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F7A81">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auto"/>
          <w:spacing w:val="-5"/>
          <w:kern w:val="0"/>
          <w:sz w:val="43"/>
          <w:szCs w:val="43"/>
          <w:lang w:eastAsia="en-US"/>
        </w:rPr>
      </w:pPr>
      <w:r>
        <w:rPr>
          <w:rFonts w:hint="eastAsia" w:ascii="黑体" w:hAnsi="黑体" w:eastAsia="黑体" w:cs="黑体"/>
          <w:b/>
          <w:bCs/>
          <w:snapToGrid w:val="0"/>
          <w:color w:val="auto"/>
          <w:spacing w:val="-5"/>
          <w:kern w:val="0"/>
          <w:sz w:val="43"/>
          <w:szCs w:val="43"/>
          <w:lang w:val="en-US" w:eastAsia="zh-CN"/>
        </w:rPr>
        <w:t xml:space="preserve">  2024级护理</w:t>
      </w:r>
      <w:r>
        <w:rPr>
          <w:rFonts w:hint="eastAsia" w:ascii="黑体" w:hAnsi="黑体" w:eastAsia="黑体" w:cs="黑体"/>
          <w:b/>
          <w:bCs/>
          <w:snapToGrid w:val="0"/>
          <w:color w:val="auto"/>
          <w:spacing w:val="-5"/>
          <w:kern w:val="0"/>
          <w:sz w:val="43"/>
          <w:szCs w:val="43"/>
          <w:lang w:eastAsia="en-US"/>
        </w:rPr>
        <w:t>专业（三年制</w:t>
      </w:r>
      <w:r>
        <w:rPr>
          <w:rFonts w:hint="eastAsia" w:ascii="黑体" w:hAnsi="黑体" w:eastAsia="黑体" w:cs="黑体"/>
          <w:b/>
          <w:bCs/>
          <w:snapToGrid w:val="0"/>
          <w:color w:val="auto"/>
          <w:spacing w:val="-5"/>
          <w:kern w:val="0"/>
          <w:sz w:val="43"/>
          <w:szCs w:val="43"/>
          <w:lang w:val="en-US" w:eastAsia="zh-CN"/>
        </w:rPr>
        <w:t>高职</w:t>
      </w:r>
      <w:r>
        <w:rPr>
          <w:rFonts w:hint="eastAsia" w:ascii="黑体" w:hAnsi="黑体" w:eastAsia="黑体" w:cs="黑体"/>
          <w:b/>
          <w:bCs/>
          <w:snapToGrid w:val="0"/>
          <w:color w:val="auto"/>
          <w:spacing w:val="-5"/>
          <w:kern w:val="0"/>
          <w:sz w:val="43"/>
          <w:szCs w:val="43"/>
          <w:lang w:eastAsia="en-US"/>
        </w:rPr>
        <w:t>）</w:t>
      </w:r>
    </w:p>
    <w:p w14:paraId="1967E02C">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auto"/>
          <w:kern w:val="0"/>
          <w:sz w:val="43"/>
          <w:szCs w:val="43"/>
          <w:lang w:eastAsia="en-US"/>
        </w:rPr>
      </w:pPr>
      <w:r>
        <w:rPr>
          <w:rFonts w:hint="eastAsia" w:ascii="黑体" w:hAnsi="黑体" w:eastAsia="黑体" w:cs="黑体"/>
          <w:b/>
          <w:bCs/>
          <w:snapToGrid w:val="0"/>
          <w:color w:val="auto"/>
          <w:spacing w:val="-5"/>
          <w:kern w:val="0"/>
          <w:sz w:val="43"/>
          <w:szCs w:val="43"/>
          <w:lang w:eastAsia="en-US"/>
        </w:rPr>
        <w:t>人才培养方案</w:t>
      </w:r>
      <w:r>
        <w:rPr>
          <w:rFonts w:ascii="黑体" w:hAnsi="黑体" w:eastAsia="黑体" w:cs="黑体"/>
          <w:b/>
          <w:bCs/>
          <w:snapToGrid w:val="0"/>
          <w:color w:val="auto"/>
          <w:spacing w:val="-5"/>
          <w:kern w:val="0"/>
          <w:sz w:val="43"/>
          <w:szCs w:val="43"/>
          <w:lang w:eastAsia="en-US"/>
        </w:rPr>
        <w:t>内容提要</w:t>
      </w:r>
    </w:p>
    <w:p w14:paraId="7B49B07D">
      <w:pPr>
        <w:widowControl/>
        <w:kinsoku w:val="0"/>
        <w:autoSpaceDE w:val="0"/>
        <w:autoSpaceDN w:val="0"/>
        <w:adjustRightInd w:val="0"/>
        <w:snapToGrid w:val="0"/>
        <w:spacing w:line="18" w:lineRule="auto"/>
        <w:jc w:val="left"/>
        <w:textAlignment w:val="baseline"/>
        <w:rPr>
          <w:rFonts w:ascii="Arial" w:hAnsi="Arial" w:eastAsia="Arial" w:cs="Arial"/>
          <w:snapToGrid w:val="0"/>
          <w:color w:val="auto"/>
          <w:kern w:val="0"/>
          <w:sz w:val="2"/>
          <w:szCs w:val="21"/>
          <w:lang w:eastAsia="en-US"/>
        </w:rPr>
      </w:pPr>
    </w:p>
    <w:tbl>
      <w:tblPr>
        <w:tblStyle w:val="3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5CABB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86B13D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auto"/>
                <w:spacing w:val="-4"/>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vAlign w:val="center"/>
          </w:tcPr>
          <w:p w14:paraId="359562C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护理专业</w:t>
            </w:r>
          </w:p>
        </w:tc>
        <w:tc>
          <w:tcPr>
            <w:tcW w:w="1957" w:type="dxa"/>
            <w:gridSpan w:val="2"/>
            <w:vAlign w:val="center"/>
          </w:tcPr>
          <w:p w14:paraId="770A5AB3">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snapToGrid w:val="0"/>
                <w:color w:val="auto"/>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vAlign w:val="center"/>
          </w:tcPr>
          <w:p w14:paraId="6538376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宋体" w:cs="仿宋"/>
                <w:snapToGrid w:val="0"/>
                <w:color w:val="auto"/>
                <w:kern w:val="0"/>
                <w:sz w:val="24"/>
                <w:szCs w:val="24"/>
                <w:lang w:val="en-US" w:eastAsia="zh-CN" w:bidi="ar-SA"/>
              </w:rPr>
            </w:pPr>
            <w:r>
              <w:rPr>
                <w:rFonts w:hint="eastAsia"/>
                <w:sz w:val="24"/>
                <w:lang w:val="en-US" w:eastAsia="zh-CN"/>
              </w:rPr>
              <w:t>5</w:t>
            </w:r>
            <w:r>
              <w:rPr>
                <w:rFonts w:hint="eastAsia"/>
                <w:color w:val="auto"/>
                <w:sz w:val="24"/>
              </w:rPr>
              <w:t>2020</w:t>
            </w:r>
            <w:r>
              <w:rPr>
                <w:rFonts w:hint="eastAsia"/>
                <w:color w:val="auto"/>
                <w:sz w:val="24"/>
                <w:lang w:val="en-US" w:eastAsia="zh-CN"/>
              </w:rPr>
              <w:t>1</w:t>
            </w:r>
          </w:p>
        </w:tc>
      </w:tr>
      <w:tr w14:paraId="5C947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2784AC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4"/>
                <w:kern w:val="0"/>
                <w:sz w:val="24"/>
                <w:szCs w:val="24"/>
                <w:lang w:val="en-US" w:eastAsia="en-US" w:bidi="ar-SA"/>
              </w:rPr>
              <w:t>适用年级</w:t>
            </w:r>
          </w:p>
        </w:tc>
        <w:tc>
          <w:tcPr>
            <w:tcW w:w="2096" w:type="dxa"/>
            <w:gridSpan w:val="4"/>
            <w:vAlign w:val="center"/>
          </w:tcPr>
          <w:p w14:paraId="5DDDDA3E">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24级</w:t>
            </w:r>
          </w:p>
        </w:tc>
        <w:tc>
          <w:tcPr>
            <w:tcW w:w="1957" w:type="dxa"/>
            <w:gridSpan w:val="2"/>
            <w:vAlign w:val="center"/>
          </w:tcPr>
          <w:p w14:paraId="153A27C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4" w:firstLine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基本修业年限</w:t>
            </w:r>
          </w:p>
        </w:tc>
        <w:tc>
          <w:tcPr>
            <w:tcW w:w="2891" w:type="dxa"/>
            <w:gridSpan w:val="3"/>
            <w:vAlign w:val="center"/>
          </w:tcPr>
          <w:p w14:paraId="358D714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三年</w:t>
            </w:r>
          </w:p>
        </w:tc>
      </w:tr>
      <w:tr w14:paraId="3DE93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20" w:type="dxa"/>
            <w:gridSpan w:val="2"/>
            <w:vAlign w:val="center"/>
          </w:tcPr>
          <w:p w14:paraId="63EFB52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培养类型</w:t>
            </w:r>
          </w:p>
        </w:tc>
        <w:tc>
          <w:tcPr>
            <w:tcW w:w="2096" w:type="dxa"/>
            <w:gridSpan w:val="4"/>
            <w:vAlign w:val="center"/>
          </w:tcPr>
          <w:p w14:paraId="7B3D29C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普通高职</w:t>
            </w:r>
          </w:p>
        </w:tc>
        <w:tc>
          <w:tcPr>
            <w:tcW w:w="1957" w:type="dxa"/>
            <w:gridSpan w:val="2"/>
            <w:vAlign w:val="center"/>
          </w:tcPr>
          <w:p w14:paraId="7E81582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所在专业群名称</w:t>
            </w:r>
          </w:p>
        </w:tc>
        <w:tc>
          <w:tcPr>
            <w:tcW w:w="2891" w:type="dxa"/>
            <w:gridSpan w:val="3"/>
            <w:vAlign w:val="center"/>
          </w:tcPr>
          <w:p w14:paraId="3A6EDB4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无</w:t>
            </w:r>
          </w:p>
        </w:tc>
      </w:tr>
      <w:tr w14:paraId="51A82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3BA6A2D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4"/>
                <w:kern w:val="0"/>
                <w:sz w:val="24"/>
                <w:szCs w:val="24"/>
                <w:lang w:val="en-US" w:eastAsia="en-US" w:bidi="ar-SA"/>
              </w:rPr>
              <w:t>入学要求</w:t>
            </w:r>
          </w:p>
        </w:tc>
        <w:tc>
          <w:tcPr>
            <w:tcW w:w="6944" w:type="dxa"/>
            <w:gridSpan w:val="9"/>
            <w:vAlign w:val="center"/>
          </w:tcPr>
          <w:p w14:paraId="260178A6">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普通中学高中毕业生，职业中学、中专、技校毕业生或具有同等学力者。</w:t>
            </w:r>
          </w:p>
        </w:tc>
      </w:tr>
      <w:tr w14:paraId="5F80C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CBF73A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3"/>
                <w:kern w:val="0"/>
                <w:sz w:val="24"/>
                <w:szCs w:val="24"/>
                <w:lang w:val="en-US" w:eastAsia="en-US" w:bidi="ar-SA"/>
              </w:rPr>
              <w:t>开设课程总门数</w:t>
            </w:r>
          </w:p>
        </w:tc>
        <w:tc>
          <w:tcPr>
            <w:tcW w:w="1423" w:type="dxa"/>
            <w:gridSpan w:val="2"/>
            <w:vAlign w:val="center"/>
          </w:tcPr>
          <w:p w14:paraId="43729FE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55</w:t>
            </w:r>
          </w:p>
        </w:tc>
        <w:tc>
          <w:tcPr>
            <w:tcW w:w="1655" w:type="dxa"/>
            <w:gridSpan w:val="3"/>
            <w:vAlign w:val="center"/>
          </w:tcPr>
          <w:p w14:paraId="272F7972">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auto"/>
                <w:spacing w:val="13"/>
                <w:kern w:val="0"/>
                <w:sz w:val="24"/>
                <w:szCs w:val="24"/>
                <w:highlight w:val="none"/>
                <w:lang w:val="en-US" w:eastAsia="en-US" w:bidi="ar-SA"/>
              </w:rPr>
            </w:pPr>
            <w:r>
              <w:rPr>
                <w:rFonts w:ascii="仿宋" w:hAnsi="仿宋" w:eastAsia="仿宋" w:cs="仿宋"/>
                <w:snapToGrid w:val="0"/>
                <w:color w:val="auto"/>
                <w:spacing w:val="13"/>
                <w:kern w:val="0"/>
                <w:sz w:val="24"/>
                <w:szCs w:val="24"/>
                <w:highlight w:val="none"/>
                <w:lang w:val="en-US" w:eastAsia="en-US" w:bidi="ar-SA"/>
              </w:rPr>
              <w:t>开设公共课</w:t>
            </w:r>
          </w:p>
          <w:p w14:paraId="07133067">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9"/>
                <w:kern w:val="0"/>
                <w:sz w:val="24"/>
                <w:szCs w:val="24"/>
                <w:highlight w:val="none"/>
                <w:lang w:val="en-US" w:eastAsia="en-US" w:bidi="ar-SA"/>
              </w:rPr>
              <w:t>总门数</w:t>
            </w:r>
          </w:p>
        </w:tc>
        <w:tc>
          <w:tcPr>
            <w:tcW w:w="975" w:type="dxa"/>
            <w:vAlign w:val="center"/>
          </w:tcPr>
          <w:p w14:paraId="0505D57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26</w:t>
            </w:r>
          </w:p>
        </w:tc>
        <w:tc>
          <w:tcPr>
            <w:tcW w:w="1466" w:type="dxa"/>
            <w:gridSpan w:val="2"/>
            <w:vAlign w:val="center"/>
          </w:tcPr>
          <w:p w14:paraId="05035D38">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auto"/>
                <w:spacing w:val="-2"/>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开设专业课</w:t>
            </w:r>
          </w:p>
          <w:p w14:paraId="5946B2A1">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总</w:t>
            </w:r>
            <w:r>
              <w:rPr>
                <w:rFonts w:ascii="仿宋" w:hAnsi="仿宋" w:eastAsia="仿宋" w:cs="仿宋"/>
                <w:snapToGrid w:val="0"/>
                <w:color w:val="auto"/>
                <w:spacing w:val="-20"/>
                <w:kern w:val="0"/>
                <w:sz w:val="24"/>
                <w:szCs w:val="24"/>
                <w:lang w:val="en-US" w:eastAsia="en-US" w:bidi="ar-SA"/>
              </w:rPr>
              <w:t>门数</w:t>
            </w:r>
          </w:p>
        </w:tc>
        <w:tc>
          <w:tcPr>
            <w:tcW w:w="1425" w:type="dxa"/>
            <w:vAlign w:val="center"/>
          </w:tcPr>
          <w:p w14:paraId="5255BFB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24</w:t>
            </w:r>
          </w:p>
        </w:tc>
      </w:tr>
      <w:tr w14:paraId="441D4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1D3BDA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auto"/>
                <w:spacing w:val="3"/>
                <w:kern w:val="0"/>
                <w:sz w:val="24"/>
                <w:szCs w:val="24"/>
                <w:lang w:val="en-US" w:eastAsia="en-US" w:bidi="ar-SA"/>
              </w:rPr>
            </w:pPr>
            <w:r>
              <w:rPr>
                <w:rFonts w:ascii="仿宋" w:hAnsi="仿宋" w:eastAsia="仿宋" w:cs="仿宋"/>
                <w:snapToGrid w:val="0"/>
                <w:color w:val="auto"/>
                <w:spacing w:val="3"/>
                <w:kern w:val="0"/>
                <w:sz w:val="24"/>
                <w:szCs w:val="24"/>
                <w:lang w:val="en-US" w:eastAsia="en-US" w:bidi="ar-SA"/>
              </w:rPr>
              <w:t>专业</w:t>
            </w:r>
            <w:r>
              <w:rPr>
                <w:rFonts w:hint="eastAsia" w:ascii="仿宋" w:hAnsi="仿宋" w:eastAsia="仿宋" w:cs="仿宋"/>
                <w:snapToGrid w:val="0"/>
                <w:color w:val="auto"/>
                <w:spacing w:val="3"/>
                <w:kern w:val="0"/>
                <w:sz w:val="24"/>
                <w:szCs w:val="24"/>
                <w:lang w:val="en-US" w:eastAsia="zh-CN" w:bidi="ar-SA"/>
              </w:rPr>
              <w:t>基础</w:t>
            </w:r>
            <w:r>
              <w:rPr>
                <w:rFonts w:ascii="仿宋" w:hAnsi="仿宋" w:eastAsia="仿宋" w:cs="仿宋"/>
                <w:snapToGrid w:val="0"/>
                <w:color w:val="auto"/>
                <w:spacing w:val="-5"/>
                <w:kern w:val="0"/>
                <w:sz w:val="24"/>
                <w:szCs w:val="24"/>
                <w:lang w:val="en-US" w:eastAsia="en-US" w:bidi="ar-SA"/>
              </w:rPr>
              <w:t>课总门数</w:t>
            </w:r>
          </w:p>
        </w:tc>
        <w:tc>
          <w:tcPr>
            <w:tcW w:w="1288" w:type="dxa"/>
            <w:gridSpan w:val="2"/>
            <w:vAlign w:val="center"/>
          </w:tcPr>
          <w:p w14:paraId="5FC98CE2">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7</w:t>
            </w:r>
          </w:p>
        </w:tc>
        <w:tc>
          <w:tcPr>
            <w:tcW w:w="4419" w:type="dxa"/>
            <w:gridSpan w:val="6"/>
            <w:vAlign w:val="center"/>
          </w:tcPr>
          <w:p w14:paraId="20F2EFF8">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auto"/>
                <w:spacing w:val="-5"/>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专业</w:t>
            </w:r>
            <w:r>
              <w:rPr>
                <w:rFonts w:hint="eastAsia" w:ascii="仿宋" w:hAnsi="仿宋" w:eastAsia="仿宋" w:cs="仿宋"/>
                <w:snapToGrid w:val="0"/>
                <w:color w:val="auto"/>
                <w:spacing w:val="-5"/>
                <w:kern w:val="0"/>
                <w:sz w:val="24"/>
                <w:szCs w:val="24"/>
                <w:lang w:val="en-US" w:eastAsia="zh-CN" w:bidi="ar-SA"/>
              </w:rPr>
              <w:t>基础</w:t>
            </w:r>
            <w:r>
              <w:rPr>
                <w:rFonts w:ascii="仿宋" w:hAnsi="仿宋" w:eastAsia="仿宋" w:cs="仿宋"/>
                <w:snapToGrid w:val="0"/>
                <w:color w:val="auto"/>
                <w:spacing w:val="-5"/>
                <w:kern w:val="0"/>
                <w:sz w:val="24"/>
                <w:szCs w:val="24"/>
                <w:lang w:val="en-US" w:eastAsia="en-US" w:bidi="ar-SA"/>
              </w:rPr>
              <w:t>课总门数是否满足</w:t>
            </w:r>
            <w:r>
              <w:rPr>
                <w:rFonts w:ascii="仿宋" w:hAnsi="仿宋" w:eastAsia="仿宋" w:cs="仿宋"/>
                <w:snapToGrid w:val="0"/>
                <w:color w:val="auto"/>
                <w:spacing w:val="-45"/>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6-8门要求</w:t>
            </w:r>
          </w:p>
        </w:tc>
        <w:tc>
          <w:tcPr>
            <w:tcW w:w="2032" w:type="dxa"/>
            <w:gridSpan w:val="2"/>
            <w:vAlign w:val="center"/>
          </w:tcPr>
          <w:p w14:paraId="0EF52D17">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auto"/>
                <w:spacing w:val="-7"/>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38451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2F7591C3">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3"/>
                <w:kern w:val="0"/>
                <w:sz w:val="24"/>
                <w:szCs w:val="24"/>
                <w:lang w:val="en-US" w:eastAsia="en-US" w:bidi="ar-SA"/>
              </w:rPr>
              <w:t>专业核心</w:t>
            </w:r>
            <w:r>
              <w:rPr>
                <w:rFonts w:ascii="仿宋" w:hAnsi="仿宋" w:eastAsia="仿宋" w:cs="仿宋"/>
                <w:snapToGrid w:val="0"/>
                <w:color w:val="auto"/>
                <w:spacing w:val="-5"/>
                <w:kern w:val="0"/>
                <w:sz w:val="24"/>
                <w:szCs w:val="24"/>
                <w:lang w:val="en-US" w:eastAsia="en-US" w:bidi="ar-SA"/>
              </w:rPr>
              <w:t>课总门数</w:t>
            </w:r>
          </w:p>
        </w:tc>
        <w:tc>
          <w:tcPr>
            <w:tcW w:w="1288" w:type="dxa"/>
            <w:gridSpan w:val="2"/>
            <w:vAlign w:val="center"/>
          </w:tcPr>
          <w:p w14:paraId="35B868E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8</w:t>
            </w:r>
          </w:p>
        </w:tc>
        <w:tc>
          <w:tcPr>
            <w:tcW w:w="4419" w:type="dxa"/>
            <w:gridSpan w:val="6"/>
            <w:vAlign w:val="center"/>
          </w:tcPr>
          <w:p w14:paraId="298E2F9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专业核心课总门数是否满足</w:t>
            </w:r>
            <w:r>
              <w:rPr>
                <w:rFonts w:ascii="仿宋" w:hAnsi="仿宋" w:eastAsia="仿宋" w:cs="仿宋"/>
                <w:snapToGrid w:val="0"/>
                <w:color w:val="auto"/>
                <w:spacing w:val="-45"/>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6-8 门要求</w:t>
            </w:r>
          </w:p>
        </w:tc>
        <w:tc>
          <w:tcPr>
            <w:tcW w:w="2032" w:type="dxa"/>
            <w:gridSpan w:val="2"/>
            <w:vAlign w:val="center"/>
          </w:tcPr>
          <w:p w14:paraId="5C0D51F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3576D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2D76BE6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t>总学时数</w:t>
            </w:r>
          </w:p>
        </w:tc>
        <w:tc>
          <w:tcPr>
            <w:tcW w:w="1288" w:type="dxa"/>
            <w:gridSpan w:val="2"/>
            <w:vAlign w:val="center"/>
          </w:tcPr>
          <w:p w14:paraId="63B0AE1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3072</w:t>
            </w:r>
          </w:p>
        </w:tc>
        <w:tc>
          <w:tcPr>
            <w:tcW w:w="4419" w:type="dxa"/>
            <w:gridSpan w:val="6"/>
            <w:vAlign w:val="center"/>
          </w:tcPr>
          <w:p w14:paraId="44F40C55">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kern w:val="0"/>
                <w:sz w:val="24"/>
                <w:szCs w:val="24"/>
                <w:lang w:val="en-US" w:eastAsia="en-US" w:bidi="ar-SA"/>
              </w:rPr>
              <w:t>总学时数是否满足</w:t>
            </w:r>
            <w:r>
              <w:rPr>
                <w:rFonts w:ascii="仿宋" w:hAnsi="仿宋" w:eastAsia="仿宋" w:cs="仿宋"/>
                <w:snapToGrid w:val="0"/>
                <w:color w:val="auto"/>
                <w:spacing w:val="-31"/>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3</w:t>
            </w:r>
            <w:r>
              <w:rPr>
                <w:rFonts w:ascii="仿宋" w:hAnsi="仿宋" w:eastAsia="仿宋" w:cs="仿宋"/>
                <w:snapToGrid w:val="0"/>
                <w:color w:val="auto"/>
                <w:spacing w:val="-29"/>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年制最低</w:t>
            </w:r>
            <w:r>
              <w:rPr>
                <w:rFonts w:ascii="仿宋" w:hAnsi="仿宋" w:eastAsia="仿宋" w:cs="仿宋"/>
                <w:snapToGrid w:val="0"/>
                <w:color w:val="auto"/>
                <w:spacing w:val="-39"/>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2500</w:t>
            </w:r>
            <w:r>
              <w:rPr>
                <w:rFonts w:ascii="仿宋" w:hAnsi="仿宋" w:eastAsia="仿宋" w:cs="仿宋"/>
                <w:snapToGrid w:val="0"/>
                <w:color w:val="auto"/>
                <w:spacing w:val="-27"/>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学时</w:t>
            </w:r>
          </w:p>
        </w:tc>
        <w:tc>
          <w:tcPr>
            <w:tcW w:w="2032" w:type="dxa"/>
            <w:gridSpan w:val="2"/>
            <w:vAlign w:val="center"/>
          </w:tcPr>
          <w:p w14:paraId="540887B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3BD81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18C95C6B">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公共基础课学时数</w:t>
            </w:r>
          </w:p>
        </w:tc>
        <w:tc>
          <w:tcPr>
            <w:tcW w:w="1288" w:type="dxa"/>
            <w:gridSpan w:val="2"/>
            <w:vAlign w:val="center"/>
          </w:tcPr>
          <w:p w14:paraId="27E9423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804</w:t>
            </w:r>
          </w:p>
        </w:tc>
        <w:tc>
          <w:tcPr>
            <w:tcW w:w="1511" w:type="dxa"/>
            <w:gridSpan w:val="2"/>
            <w:vAlign w:val="center"/>
          </w:tcPr>
          <w:p w14:paraId="5A649771">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15"/>
                <w:kern w:val="0"/>
                <w:sz w:val="24"/>
                <w:szCs w:val="24"/>
                <w:lang w:val="en-US" w:eastAsia="en-US" w:bidi="ar-SA"/>
              </w:rPr>
              <w:t>公共基础课</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t>学时占比</w:t>
            </w:r>
          </w:p>
        </w:tc>
        <w:tc>
          <w:tcPr>
            <w:tcW w:w="1074" w:type="dxa"/>
            <w:gridSpan w:val="2"/>
            <w:vAlign w:val="center"/>
          </w:tcPr>
          <w:p w14:paraId="28091E3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26.2%</w:t>
            </w:r>
          </w:p>
        </w:tc>
        <w:tc>
          <w:tcPr>
            <w:tcW w:w="1834" w:type="dxa"/>
            <w:gridSpan w:val="2"/>
            <w:vAlign w:val="center"/>
          </w:tcPr>
          <w:p w14:paraId="0F141C91">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公共基础课学时</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2"/>
                <w:kern w:val="0"/>
                <w:sz w:val="24"/>
                <w:szCs w:val="24"/>
                <w:lang w:val="en-US" w:eastAsia="en-US" w:bidi="ar-SA"/>
              </w:rPr>
              <w:t>占比是否满足最</w:t>
            </w:r>
            <w:r>
              <w:rPr>
                <w:rFonts w:ascii="仿宋" w:hAnsi="仿宋" w:eastAsia="仿宋" w:cs="仿宋"/>
                <w:snapToGrid w:val="0"/>
                <w:color w:val="auto"/>
                <w:spacing w:val="4"/>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低</w:t>
            </w:r>
            <w:r>
              <w:rPr>
                <w:rFonts w:ascii="仿宋" w:hAnsi="仿宋" w:eastAsia="仿宋" w:cs="仿宋"/>
                <w:snapToGrid w:val="0"/>
                <w:color w:val="auto"/>
                <w:spacing w:val="-47"/>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25%要求</w:t>
            </w:r>
          </w:p>
        </w:tc>
        <w:tc>
          <w:tcPr>
            <w:tcW w:w="2032" w:type="dxa"/>
            <w:gridSpan w:val="2"/>
            <w:vAlign w:val="center"/>
          </w:tcPr>
          <w:p w14:paraId="7EF598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28DBA4D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Wingdings" w:hAnsi="Wingdings" w:eastAsia="Wingdings" w:cs="Wingdings"/>
                <w:snapToGrid w:val="0"/>
                <w:color w:val="auto"/>
                <w:spacing w:val="-7"/>
                <w:kern w:val="0"/>
                <w:sz w:val="24"/>
                <w:szCs w:val="24"/>
                <w:lang w:val="en-US" w:eastAsia="en-US" w:bidi="ar-SA"/>
              </w:rPr>
              <w:t>o</w:t>
            </w:r>
            <w:r>
              <w:rPr>
                <w:rFonts w:ascii="仿宋" w:hAnsi="仿宋" w:eastAsia="仿宋" w:cs="仿宋"/>
                <w:snapToGrid w:val="0"/>
                <w:color w:val="auto"/>
                <w:spacing w:val="-7"/>
                <w:kern w:val="0"/>
                <w:sz w:val="24"/>
                <w:szCs w:val="24"/>
                <w:lang w:val="en-US" w:eastAsia="en-US" w:bidi="ar-SA"/>
              </w:rPr>
              <w:t>否</w:t>
            </w:r>
          </w:p>
        </w:tc>
      </w:tr>
      <w:tr w14:paraId="0A5B7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90F55FB">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选修课</w:t>
            </w:r>
          </w:p>
          <w:p w14:paraId="6D009B36">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学时数</w:t>
            </w:r>
          </w:p>
        </w:tc>
        <w:tc>
          <w:tcPr>
            <w:tcW w:w="1288" w:type="dxa"/>
            <w:gridSpan w:val="2"/>
            <w:vAlign w:val="center"/>
          </w:tcPr>
          <w:p w14:paraId="6854849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296</w:t>
            </w:r>
          </w:p>
        </w:tc>
        <w:tc>
          <w:tcPr>
            <w:tcW w:w="1511" w:type="dxa"/>
            <w:gridSpan w:val="2"/>
            <w:vAlign w:val="center"/>
          </w:tcPr>
          <w:p w14:paraId="18C3AB1B">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选修课学时</w:t>
            </w:r>
          </w:p>
          <w:p w14:paraId="422FC820">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占比</w:t>
            </w:r>
          </w:p>
        </w:tc>
        <w:tc>
          <w:tcPr>
            <w:tcW w:w="1074" w:type="dxa"/>
            <w:gridSpan w:val="2"/>
            <w:vAlign w:val="center"/>
          </w:tcPr>
          <w:p w14:paraId="3B6AEA9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10%</w:t>
            </w:r>
          </w:p>
        </w:tc>
        <w:tc>
          <w:tcPr>
            <w:tcW w:w="1834" w:type="dxa"/>
            <w:gridSpan w:val="2"/>
            <w:vAlign w:val="center"/>
          </w:tcPr>
          <w:p w14:paraId="7F35CFCD">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选修课学时占比</w:t>
            </w:r>
            <w:r>
              <w:rPr>
                <w:rFonts w:ascii="仿宋" w:hAnsi="仿宋" w:eastAsia="仿宋" w:cs="仿宋"/>
                <w:snapToGrid w:val="0"/>
                <w:color w:val="auto"/>
                <w:spacing w:val="1"/>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是</w:t>
            </w:r>
            <w:r>
              <w:rPr>
                <w:rFonts w:ascii="仿宋" w:hAnsi="仿宋" w:eastAsia="仿宋" w:cs="仿宋"/>
                <w:snapToGrid w:val="0"/>
                <w:color w:val="auto"/>
                <w:spacing w:val="-49"/>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否</w:t>
            </w:r>
            <w:r>
              <w:rPr>
                <w:rFonts w:ascii="仿宋" w:hAnsi="仿宋" w:eastAsia="仿宋" w:cs="仿宋"/>
                <w:snapToGrid w:val="0"/>
                <w:color w:val="auto"/>
                <w:spacing w:val="-55"/>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满</w:t>
            </w:r>
            <w:r>
              <w:rPr>
                <w:rFonts w:ascii="仿宋" w:hAnsi="仿宋" w:eastAsia="仿宋" w:cs="仿宋"/>
                <w:snapToGrid w:val="0"/>
                <w:color w:val="auto"/>
                <w:spacing w:val="-55"/>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足最</w:t>
            </w:r>
            <w:r>
              <w:rPr>
                <w:rFonts w:ascii="仿宋" w:hAnsi="仿宋" w:eastAsia="仿宋" w:cs="仿宋"/>
                <w:snapToGrid w:val="0"/>
                <w:color w:val="auto"/>
                <w:spacing w:val="-56"/>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低</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4"/>
                <w:kern w:val="0"/>
                <w:sz w:val="24"/>
                <w:szCs w:val="24"/>
                <w:lang w:val="en-US" w:eastAsia="en-US" w:bidi="ar-SA"/>
              </w:rPr>
              <w:t>10%要求</w:t>
            </w:r>
          </w:p>
        </w:tc>
        <w:tc>
          <w:tcPr>
            <w:tcW w:w="2032" w:type="dxa"/>
            <w:gridSpan w:val="2"/>
            <w:vAlign w:val="center"/>
          </w:tcPr>
          <w:p w14:paraId="2FAAED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4E7D502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Wingdings" w:hAnsi="Wingdings" w:eastAsia="Wingdings" w:cs="Wingdings"/>
                <w:snapToGrid w:val="0"/>
                <w:color w:val="auto"/>
                <w:spacing w:val="-7"/>
                <w:kern w:val="0"/>
                <w:sz w:val="24"/>
                <w:szCs w:val="24"/>
                <w:lang w:val="en-US" w:eastAsia="en-US" w:bidi="ar-SA"/>
              </w:rPr>
              <w:t>o</w:t>
            </w:r>
            <w:r>
              <w:rPr>
                <w:rFonts w:ascii="仿宋" w:hAnsi="仿宋" w:eastAsia="仿宋" w:cs="仿宋"/>
                <w:snapToGrid w:val="0"/>
                <w:color w:val="auto"/>
                <w:spacing w:val="-7"/>
                <w:kern w:val="0"/>
                <w:sz w:val="24"/>
                <w:szCs w:val="24"/>
                <w:lang w:val="en-US" w:eastAsia="en-US" w:bidi="ar-SA"/>
              </w:rPr>
              <w:t>否</w:t>
            </w:r>
          </w:p>
        </w:tc>
      </w:tr>
      <w:tr w14:paraId="5647E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7F194EA5">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实践教学</w:t>
            </w:r>
          </w:p>
          <w:p w14:paraId="727A54C3">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学时数</w:t>
            </w:r>
          </w:p>
        </w:tc>
        <w:tc>
          <w:tcPr>
            <w:tcW w:w="1288" w:type="dxa"/>
            <w:gridSpan w:val="2"/>
            <w:vAlign w:val="center"/>
          </w:tcPr>
          <w:p w14:paraId="3FABF9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48CA416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1768</w:t>
            </w:r>
          </w:p>
        </w:tc>
        <w:tc>
          <w:tcPr>
            <w:tcW w:w="1511" w:type="dxa"/>
            <w:gridSpan w:val="2"/>
            <w:vAlign w:val="center"/>
          </w:tcPr>
          <w:p w14:paraId="2627B9C3">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15"/>
                <w:kern w:val="0"/>
                <w:sz w:val="24"/>
                <w:szCs w:val="24"/>
                <w:lang w:val="en-US" w:eastAsia="en-US" w:bidi="ar-SA"/>
              </w:rPr>
              <w:t>实践教学总</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学时数占比</w:t>
            </w:r>
          </w:p>
        </w:tc>
        <w:tc>
          <w:tcPr>
            <w:tcW w:w="1074" w:type="dxa"/>
            <w:gridSpan w:val="2"/>
            <w:vAlign w:val="center"/>
          </w:tcPr>
          <w:p w14:paraId="2E93E83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57.55%</w:t>
            </w:r>
          </w:p>
        </w:tc>
        <w:tc>
          <w:tcPr>
            <w:tcW w:w="1834" w:type="dxa"/>
            <w:gridSpan w:val="2"/>
            <w:vAlign w:val="center"/>
          </w:tcPr>
          <w:p w14:paraId="574209D6">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实践教学总学时</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2"/>
                <w:kern w:val="0"/>
                <w:sz w:val="24"/>
                <w:szCs w:val="24"/>
                <w:lang w:val="en-US" w:eastAsia="en-US" w:bidi="ar-SA"/>
              </w:rPr>
              <w:t>数占比是否满足</w:t>
            </w:r>
            <w:r>
              <w:rPr>
                <w:rFonts w:ascii="仿宋" w:hAnsi="仿宋" w:eastAsia="仿宋" w:cs="仿宋"/>
                <w:snapToGrid w:val="0"/>
                <w:color w:val="auto"/>
                <w:spacing w:val="5"/>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最低</w:t>
            </w:r>
            <w:r>
              <w:rPr>
                <w:rFonts w:ascii="仿宋" w:hAnsi="仿宋" w:eastAsia="仿宋" w:cs="仿宋"/>
                <w:snapToGrid w:val="0"/>
                <w:color w:val="auto"/>
                <w:spacing w:val="-42"/>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50%要求</w:t>
            </w:r>
          </w:p>
        </w:tc>
        <w:tc>
          <w:tcPr>
            <w:tcW w:w="2032" w:type="dxa"/>
            <w:gridSpan w:val="2"/>
            <w:vAlign w:val="center"/>
          </w:tcPr>
          <w:p w14:paraId="64E6F9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6F22802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Wingdings" w:hAnsi="Wingdings" w:eastAsia="Wingdings" w:cs="Wingdings"/>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53C33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0E6E0C21">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lang w:val="en-US" w:eastAsia="zh-CN" w:bidi="ar-SA"/>
              </w:rPr>
            </w:pPr>
            <w:r>
              <w:rPr>
                <w:rFonts w:ascii="仿宋" w:hAnsi="仿宋" w:eastAsia="仿宋" w:cs="仿宋"/>
                <w:snapToGrid w:val="0"/>
                <w:color w:val="auto"/>
                <w:spacing w:val="-5"/>
                <w:kern w:val="0"/>
                <w:sz w:val="24"/>
                <w:szCs w:val="24"/>
                <w:lang w:val="en-US" w:eastAsia="en-US" w:bidi="ar-SA"/>
              </w:rPr>
              <w:t>毕业</w:t>
            </w:r>
            <w:r>
              <w:rPr>
                <w:rFonts w:hint="eastAsia" w:ascii="仿宋" w:hAnsi="仿宋" w:eastAsia="仿宋" w:cs="仿宋"/>
                <w:snapToGrid w:val="0"/>
                <w:color w:val="auto"/>
                <w:spacing w:val="-5"/>
                <w:kern w:val="0"/>
                <w:sz w:val="24"/>
                <w:szCs w:val="24"/>
                <w:lang w:val="en-US" w:eastAsia="zh-CN" w:bidi="ar-SA"/>
              </w:rPr>
              <w:t>要求</w:t>
            </w:r>
          </w:p>
        </w:tc>
        <w:tc>
          <w:tcPr>
            <w:tcW w:w="7739" w:type="dxa"/>
            <w:gridSpan w:val="10"/>
            <w:vAlign w:val="top"/>
          </w:tcPr>
          <w:p w14:paraId="395B6C76">
            <w:pPr>
              <w:pStyle w:val="10"/>
              <w:numPr>
                <w:ilvl w:val="0"/>
                <w:numId w:val="0"/>
              </w:numPr>
              <w:ind w:leftChars="0"/>
              <w:rPr>
                <w:rFonts w:hint="eastAsia" w:ascii="仿宋" w:hAnsi="仿宋" w:eastAsia="仿宋" w:cs="仿宋"/>
                <w:snapToGrid w:val="0"/>
                <w:color w:val="auto"/>
                <w:spacing w:val="-6"/>
                <w:kern w:val="0"/>
                <w:sz w:val="24"/>
                <w:szCs w:val="24"/>
                <w:lang w:val="en-US" w:eastAsia="en-US" w:bidi="ar-SA"/>
              </w:rPr>
            </w:pPr>
            <w:r>
              <w:rPr>
                <w:rFonts w:hint="eastAsia" w:ascii="仿宋" w:hAnsi="仿宋" w:eastAsia="仿宋" w:cs="仿宋"/>
                <w:snapToGrid w:val="0"/>
                <w:color w:val="auto"/>
                <w:spacing w:val="-6"/>
                <w:kern w:val="0"/>
                <w:sz w:val="24"/>
                <w:szCs w:val="24"/>
                <w:lang w:val="en-US" w:eastAsia="en-US" w:bidi="ar-SA"/>
              </w:rPr>
              <w:t>本专业学生必须至少满足以下基本条件方能毕业：</w:t>
            </w:r>
          </w:p>
          <w:p w14:paraId="4350597C">
            <w:pPr>
              <w:pStyle w:val="10"/>
              <w:numPr>
                <w:ilvl w:val="0"/>
                <w:numId w:val="0"/>
              </w:numPr>
              <w:ind w:leftChars="0"/>
              <w:rPr>
                <w:rFonts w:hint="eastAsia" w:ascii="仿宋" w:hAnsi="仿宋" w:eastAsia="仿宋" w:cs="仿宋"/>
                <w:snapToGrid w:val="0"/>
                <w:color w:val="auto"/>
                <w:spacing w:val="-6"/>
                <w:kern w:val="0"/>
                <w:sz w:val="24"/>
                <w:szCs w:val="24"/>
                <w:lang w:val="en-US" w:eastAsia="en-US" w:bidi="ar-SA"/>
              </w:rPr>
            </w:pPr>
            <w:r>
              <w:rPr>
                <w:rFonts w:hint="eastAsia" w:ascii="仿宋" w:hAnsi="仿宋" w:eastAsia="仿宋" w:cs="仿宋"/>
                <w:snapToGrid w:val="0"/>
                <w:color w:val="auto"/>
                <w:spacing w:val="-6"/>
                <w:kern w:val="0"/>
                <w:sz w:val="24"/>
                <w:szCs w:val="24"/>
                <w:lang w:val="en-US" w:eastAsia="en-US" w:bidi="ar-SA"/>
              </w:rPr>
              <w:t>(一)学时学分要求</w:t>
            </w:r>
          </w:p>
          <w:p w14:paraId="1C8F8EFA">
            <w:pPr>
              <w:pStyle w:val="10"/>
              <w:numPr>
                <w:ilvl w:val="0"/>
                <w:numId w:val="0"/>
              </w:numPr>
              <w:ind w:leftChars="0"/>
              <w:rPr>
                <w:rFonts w:hint="eastAsia" w:ascii="仿宋" w:hAnsi="仿宋" w:eastAsia="仿宋" w:cs="仿宋"/>
                <w:snapToGrid w:val="0"/>
                <w:color w:val="auto"/>
                <w:spacing w:val="-6"/>
                <w:kern w:val="0"/>
                <w:sz w:val="24"/>
                <w:szCs w:val="24"/>
                <w:lang w:val="en-US" w:eastAsia="en-US" w:bidi="ar-SA"/>
              </w:rPr>
            </w:pPr>
            <w:r>
              <w:rPr>
                <w:rFonts w:hint="eastAsia" w:ascii="仿宋" w:hAnsi="仿宋" w:eastAsia="仿宋" w:cs="仿宋"/>
                <w:snapToGrid w:val="0"/>
                <w:color w:val="auto"/>
                <w:spacing w:val="-6"/>
                <w:kern w:val="0"/>
                <w:sz w:val="24"/>
                <w:szCs w:val="24"/>
                <w:lang w:val="en-US" w:eastAsia="en-US" w:bidi="ar-SA"/>
              </w:rPr>
              <w:t xml:space="preserve">  学生在学校规定年限内，修满专业人才培养方案规定的学时学分，完成规定的教学活动，必修课全部及格，选修课完成最低学分。</w:t>
            </w:r>
          </w:p>
          <w:p w14:paraId="66E43293">
            <w:pPr>
              <w:pStyle w:val="10"/>
              <w:numPr>
                <w:ilvl w:val="0"/>
                <w:numId w:val="0"/>
              </w:numPr>
              <w:ind w:leftChars="0"/>
              <w:rPr>
                <w:rFonts w:hint="eastAsia" w:ascii="仿宋" w:hAnsi="仿宋" w:eastAsia="仿宋" w:cs="仿宋"/>
                <w:snapToGrid w:val="0"/>
                <w:color w:val="auto"/>
                <w:spacing w:val="-6"/>
                <w:kern w:val="0"/>
                <w:sz w:val="24"/>
                <w:szCs w:val="24"/>
                <w:lang w:val="en-US" w:eastAsia="en-US" w:bidi="ar-SA"/>
              </w:rPr>
            </w:pPr>
            <w:r>
              <w:rPr>
                <w:rFonts w:hint="eastAsia" w:ascii="仿宋" w:hAnsi="仿宋" w:eastAsia="仿宋" w:cs="仿宋"/>
                <w:snapToGrid w:val="0"/>
                <w:color w:val="auto"/>
                <w:spacing w:val="-6"/>
                <w:kern w:val="0"/>
                <w:sz w:val="24"/>
                <w:szCs w:val="24"/>
                <w:lang w:val="en-US" w:eastAsia="en-US" w:bidi="ar-SA"/>
              </w:rPr>
              <w:t>(二)其他要求</w:t>
            </w:r>
          </w:p>
          <w:p w14:paraId="717953D7">
            <w:pPr>
              <w:pStyle w:val="10"/>
              <w:numPr>
                <w:ilvl w:val="0"/>
                <w:numId w:val="0"/>
              </w:numPr>
              <w:ind w:leftChars="0"/>
              <w:rPr>
                <w:rFonts w:hint="eastAsia" w:ascii="仿宋" w:hAnsi="仿宋" w:eastAsia="仿宋" w:cs="仿宋"/>
                <w:snapToGrid w:val="0"/>
                <w:color w:val="auto"/>
                <w:spacing w:val="-6"/>
                <w:kern w:val="0"/>
                <w:sz w:val="24"/>
                <w:szCs w:val="24"/>
                <w:lang w:val="en-US" w:eastAsia="en-US" w:bidi="ar-SA"/>
              </w:rPr>
            </w:pPr>
            <w:r>
              <w:rPr>
                <w:rFonts w:hint="eastAsia" w:ascii="仿宋" w:hAnsi="仿宋" w:eastAsia="仿宋" w:cs="仿宋"/>
                <w:snapToGrid w:val="0"/>
                <w:color w:val="auto"/>
                <w:spacing w:val="-6"/>
                <w:kern w:val="0"/>
                <w:sz w:val="24"/>
                <w:szCs w:val="24"/>
                <w:lang w:val="en-US" w:eastAsia="en-US" w:bidi="ar-SA"/>
              </w:rPr>
              <w:t>1.毕业应达到的素质、知识、能力等要求详见培养目标与规格。</w:t>
            </w:r>
          </w:p>
          <w:p w14:paraId="6DCF0911">
            <w:pPr>
              <w:pStyle w:val="10"/>
              <w:numPr>
                <w:ilvl w:val="0"/>
                <w:numId w:val="0"/>
              </w:numPr>
              <w:ind w:leftChars="0"/>
              <w:rPr>
                <w:rFonts w:hint="eastAsia" w:ascii="仿宋" w:hAnsi="仿宋" w:eastAsia="仿宋" w:cs="仿宋"/>
                <w:snapToGrid w:val="0"/>
                <w:color w:val="auto"/>
                <w:spacing w:val="-6"/>
                <w:kern w:val="0"/>
                <w:sz w:val="24"/>
                <w:szCs w:val="24"/>
                <w:lang w:val="en-US" w:eastAsia="en-US" w:bidi="ar-SA"/>
              </w:rPr>
            </w:pPr>
            <w:r>
              <w:rPr>
                <w:rFonts w:hint="eastAsia" w:ascii="仿宋" w:hAnsi="仿宋" w:eastAsia="仿宋" w:cs="仿宋"/>
                <w:snapToGrid w:val="0"/>
                <w:color w:val="auto"/>
                <w:spacing w:val="-6"/>
                <w:kern w:val="0"/>
                <w:sz w:val="24"/>
                <w:szCs w:val="24"/>
                <w:lang w:val="en-US" w:eastAsia="en-US" w:bidi="ar-SA"/>
              </w:rPr>
              <w:t>2.达到《国家学生体质健康标准》及阳光健康跑相关要求。</w:t>
            </w:r>
          </w:p>
          <w:p w14:paraId="01558353">
            <w:pPr>
              <w:pStyle w:val="10"/>
              <w:numPr>
                <w:ilvl w:val="0"/>
                <w:numId w:val="0"/>
              </w:numPr>
              <w:ind w:leftChars="0"/>
              <w:rPr>
                <w:rFonts w:hint="eastAsia" w:ascii="仿宋" w:hAnsi="仿宋" w:eastAsia="仿宋" w:cs="仿宋"/>
                <w:snapToGrid w:val="0"/>
                <w:color w:val="auto"/>
                <w:spacing w:val="-6"/>
                <w:kern w:val="0"/>
                <w:sz w:val="24"/>
                <w:szCs w:val="24"/>
                <w:lang w:val="en-US" w:eastAsia="zh-CN" w:bidi="ar-SA"/>
              </w:rPr>
            </w:pPr>
            <w:r>
              <w:rPr>
                <w:rFonts w:hint="eastAsia" w:ascii="仿宋" w:hAnsi="仿宋" w:eastAsia="仿宋" w:cs="仿宋"/>
                <w:snapToGrid w:val="0"/>
                <w:color w:val="auto"/>
                <w:spacing w:val="-6"/>
                <w:kern w:val="0"/>
                <w:sz w:val="24"/>
                <w:szCs w:val="24"/>
                <w:lang w:val="en-US" w:eastAsia="zh-CN" w:bidi="ar-SA"/>
              </w:rPr>
              <w:t>3</w:t>
            </w:r>
            <w:r>
              <w:rPr>
                <w:rFonts w:hint="eastAsia" w:ascii="仿宋" w:hAnsi="仿宋" w:eastAsia="仿宋" w:cs="仿宋"/>
                <w:snapToGrid w:val="0"/>
                <w:color w:val="auto"/>
                <w:spacing w:val="-6"/>
                <w:kern w:val="0"/>
                <w:sz w:val="24"/>
                <w:szCs w:val="24"/>
                <w:lang w:val="en-US" w:eastAsia="en-US" w:bidi="ar-SA"/>
              </w:rPr>
              <w:t>.取得1本及以上与本专业相关的职业技能等级（资格）证书</w:t>
            </w:r>
            <w:r>
              <w:rPr>
                <w:rFonts w:hint="eastAsia" w:ascii="仿宋" w:hAnsi="仿宋" w:eastAsia="仿宋" w:cs="仿宋"/>
                <w:snapToGrid w:val="0"/>
                <w:color w:val="auto"/>
                <w:spacing w:val="-6"/>
                <w:kern w:val="0"/>
                <w:sz w:val="24"/>
                <w:szCs w:val="24"/>
                <w:lang w:val="en-US" w:eastAsia="zh-CN" w:bidi="ar-SA"/>
              </w:rPr>
              <w:t>。</w:t>
            </w:r>
          </w:p>
          <w:p w14:paraId="2B06BA39">
            <w:pPr>
              <w:pStyle w:val="10"/>
              <w:numPr>
                <w:ilvl w:val="0"/>
                <w:numId w:val="0"/>
              </w:numPr>
              <w:ind w:leftChars="0"/>
              <w:rPr>
                <w:rFonts w:ascii="仿宋" w:hAnsi="仿宋" w:eastAsia="仿宋" w:cs="仿宋"/>
                <w:snapToGrid w:val="0"/>
                <w:color w:val="auto"/>
                <w:kern w:val="0"/>
                <w:sz w:val="20"/>
                <w:szCs w:val="20"/>
                <w:lang w:val="en-US" w:eastAsia="en-US" w:bidi="ar-SA"/>
              </w:rPr>
            </w:pPr>
            <w:r>
              <w:rPr>
                <w:rFonts w:hint="eastAsia" w:ascii="仿宋" w:hAnsi="仿宋" w:eastAsia="仿宋" w:cs="仿宋"/>
                <w:snapToGrid w:val="0"/>
                <w:color w:val="auto"/>
                <w:spacing w:val="-6"/>
                <w:kern w:val="0"/>
                <w:sz w:val="24"/>
                <w:szCs w:val="24"/>
                <w:lang w:val="en-US" w:eastAsia="zh-CN" w:bidi="ar-SA"/>
              </w:rPr>
              <w:t>4.获得1项院级及以上比赛奖状或参与1项院级及以上活动。</w:t>
            </w:r>
          </w:p>
        </w:tc>
      </w:tr>
    </w:tbl>
    <w:p w14:paraId="311715AD">
      <w:pPr>
        <w:rPr>
          <w:rFonts w:hint="eastAsia" w:ascii="Arial" w:hAnsi="Arial" w:eastAsia="宋体" w:cs="Arial"/>
          <w:color w:val="auto"/>
          <w:sz w:val="21"/>
          <w:szCs w:val="21"/>
          <w:lang w:eastAsia="zh-CN"/>
        </w:rPr>
        <w:sectPr>
          <w:footerReference r:id="rId3" w:type="default"/>
          <w:pgSz w:w="11906" w:h="16839"/>
          <w:pgMar w:top="1440" w:right="1797" w:bottom="1440" w:left="1797" w:header="0" w:footer="907" w:gutter="0"/>
          <w:pgBorders>
            <w:top w:val="none" w:sz="0" w:space="0"/>
            <w:left w:val="none" w:sz="0" w:space="0"/>
            <w:bottom w:val="none" w:sz="0" w:space="0"/>
            <w:right w:val="none" w:sz="0" w:space="0"/>
          </w:pgBorders>
          <w:pgNumType w:fmt="decimal" w:start="1"/>
          <w:cols w:space="720" w:num="1"/>
        </w:sectPr>
      </w:pPr>
    </w:p>
    <w:p w14:paraId="05D0C104">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color w:val="auto"/>
          <w:sz w:val="36"/>
          <w:szCs w:val="36"/>
        </w:rPr>
      </w:pPr>
      <w:r>
        <w:rPr>
          <w:rFonts w:hint="eastAsia" w:ascii="黑体" w:hAnsi="黑体" w:eastAsia="黑体"/>
          <w:b/>
          <w:bCs/>
          <w:color w:val="auto"/>
          <w:sz w:val="36"/>
          <w:szCs w:val="36"/>
          <w:lang w:val="en-US" w:eastAsia="zh-CN"/>
        </w:rPr>
        <w:t>护理</w:t>
      </w:r>
      <w:r>
        <w:rPr>
          <w:rFonts w:eastAsia="黑体"/>
          <w:b/>
          <w:bCs/>
          <w:color w:val="auto"/>
          <w:sz w:val="36"/>
          <w:szCs w:val="36"/>
        </w:rPr>
        <w:t>专业人才培养方案</w:t>
      </w:r>
    </w:p>
    <w:p w14:paraId="3605EC0F">
      <w:pPr>
        <w:keepNext w:val="0"/>
        <w:keepLines w:val="0"/>
        <w:pageBreakBefore w:val="0"/>
        <w:widowControl w:val="0"/>
        <w:kinsoku/>
        <w:wordWrap/>
        <w:topLinePunct w:val="0"/>
        <w:autoSpaceDE/>
        <w:autoSpaceDN/>
        <w:bidi w:val="0"/>
        <w:snapToGrid/>
        <w:spacing w:line="440" w:lineRule="exact"/>
        <w:jc w:val="center"/>
        <w:textAlignment w:val="auto"/>
        <w:rPr>
          <w:b/>
          <w:bCs/>
          <w:color w:val="auto"/>
          <w:sz w:val="30"/>
          <w:szCs w:val="30"/>
        </w:rPr>
      </w:pPr>
      <w:r>
        <w:rPr>
          <w:b/>
          <w:bCs/>
          <w:color w:val="auto"/>
          <w:sz w:val="30"/>
          <w:szCs w:val="30"/>
        </w:rPr>
        <w:t>（三年制高职）</w:t>
      </w:r>
    </w:p>
    <w:p w14:paraId="6F1189AD">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color w:val="auto"/>
          <w:sz w:val="24"/>
        </w:rPr>
      </w:pPr>
      <w:r>
        <w:rPr>
          <w:rFonts w:eastAsia="黑体"/>
          <w:b/>
          <w:color w:val="auto"/>
          <w:sz w:val="24"/>
        </w:rPr>
        <w:t>一、专业名称及代码</w:t>
      </w:r>
    </w:p>
    <w:p w14:paraId="1EC3DE05">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 xml:space="preserve">1.专业名称： </w:t>
      </w:r>
      <w:r>
        <w:rPr>
          <w:rFonts w:hint="eastAsia"/>
          <w:color w:val="auto"/>
          <w:sz w:val="24"/>
        </w:rPr>
        <w:t>护理</w:t>
      </w:r>
    </w:p>
    <w:p w14:paraId="683E98AB">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2.专业代码：</w:t>
      </w:r>
      <w:r>
        <w:rPr>
          <w:rFonts w:hint="eastAsia"/>
          <w:color w:val="auto"/>
          <w:sz w:val="24"/>
          <w:szCs w:val="24"/>
          <w:lang w:val="en-US" w:eastAsia="zh-CN"/>
        </w:rPr>
        <w:t>5</w:t>
      </w:r>
      <w:r>
        <w:rPr>
          <w:color w:val="auto"/>
          <w:sz w:val="24"/>
          <w:szCs w:val="24"/>
        </w:rPr>
        <w:t>20201</w:t>
      </w:r>
    </w:p>
    <w:p w14:paraId="40D76855">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color w:val="auto"/>
          <w:sz w:val="24"/>
        </w:rPr>
      </w:pPr>
      <w:r>
        <w:rPr>
          <w:rFonts w:eastAsia="黑体"/>
          <w:b/>
          <w:color w:val="auto"/>
          <w:sz w:val="24"/>
        </w:rPr>
        <w:t>二、入学要求</w:t>
      </w:r>
    </w:p>
    <w:p w14:paraId="67CF1858">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color w:val="auto"/>
          <w:sz w:val="24"/>
          <w:lang w:eastAsia="zh-CN"/>
        </w:rPr>
      </w:pPr>
      <w:r>
        <w:rPr>
          <w:rFonts w:hint="eastAsia"/>
          <w:color w:val="auto"/>
          <w:sz w:val="24"/>
        </w:rPr>
        <w:t>普通中学高中毕业生，职业中学、中专、技校毕业生或具有同等学力者</w:t>
      </w:r>
      <w:r>
        <w:rPr>
          <w:rFonts w:hint="eastAsia"/>
          <w:color w:val="auto"/>
          <w:sz w:val="24"/>
          <w:lang w:eastAsia="zh-CN"/>
        </w:rPr>
        <w:t>。</w:t>
      </w:r>
    </w:p>
    <w:p w14:paraId="6C569846">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color w:val="auto"/>
          <w:sz w:val="24"/>
        </w:rPr>
      </w:pPr>
      <w:r>
        <w:rPr>
          <w:rFonts w:eastAsia="黑体"/>
          <w:b/>
          <w:color w:val="auto"/>
          <w:sz w:val="24"/>
        </w:rPr>
        <w:t>三、修业年限</w:t>
      </w:r>
    </w:p>
    <w:p w14:paraId="2C76AF0E">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学制：三年</w:t>
      </w:r>
    </w:p>
    <w:p w14:paraId="1550702A">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ascii="Times New Roman" w:hAnsi="Times New Roman" w:eastAsia="黑体" w:cs="Times New Roman"/>
          <w:b/>
          <w:color w:val="auto"/>
          <w:sz w:val="24"/>
          <w:lang w:val="en-US" w:eastAsia="zh-CN"/>
        </w:rPr>
      </w:pPr>
      <w:r>
        <w:rPr>
          <w:rFonts w:eastAsia="黑体"/>
          <w:b/>
          <w:color w:val="auto"/>
          <w:sz w:val="24"/>
        </w:rPr>
        <w:t>四、职业面向</w:t>
      </w:r>
      <w:r>
        <w:rPr>
          <w:rFonts w:hint="eastAsia" w:ascii="Times New Roman" w:hAnsi="Times New Roman" w:eastAsia="黑体" w:cs="Times New Roman"/>
          <w:b/>
          <w:color w:val="auto"/>
          <w:sz w:val="24"/>
          <w:lang w:val="en-US" w:eastAsia="zh-CN"/>
        </w:rPr>
        <w:t>与职业能力分析</w:t>
      </w:r>
    </w:p>
    <w:p w14:paraId="1E40078E">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color w:val="auto"/>
          <w:sz w:val="24"/>
        </w:rPr>
        <w:t>（一）</w:t>
      </w:r>
      <w:r>
        <w:rPr>
          <w:rFonts w:hint="eastAsia"/>
          <w:color w:val="auto"/>
          <w:sz w:val="24"/>
          <w:lang w:val="en-US" w:eastAsia="zh-CN"/>
        </w:rPr>
        <w:t>职业面向</w:t>
      </w:r>
    </w:p>
    <w:p w14:paraId="7D1E0053">
      <w:pPr>
        <w:ind w:firstLine="482"/>
        <w:rPr>
          <w:rFonts w:eastAsia="黑体"/>
          <w:b/>
          <w:color w:val="auto"/>
          <w:sz w:val="24"/>
        </w:rPr>
      </w:pPr>
    </w:p>
    <w:tbl>
      <w:tblPr>
        <w:tblStyle w:val="11"/>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978"/>
        <w:gridCol w:w="1326"/>
        <w:gridCol w:w="460"/>
        <w:gridCol w:w="1538"/>
        <w:gridCol w:w="2115"/>
      </w:tblGrid>
      <w:tr w14:paraId="2FE1C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6111B83C">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所属专业大类（代码）</w:t>
            </w:r>
          </w:p>
        </w:tc>
        <w:tc>
          <w:tcPr>
            <w:tcW w:w="1152" w:type="dxa"/>
            <w:noWrap/>
            <w:vAlign w:val="center"/>
          </w:tcPr>
          <w:p w14:paraId="603B4879">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所属专业类（代码）</w:t>
            </w:r>
          </w:p>
        </w:tc>
        <w:tc>
          <w:tcPr>
            <w:tcW w:w="978" w:type="dxa"/>
            <w:noWrap/>
            <w:vAlign w:val="center"/>
          </w:tcPr>
          <w:p w14:paraId="714AB684">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对应行业（代码）</w:t>
            </w:r>
          </w:p>
        </w:tc>
        <w:tc>
          <w:tcPr>
            <w:tcW w:w="1326" w:type="dxa"/>
            <w:noWrap/>
            <w:vAlign w:val="center"/>
          </w:tcPr>
          <w:p w14:paraId="6BDE3021">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主要职业类别（代码）</w:t>
            </w:r>
          </w:p>
        </w:tc>
        <w:tc>
          <w:tcPr>
            <w:tcW w:w="1998" w:type="dxa"/>
            <w:gridSpan w:val="2"/>
            <w:noWrap/>
            <w:vAlign w:val="center"/>
          </w:tcPr>
          <w:p w14:paraId="15F4E775">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主要岗位类别（或技术领域）</w:t>
            </w:r>
          </w:p>
        </w:tc>
        <w:tc>
          <w:tcPr>
            <w:tcW w:w="2115" w:type="dxa"/>
            <w:noWrap/>
            <w:vAlign w:val="center"/>
          </w:tcPr>
          <w:p w14:paraId="3C176FE1">
            <w:pPr>
              <w:keepNext w:val="0"/>
              <w:keepLines w:val="0"/>
              <w:suppressLineNumbers w:val="0"/>
              <w:spacing w:before="0" w:beforeAutospacing="0" w:after="0" w:afterAutospacing="0"/>
              <w:ind w:left="0" w:right="0"/>
              <w:jc w:val="center"/>
              <w:rPr>
                <w:rFonts w:hint="eastAsia" w:eastAsia="宋体"/>
                <w:b/>
                <w:color w:val="auto"/>
                <w:kern w:val="1"/>
                <w:szCs w:val="21"/>
                <w:lang w:val="en-US" w:eastAsia="zh-CN"/>
              </w:rPr>
            </w:pPr>
            <w:r>
              <w:rPr>
                <w:rFonts w:hint="eastAsia"/>
                <w:b/>
                <w:color w:val="auto"/>
                <w:kern w:val="1"/>
                <w:szCs w:val="21"/>
              </w:rPr>
              <w:t>职业技能等级（资格）证书</w:t>
            </w:r>
            <w:r>
              <w:rPr>
                <w:rFonts w:hint="eastAsia"/>
                <w:b/>
                <w:color w:val="auto"/>
                <w:kern w:val="1"/>
                <w:szCs w:val="21"/>
                <w:lang w:val="en-US" w:eastAsia="zh-CN"/>
              </w:rPr>
              <w:t>举例</w:t>
            </w:r>
          </w:p>
        </w:tc>
      </w:tr>
      <w:tr w14:paraId="2DEEE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8" w:hRule="atLeast"/>
          <w:jc w:val="center"/>
        </w:trPr>
        <w:tc>
          <w:tcPr>
            <w:tcW w:w="1152" w:type="dxa"/>
            <w:vMerge w:val="restart"/>
            <w:noWrap/>
            <w:vAlign w:val="center"/>
          </w:tcPr>
          <w:p w14:paraId="1FF086E7">
            <w:pPr>
              <w:keepNext w:val="0"/>
              <w:keepLines w:val="0"/>
              <w:suppressLineNumbers w:val="0"/>
              <w:tabs>
                <w:tab w:val="left" w:pos="1800"/>
                <w:tab w:val="right" w:pos="8100"/>
              </w:tabs>
              <w:spacing w:before="0" w:beforeAutospacing="0" w:after="0" w:afterAutospacing="0"/>
              <w:ind w:left="0" w:right="0"/>
              <w:jc w:val="center"/>
              <w:rPr>
                <w:rFonts w:hint="default" w:eastAsia="宋体"/>
                <w:b/>
                <w:color w:val="auto"/>
                <w:kern w:val="1"/>
                <w:szCs w:val="21"/>
                <w:lang w:val="en-US" w:eastAsia="zh-CN"/>
              </w:rPr>
            </w:pPr>
            <w:r>
              <w:rPr>
                <w:rFonts w:hint="default"/>
                <w:color w:val="auto"/>
                <w:kern w:val="1"/>
                <w:szCs w:val="21"/>
              </w:rPr>
              <w:t>医药卫生大类（</w:t>
            </w:r>
            <w:r>
              <w:rPr>
                <w:rFonts w:hint="eastAsia"/>
                <w:color w:val="auto"/>
                <w:kern w:val="1"/>
                <w:szCs w:val="21"/>
                <w:lang w:val="en-US" w:eastAsia="zh-CN"/>
              </w:rPr>
              <w:t>5</w:t>
            </w:r>
            <w:r>
              <w:rPr>
                <w:rFonts w:hint="default"/>
                <w:color w:val="auto"/>
                <w:kern w:val="1"/>
                <w:szCs w:val="21"/>
              </w:rPr>
              <w:t>2）</w:t>
            </w:r>
          </w:p>
        </w:tc>
        <w:tc>
          <w:tcPr>
            <w:tcW w:w="1152" w:type="dxa"/>
            <w:vMerge w:val="restart"/>
            <w:noWrap/>
            <w:vAlign w:val="center"/>
          </w:tcPr>
          <w:p w14:paraId="21CC817B">
            <w:pPr>
              <w:keepNext w:val="0"/>
              <w:keepLines w:val="0"/>
              <w:suppressLineNumbers w:val="0"/>
              <w:tabs>
                <w:tab w:val="left" w:pos="1800"/>
                <w:tab w:val="right" w:pos="8100"/>
              </w:tabs>
              <w:spacing w:before="0" w:beforeAutospacing="0" w:after="0" w:afterAutospacing="0"/>
              <w:ind w:left="0" w:right="0"/>
              <w:jc w:val="center"/>
              <w:rPr>
                <w:rFonts w:hint="default"/>
                <w:color w:val="auto"/>
                <w:kern w:val="1"/>
                <w:szCs w:val="21"/>
              </w:rPr>
            </w:pPr>
            <w:r>
              <w:rPr>
                <w:rFonts w:hint="default"/>
                <w:color w:val="auto"/>
                <w:kern w:val="1"/>
                <w:szCs w:val="21"/>
              </w:rPr>
              <w:t>护理类</w:t>
            </w:r>
          </w:p>
          <w:p w14:paraId="3C67BC16">
            <w:pPr>
              <w:keepNext w:val="0"/>
              <w:keepLines w:val="0"/>
              <w:suppressLineNumbers w:val="0"/>
              <w:tabs>
                <w:tab w:val="left" w:pos="1800"/>
                <w:tab w:val="right" w:pos="8100"/>
              </w:tabs>
              <w:spacing w:before="0" w:beforeAutospacing="0" w:after="0" w:afterAutospacing="0"/>
              <w:ind w:left="0" w:right="0"/>
              <w:jc w:val="center"/>
              <w:rPr>
                <w:rFonts w:hint="default" w:eastAsia="宋体"/>
                <w:b/>
                <w:color w:val="auto"/>
                <w:kern w:val="1"/>
                <w:szCs w:val="21"/>
                <w:lang w:val="en-US" w:eastAsia="zh-CN"/>
              </w:rPr>
            </w:pPr>
            <w:r>
              <w:rPr>
                <w:rFonts w:hint="default"/>
                <w:color w:val="auto"/>
                <w:kern w:val="1"/>
                <w:szCs w:val="21"/>
              </w:rPr>
              <w:t>（</w:t>
            </w:r>
            <w:r>
              <w:rPr>
                <w:rFonts w:hint="eastAsia"/>
                <w:color w:val="auto"/>
                <w:kern w:val="1"/>
                <w:szCs w:val="21"/>
                <w:lang w:val="en-US" w:eastAsia="zh-CN"/>
              </w:rPr>
              <w:t>5</w:t>
            </w:r>
            <w:r>
              <w:rPr>
                <w:rFonts w:hint="default"/>
                <w:color w:val="auto"/>
                <w:kern w:val="1"/>
                <w:szCs w:val="21"/>
              </w:rPr>
              <w:t>202）</w:t>
            </w:r>
          </w:p>
        </w:tc>
        <w:tc>
          <w:tcPr>
            <w:tcW w:w="978" w:type="dxa"/>
            <w:vMerge w:val="restart"/>
            <w:noWrap/>
            <w:vAlign w:val="center"/>
          </w:tcPr>
          <w:p w14:paraId="53D7C612">
            <w:pPr>
              <w:keepNext w:val="0"/>
              <w:keepLines w:val="0"/>
              <w:suppressLineNumbers w:val="0"/>
              <w:tabs>
                <w:tab w:val="left" w:pos="1800"/>
                <w:tab w:val="right" w:pos="8100"/>
              </w:tabs>
              <w:spacing w:before="0" w:beforeAutospacing="0" w:after="0" w:afterAutospacing="0"/>
              <w:ind w:left="0" w:right="0"/>
              <w:jc w:val="center"/>
              <w:rPr>
                <w:rFonts w:hint="default"/>
                <w:color w:val="auto"/>
                <w:kern w:val="1"/>
                <w:szCs w:val="21"/>
              </w:rPr>
            </w:pPr>
            <w:r>
              <w:rPr>
                <w:rFonts w:hint="default"/>
                <w:color w:val="auto"/>
                <w:kern w:val="1"/>
                <w:szCs w:val="21"/>
              </w:rPr>
              <w:t>卫生</w:t>
            </w:r>
          </w:p>
          <w:p w14:paraId="489AEE75">
            <w:pPr>
              <w:keepNext w:val="0"/>
              <w:keepLines w:val="0"/>
              <w:suppressLineNumbers w:val="0"/>
              <w:tabs>
                <w:tab w:val="left" w:pos="1800"/>
                <w:tab w:val="right" w:pos="8100"/>
              </w:tabs>
              <w:spacing w:before="0" w:beforeAutospacing="0" w:after="0" w:afterAutospacing="0"/>
              <w:ind w:left="0" w:right="0"/>
              <w:jc w:val="center"/>
              <w:rPr>
                <w:rFonts w:hint="default" w:eastAsia="宋体"/>
                <w:b/>
                <w:color w:val="auto"/>
                <w:kern w:val="1"/>
                <w:szCs w:val="21"/>
                <w:lang w:val="en-US" w:eastAsia="zh-CN"/>
              </w:rPr>
            </w:pPr>
            <w:r>
              <w:rPr>
                <w:rFonts w:hint="default"/>
                <w:color w:val="auto"/>
                <w:kern w:val="1"/>
                <w:szCs w:val="21"/>
              </w:rPr>
              <w:t>（84）</w:t>
            </w:r>
          </w:p>
        </w:tc>
        <w:tc>
          <w:tcPr>
            <w:tcW w:w="1326" w:type="dxa"/>
            <w:vMerge w:val="restart"/>
            <w:noWrap/>
            <w:vAlign w:val="center"/>
          </w:tcPr>
          <w:p w14:paraId="38BC2F8D">
            <w:pPr>
              <w:keepNext w:val="0"/>
              <w:keepLines w:val="0"/>
              <w:suppressLineNumbers w:val="0"/>
              <w:tabs>
                <w:tab w:val="left" w:pos="1800"/>
                <w:tab w:val="right" w:pos="8100"/>
              </w:tabs>
              <w:spacing w:before="0" w:beforeAutospacing="0" w:after="0" w:afterAutospacing="0"/>
              <w:ind w:left="0" w:right="0"/>
              <w:jc w:val="center"/>
              <w:rPr>
                <w:rFonts w:hint="default"/>
                <w:color w:val="auto"/>
                <w:kern w:val="1"/>
                <w:szCs w:val="21"/>
              </w:rPr>
            </w:pPr>
            <w:r>
              <w:rPr>
                <w:rFonts w:hint="default"/>
                <w:color w:val="auto"/>
                <w:kern w:val="1"/>
                <w:szCs w:val="21"/>
              </w:rPr>
              <w:t>内科护士（2-05-08-01）；</w:t>
            </w:r>
          </w:p>
          <w:p w14:paraId="36452073">
            <w:pPr>
              <w:keepNext w:val="0"/>
              <w:keepLines w:val="0"/>
              <w:suppressLineNumbers w:val="0"/>
              <w:tabs>
                <w:tab w:val="left" w:pos="1800"/>
                <w:tab w:val="right" w:pos="8100"/>
              </w:tabs>
              <w:spacing w:before="0" w:beforeAutospacing="0" w:after="0" w:afterAutospacing="0"/>
              <w:ind w:left="0" w:right="0"/>
              <w:jc w:val="center"/>
              <w:rPr>
                <w:rFonts w:hint="default"/>
                <w:color w:val="auto"/>
                <w:kern w:val="1"/>
                <w:szCs w:val="21"/>
              </w:rPr>
            </w:pPr>
            <w:r>
              <w:rPr>
                <w:rFonts w:hint="default"/>
                <w:color w:val="auto"/>
                <w:kern w:val="1"/>
                <w:szCs w:val="21"/>
              </w:rPr>
              <w:t>儿科护士（2-05-08-02）；</w:t>
            </w:r>
          </w:p>
          <w:p w14:paraId="4AE9E2AA">
            <w:pPr>
              <w:keepNext w:val="0"/>
              <w:keepLines w:val="0"/>
              <w:suppressLineNumbers w:val="0"/>
              <w:tabs>
                <w:tab w:val="left" w:pos="1800"/>
                <w:tab w:val="right" w:pos="8100"/>
              </w:tabs>
              <w:spacing w:before="0" w:beforeAutospacing="0" w:after="0" w:afterAutospacing="0"/>
              <w:ind w:left="0" w:right="0"/>
              <w:jc w:val="center"/>
              <w:rPr>
                <w:rFonts w:hint="default"/>
                <w:color w:val="auto"/>
                <w:kern w:val="1"/>
                <w:szCs w:val="21"/>
              </w:rPr>
            </w:pPr>
            <w:r>
              <w:rPr>
                <w:rFonts w:hint="default"/>
                <w:color w:val="auto"/>
                <w:kern w:val="1"/>
                <w:szCs w:val="21"/>
              </w:rPr>
              <w:t>急诊护士（2-05-08-03）；</w:t>
            </w:r>
          </w:p>
          <w:p w14:paraId="607D4EEA">
            <w:pPr>
              <w:keepNext w:val="0"/>
              <w:keepLines w:val="0"/>
              <w:suppressLineNumbers w:val="0"/>
              <w:tabs>
                <w:tab w:val="left" w:pos="1800"/>
                <w:tab w:val="right" w:pos="8100"/>
              </w:tabs>
              <w:spacing w:before="0" w:beforeAutospacing="0" w:after="0" w:afterAutospacing="0"/>
              <w:ind w:left="0" w:right="0"/>
              <w:jc w:val="center"/>
              <w:rPr>
                <w:rFonts w:hint="default"/>
                <w:color w:val="auto"/>
                <w:kern w:val="1"/>
                <w:szCs w:val="21"/>
              </w:rPr>
            </w:pPr>
            <w:r>
              <w:rPr>
                <w:rFonts w:hint="default"/>
                <w:color w:val="auto"/>
                <w:kern w:val="1"/>
                <w:szCs w:val="21"/>
              </w:rPr>
              <w:t>外科护士（2-05-08-04）；</w:t>
            </w:r>
          </w:p>
          <w:p w14:paraId="7F3F0F10">
            <w:pPr>
              <w:keepNext w:val="0"/>
              <w:keepLines w:val="0"/>
              <w:suppressLineNumbers w:val="0"/>
              <w:tabs>
                <w:tab w:val="left" w:pos="1800"/>
                <w:tab w:val="right" w:pos="8100"/>
              </w:tabs>
              <w:spacing w:before="0" w:beforeAutospacing="0" w:after="0" w:afterAutospacing="0"/>
              <w:ind w:left="0" w:right="0"/>
              <w:jc w:val="center"/>
              <w:rPr>
                <w:rFonts w:hint="default"/>
                <w:color w:val="auto"/>
                <w:kern w:val="1"/>
                <w:szCs w:val="21"/>
              </w:rPr>
            </w:pPr>
            <w:r>
              <w:rPr>
                <w:rFonts w:hint="default"/>
                <w:color w:val="auto"/>
                <w:kern w:val="1"/>
                <w:szCs w:val="21"/>
              </w:rPr>
              <w:t>社区护士（2-05-08-05）；</w:t>
            </w:r>
          </w:p>
          <w:p w14:paraId="5DD23AC4">
            <w:pPr>
              <w:keepNext w:val="0"/>
              <w:keepLines w:val="0"/>
              <w:suppressLineNumbers w:val="0"/>
              <w:tabs>
                <w:tab w:val="left" w:pos="1800"/>
                <w:tab w:val="right" w:pos="8100"/>
              </w:tabs>
              <w:spacing w:before="0" w:beforeAutospacing="0" w:after="0" w:afterAutospacing="0"/>
              <w:ind w:left="0" w:right="0"/>
              <w:jc w:val="center"/>
              <w:rPr>
                <w:rFonts w:hint="default"/>
                <w:color w:val="auto"/>
                <w:kern w:val="1"/>
                <w:szCs w:val="21"/>
              </w:rPr>
            </w:pPr>
            <w:r>
              <w:rPr>
                <w:rFonts w:hint="default"/>
                <w:color w:val="auto"/>
                <w:kern w:val="1"/>
                <w:szCs w:val="21"/>
              </w:rPr>
              <w:t>口腔科护士（2-05-08-07）；</w:t>
            </w:r>
          </w:p>
          <w:p w14:paraId="38BA7197">
            <w:pPr>
              <w:keepNext w:val="0"/>
              <w:keepLines w:val="0"/>
              <w:suppressLineNumbers w:val="0"/>
              <w:tabs>
                <w:tab w:val="left" w:pos="1800"/>
                <w:tab w:val="right" w:pos="8100"/>
              </w:tabs>
              <w:spacing w:before="0" w:beforeAutospacing="0" w:after="0" w:afterAutospacing="0"/>
              <w:ind w:left="0" w:right="0"/>
              <w:jc w:val="center"/>
              <w:rPr>
                <w:rFonts w:hint="default"/>
                <w:color w:val="auto"/>
                <w:kern w:val="1"/>
                <w:szCs w:val="21"/>
              </w:rPr>
            </w:pPr>
            <w:r>
              <w:rPr>
                <w:rFonts w:hint="default"/>
                <w:color w:val="auto"/>
                <w:kern w:val="1"/>
                <w:szCs w:val="21"/>
              </w:rPr>
              <w:t>妇产科护士（2-05-08-08）；</w:t>
            </w:r>
          </w:p>
          <w:p w14:paraId="04C420F5">
            <w:pPr>
              <w:keepNext w:val="0"/>
              <w:keepLines w:val="0"/>
              <w:suppressLineNumbers w:val="0"/>
              <w:tabs>
                <w:tab w:val="left" w:pos="1800"/>
                <w:tab w:val="right" w:pos="8100"/>
              </w:tabs>
              <w:spacing w:before="0" w:beforeAutospacing="0" w:after="0" w:afterAutospacing="0"/>
              <w:ind w:left="0" w:right="0"/>
              <w:jc w:val="center"/>
              <w:rPr>
                <w:rFonts w:hint="eastAsia" w:eastAsia="宋体"/>
                <w:b/>
                <w:color w:val="auto"/>
                <w:kern w:val="1"/>
                <w:szCs w:val="21"/>
                <w:lang w:val="en-US" w:eastAsia="zh-CN"/>
              </w:rPr>
            </w:pPr>
            <w:r>
              <w:rPr>
                <w:rFonts w:hint="default"/>
                <w:color w:val="auto"/>
                <w:kern w:val="1"/>
                <w:szCs w:val="21"/>
              </w:rPr>
              <w:t>中医护士（2-05-08-09）</w:t>
            </w:r>
          </w:p>
        </w:tc>
        <w:tc>
          <w:tcPr>
            <w:tcW w:w="460" w:type="dxa"/>
            <w:noWrap/>
            <w:vAlign w:val="center"/>
          </w:tcPr>
          <w:p w14:paraId="73566679">
            <w:pPr>
              <w:keepNext w:val="0"/>
              <w:keepLines w:val="0"/>
              <w:numPr>
                <w:ilvl w:val="0"/>
                <w:numId w:val="0"/>
              </w:numPr>
              <w:suppressLineNumbers w:val="0"/>
              <w:tabs>
                <w:tab w:val="left" w:pos="1800"/>
                <w:tab w:val="right" w:pos="8100"/>
              </w:tabs>
              <w:spacing w:before="0" w:beforeAutospacing="0" w:after="0" w:afterAutospacing="0"/>
              <w:ind w:left="0" w:right="0" w:rightChars="0"/>
              <w:jc w:val="left"/>
              <w:rPr>
                <w:rFonts w:hint="eastAsia"/>
                <w:color w:val="auto"/>
                <w:kern w:val="1"/>
                <w:szCs w:val="21"/>
                <w:highlight w:val="none"/>
                <w:lang w:val="en-US" w:eastAsia="zh-CN"/>
              </w:rPr>
            </w:pPr>
            <w:r>
              <w:rPr>
                <w:rFonts w:hint="eastAsia"/>
                <w:color w:val="auto"/>
                <w:kern w:val="1"/>
                <w:szCs w:val="21"/>
                <w:highlight w:val="none"/>
                <w:lang w:val="en-US" w:eastAsia="zh-CN"/>
              </w:rPr>
              <w:t>目</w:t>
            </w:r>
            <w:r>
              <w:rPr>
                <w:rFonts w:hint="eastAsia"/>
                <w:color w:val="auto"/>
                <w:kern w:val="1"/>
                <w:szCs w:val="21"/>
                <w:highlight w:val="none"/>
              </w:rPr>
              <w:t>标岗位</w:t>
            </w:r>
          </w:p>
          <w:p w14:paraId="4413F46E">
            <w:pPr>
              <w:keepNext w:val="0"/>
              <w:keepLines w:val="0"/>
              <w:suppressLineNumbers w:val="0"/>
              <w:tabs>
                <w:tab w:val="left" w:pos="1800"/>
                <w:tab w:val="right" w:pos="8100"/>
              </w:tabs>
              <w:spacing w:before="0" w:beforeAutospacing="0" w:after="0" w:afterAutospacing="0"/>
              <w:ind w:left="0" w:right="0"/>
              <w:jc w:val="center"/>
              <w:rPr>
                <w:rFonts w:hint="eastAsia" w:eastAsia="宋体"/>
                <w:color w:val="auto"/>
                <w:kern w:val="1"/>
                <w:szCs w:val="21"/>
                <w:lang w:val="en-US" w:eastAsia="zh-CN"/>
              </w:rPr>
            </w:pPr>
          </w:p>
          <w:p w14:paraId="79449AF4">
            <w:pPr>
              <w:keepNext w:val="0"/>
              <w:keepLines w:val="0"/>
              <w:suppressLineNumbers w:val="0"/>
              <w:tabs>
                <w:tab w:val="left" w:pos="1800"/>
                <w:tab w:val="right" w:pos="8100"/>
              </w:tabs>
              <w:spacing w:before="0" w:beforeAutospacing="0" w:after="0" w:afterAutospacing="0"/>
              <w:ind w:left="0" w:right="0"/>
              <w:jc w:val="center"/>
              <w:rPr>
                <w:rFonts w:hint="eastAsia" w:eastAsia="宋体"/>
                <w:color w:val="auto"/>
                <w:kern w:val="1"/>
                <w:szCs w:val="21"/>
                <w:lang w:val="en-US" w:eastAsia="zh-CN"/>
              </w:rPr>
            </w:pPr>
          </w:p>
        </w:tc>
        <w:tc>
          <w:tcPr>
            <w:tcW w:w="1538" w:type="dxa"/>
            <w:noWrap/>
            <w:vAlign w:val="center"/>
          </w:tcPr>
          <w:p w14:paraId="6F96D440">
            <w:pPr>
              <w:keepNext w:val="0"/>
              <w:keepLines w:val="0"/>
              <w:numPr>
                <w:ilvl w:val="0"/>
                <w:numId w:val="0"/>
              </w:numPr>
              <w:suppressLineNumbers w:val="0"/>
              <w:tabs>
                <w:tab w:val="left" w:pos="1800"/>
                <w:tab w:val="right" w:pos="8100"/>
              </w:tabs>
              <w:spacing w:before="0" w:beforeAutospacing="0" w:after="0" w:afterAutospacing="0"/>
              <w:ind w:left="0" w:right="0" w:rightChars="0"/>
              <w:jc w:val="left"/>
              <w:rPr>
                <w:rFonts w:hint="eastAsia"/>
                <w:color w:val="auto"/>
                <w:kern w:val="1"/>
                <w:szCs w:val="21"/>
                <w:highlight w:val="none"/>
                <w:lang w:val="en-US" w:eastAsia="zh-CN"/>
              </w:rPr>
            </w:pPr>
            <w:r>
              <w:rPr>
                <w:rFonts w:hint="eastAsia"/>
                <w:color w:val="auto"/>
                <w:kern w:val="1"/>
                <w:szCs w:val="21"/>
                <w:highlight w:val="none"/>
                <w:lang w:val="en-US" w:eastAsia="zh-CN"/>
              </w:rPr>
              <w:t>临床护理</w:t>
            </w:r>
          </w:p>
          <w:p w14:paraId="7A0647AA">
            <w:pPr>
              <w:keepNext w:val="0"/>
              <w:keepLines w:val="0"/>
              <w:numPr>
                <w:ilvl w:val="0"/>
                <w:numId w:val="0"/>
              </w:numPr>
              <w:suppressLineNumbers w:val="0"/>
              <w:tabs>
                <w:tab w:val="left" w:pos="1800"/>
                <w:tab w:val="right" w:pos="8100"/>
              </w:tabs>
              <w:spacing w:before="0" w:beforeAutospacing="0" w:after="0" w:afterAutospacing="0"/>
              <w:ind w:left="0" w:right="0" w:rightChars="0"/>
              <w:jc w:val="left"/>
              <w:rPr>
                <w:rFonts w:hint="eastAsia"/>
                <w:color w:val="auto"/>
                <w:kern w:val="1"/>
                <w:szCs w:val="21"/>
                <w:highlight w:val="none"/>
                <w:lang w:val="en-US" w:eastAsia="zh-CN"/>
              </w:rPr>
            </w:pPr>
            <w:r>
              <w:rPr>
                <w:rFonts w:hint="eastAsia"/>
                <w:color w:val="auto"/>
                <w:kern w:val="1"/>
                <w:szCs w:val="21"/>
                <w:highlight w:val="none"/>
                <w:lang w:val="en-US" w:eastAsia="zh-CN"/>
              </w:rPr>
              <w:t>社区护理</w:t>
            </w:r>
          </w:p>
          <w:p w14:paraId="3C99B4DB">
            <w:pPr>
              <w:keepNext w:val="0"/>
              <w:keepLines w:val="0"/>
              <w:numPr>
                <w:ilvl w:val="0"/>
                <w:numId w:val="0"/>
              </w:numPr>
              <w:suppressLineNumbers w:val="0"/>
              <w:tabs>
                <w:tab w:val="left" w:pos="1800"/>
                <w:tab w:val="right" w:pos="8100"/>
              </w:tabs>
              <w:spacing w:before="0" w:beforeAutospacing="0" w:after="0" w:afterAutospacing="0"/>
              <w:ind w:left="0" w:right="0" w:rightChars="0"/>
              <w:jc w:val="left"/>
              <w:rPr>
                <w:rFonts w:hint="default"/>
                <w:color w:val="auto"/>
                <w:kern w:val="1"/>
                <w:szCs w:val="21"/>
                <w:highlight w:val="none"/>
                <w:lang w:val="en-US" w:eastAsia="zh-CN"/>
              </w:rPr>
            </w:pPr>
            <w:r>
              <w:rPr>
                <w:rFonts w:hint="eastAsia"/>
                <w:color w:val="auto"/>
                <w:kern w:val="1"/>
                <w:szCs w:val="21"/>
                <w:highlight w:val="none"/>
                <w:lang w:val="en-US" w:eastAsia="zh-CN"/>
              </w:rPr>
              <w:t>健康保健</w:t>
            </w:r>
          </w:p>
          <w:p w14:paraId="2281CC05">
            <w:pPr>
              <w:keepNext w:val="0"/>
              <w:keepLines w:val="0"/>
              <w:numPr>
                <w:ilvl w:val="0"/>
                <w:numId w:val="0"/>
              </w:numPr>
              <w:suppressLineNumbers w:val="0"/>
              <w:tabs>
                <w:tab w:val="left" w:pos="1800"/>
                <w:tab w:val="right" w:pos="8100"/>
              </w:tabs>
              <w:spacing w:before="0" w:beforeAutospacing="0" w:after="0" w:afterAutospacing="0"/>
              <w:ind w:left="0" w:right="0" w:rightChars="0"/>
              <w:jc w:val="left"/>
              <w:rPr>
                <w:rFonts w:hint="default"/>
                <w:color w:val="auto"/>
                <w:kern w:val="1"/>
                <w:szCs w:val="21"/>
                <w:highlight w:val="none"/>
                <w:lang w:val="en-US" w:eastAsia="zh-CN"/>
              </w:rPr>
            </w:pPr>
            <w:r>
              <w:rPr>
                <w:rFonts w:hint="eastAsia"/>
                <w:color w:val="auto"/>
                <w:kern w:val="1"/>
                <w:szCs w:val="21"/>
                <w:highlight w:val="none"/>
                <w:lang w:val="en-US" w:eastAsia="zh-CN"/>
              </w:rPr>
              <w:t>老年护理</w:t>
            </w:r>
          </w:p>
          <w:p w14:paraId="4CA460B4">
            <w:pPr>
              <w:keepNext w:val="0"/>
              <w:keepLines w:val="0"/>
              <w:suppressLineNumbers w:val="0"/>
              <w:tabs>
                <w:tab w:val="left" w:pos="1800"/>
                <w:tab w:val="right" w:pos="8100"/>
              </w:tabs>
              <w:spacing w:before="0" w:beforeAutospacing="0" w:after="0" w:afterAutospacing="0"/>
              <w:ind w:left="0" w:right="0"/>
              <w:jc w:val="center"/>
              <w:rPr>
                <w:rFonts w:hint="eastAsia" w:eastAsia="宋体"/>
                <w:color w:val="auto"/>
                <w:kern w:val="1"/>
                <w:szCs w:val="21"/>
                <w:lang w:val="en-US" w:eastAsia="zh-CN"/>
              </w:rPr>
            </w:pPr>
          </w:p>
        </w:tc>
        <w:tc>
          <w:tcPr>
            <w:tcW w:w="2115" w:type="dxa"/>
            <w:vMerge w:val="restart"/>
            <w:noWrap/>
            <w:vAlign w:val="center"/>
          </w:tcPr>
          <w:p w14:paraId="4358893C">
            <w:pPr>
              <w:keepNext w:val="0"/>
              <w:keepLines w:val="0"/>
              <w:suppressLineNumbers w:val="0"/>
              <w:tabs>
                <w:tab w:val="left" w:pos="1800"/>
                <w:tab w:val="right" w:pos="8100"/>
              </w:tabs>
              <w:spacing w:before="0" w:beforeAutospacing="0" w:after="0" w:afterAutospacing="0"/>
              <w:ind w:left="0" w:right="0"/>
              <w:jc w:val="left"/>
              <w:rPr>
                <w:rFonts w:hint="default" w:ascii="Times New Roman" w:hAnsi="Times New Roman" w:cs="Times New Roman"/>
                <w:color w:val="auto"/>
                <w:kern w:val="1"/>
                <w:szCs w:val="21"/>
                <w:lang w:val="en-US" w:eastAsia="zh-CN"/>
              </w:rPr>
            </w:pPr>
            <w:r>
              <w:rPr>
                <w:rFonts w:hint="eastAsia"/>
                <w:color w:val="auto"/>
                <w:kern w:val="1"/>
                <w:szCs w:val="21"/>
              </w:rPr>
              <w:t>①</w:t>
            </w:r>
            <w:r>
              <w:rPr>
                <w:rFonts w:hint="eastAsia"/>
                <w:color w:val="auto"/>
                <w:kern w:val="1"/>
                <w:szCs w:val="21"/>
                <w:lang w:val="en-US" w:eastAsia="zh-CN"/>
              </w:rPr>
              <w:t>国家职业资格证书：</w:t>
            </w:r>
            <w:r>
              <w:rPr>
                <w:rFonts w:hint="default"/>
                <w:color w:val="auto"/>
                <w:kern w:val="1"/>
                <w:szCs w:val="21"/>
              </w:rPr>
              <w:t>护</w:t>
            </w:r>
            <w:r>
              <w:rPr>
                <w:rFonts w:hint="default" w:ascii="Times New Roman" w:hAnsi="Times New Roman" w:cs="Times New Roman"/>
                <w:color w:val="auto"/>
                <w:kern w:val="1"/>
                <w:szCs w:val="21"/>
                <w:lang w:val="en-US" w:eastAsia="zh-CN"/>
              </w:rPr>
              <w:t>士执业资格证书</w:t>
            </w:r>
          </w:p>
          <w:p w14:paraId="114A1C67">
            <w:pPr>
              <w:keepNext w:val="0"/>
              <w:keepLines w:val="0"/>
              <w:suppressLineNumbers w:val="0"/>
              <w:tabs>
                <w:tab w:val="left" w:pos="1800"/>
                <w:tab w:val="right" w:pos="8100"/>
              </w:tabs>
              <w:spacing w:before="0" w:beforeAutospacing="0" w:after="0" w:afterAutospacing="0"/>
              <w:ind w:left="0" w:right="0"/>
              <w:jc w:val="left"/>
              <w:rPr>
                <w:rFonts w:hint="eastAsia" w:ascii="Times New Roman" w:hAnsi="Times New Roman" w:cs="Times New Roman"/>
                <w:color w:val="auto"/>
                <w:kern w:val="1"/>
                <w:szCs w:val="21"/>
                <w:lang w:val="en-US" w:eastAsia="zh-CN"/>
              </w:rPr>
            </w:pPr>
            <w:r>
              <w:rPr>
                <w:rFonts w:hint="eastAsia" w:ascii="Times New Roman" w:hAnsi="Times New Roman" w:cs="Times New Roman"/>
                <w:color w:val="auto"/>
                <w:kern w:val="1"/>
                <w:szCs w:val="21"/>
                <w:lang w:val="en-US" w:eastAsia="zh-CN"/>
              </w:rPr>
              <w:t>②职业技能等级证书：</w:t>
            </w:r>
            <w:r>
              <w:rPr>
                <w:rFonts w:hint="default" w:ascii="Times New Roman" w:hAnsi="Times New Roman" w:cs="Times New Roman"/>
                <w:color w:val="auto"/>
                <w:kern w:val="1"/>
                <w:szCs w:val="21"/>
                <w:lang w:val="en-US" w:eastAsia="zh-CN"/>
              </w:rPr>
              <w:t>健康管理师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营养师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育婴员</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养老护理员</w:t>
            </w:r>
          </w:p>
          <w:p w14:paraId="0C41D387">
            <w:pPr>
              <w:keepNext w:val="0"/>
              <w:keepLines w:val="0"/>
              <w:suppressLineNumbers w:val="0"/>
              <w:tabs>
                <w:tab w:val="left" w:pos="1800"/>
                <w:tab w:val="right" w:pos="8100"/>
              </w:tabs>
              <w:spacing w:before="0" w:beforeAutospacing="0" w:after="0" w:afterAutospacing="0"/>
              <w:ind w:left="0" w:right="0"/>
              <w:jc w:val="left"/>
              <w:rPr>
                <w:rFonts w:hint="eastAsia" w:ascii="Times New Roman" w:hAnsi="Times New Roman" w:cs="Times New Roman"/>
                <w:color w:val="auto"/>
                <w:kern w:val="1"/>
                <w:szCs w:val="21"/>
                <w:lang w:val="en-US" w:eastAsia="zh-CN"/>
              </w:rPr>
            </w:pPr>
          </w:p>
          <w:p w14:paraId="623CE920">
            <w:pPr>
              <w:pStyle w:val="5"/>
              <w:keepNext w:val="0"/>
              <w:keepLines w:val="0"/>
              <w:suppressLineNumbers w:val="0"/>
              <w:spacing w:before="0" w:beforeAutospacing="0" w:after="0" w:afterAutospacing="0"/>
              <w:ind w:left="0" w:right="0"/>
              <w:rPr>
                <w:rFonts w:hint="default"/>
                <w:color w:val="auto"/>
                <w:kern w:val="1"/>
                <w:szCs w:val="21"/>
                <w:lang w:val="en-US" w:eastAsia="zh-CN"/>
              </w:rPr>
            </w:pPr>
          </w:p>
        </w:tc>
      </w:tr>
      <w:tr w14:paraId="63966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8" w:hRule="atLeast"/>
          <w:jc w:val="center"/>
        </w:trPr>
        <w:tc>
          <w:tcPr>
            <w:tcW w:w="1152" w:type="dxa"/>
            <w:vMerge w:val="continue"/>
            <w:noWrap/>
            <w:vAlign w:val="center"/>
          </w:tcPr>
          <w:p w14:paraId="1CDC8733">
            <w:pPr>
              <w:keepNext w:val="0"/>
              <w:keepLines w:val="0"/>
              <w:suppressLineNumbers w:val="0"/>
              <w:tabs>
                <w:tab w:val="left" w:pos="1800"/>
                <w:tab w:val="right" w:pos="8100"/>
              </w:tabs>
              <w:spacing w:before="0" w:beforeAutospacing="0" w:after="0" w:afterAutospacing="0"/>
              <w:ind w:left="0" w:right="0"/>
              <w:jc w:val="center"/>
              <w:rPr>
                <w:rFonts w:hint="default"/>
                <w:color w:val="auto"/>
              </w:rPr>
            </w:pPr>
          </w:p>
        </w:tc>
        <w:tc>
          <w:tcPr>
            <w:tcW w:w="1152" w:type="dxa"/>
            <w:vMerge w:val="continue"/>
            <w:noWrap/>
            <w:vAlign w:val="center"/>
          </w:tcPr>
          <w:p w14:paraId="4FEA82F3">
            <w:pPr>
              <w:keepNext w:val="0"/>
              <w:keepLines w:val="0"/>
              <w:suppressLineNumbers w:val="0"/>
              <w:tabs>
                <w:tab w:val="left" w:pos="1800"/>
                <w:tab w:val="right" w:pos="8100"/>
              </w:tabs>
              <w:spacing w:before="0" w:beforeAutospacing="0" w:after="0" w:afterAutospacing="0"/>
              <w:ind w:left="0" w:right="0"/>
              <w:jc w:val="center"/>
              <w:rPr>
                <w:rFonts w:hint="default"/>
                <w:color w:val="auto"/>
              </w:rPr>
            </w:pPr>
          </w:p>
        </w:tc>
        <w:tc>
          <w:tcPr>
            <w:tcW w:w="978" w:type="dxa"/>
            <w:vMerge w:val="continue"/>
            <w:noWrap/>
            <w:vAlign w:val="center"/>
          </w:tcPr>
          <w:p w14:paraId="1632FEE0">
            <w:pPr>
              <w:keepNext w:val="0"/>
              <w:keepLines w:val="0"/>
              <w:suppressLineNumbers w:val="0"/>
              <w:tabs>
                <w:tab w:val="left" w:pos="1800"/>
                <w:tab w:val="right" w:pos="8100"/>
              </w:tabs>
              <w:spacing w:before="0" w:beforeAutospacing="0" w:after="0" w:afterAutospacing="0"/>
              <w:ind w:left="0" w:right="0"/>
              <w:jc w:val="center"/>
              <w:rPr>
                <w:rFonts w:hint="default"/>
                <w:color w:val="auto"/>
              </w:rPr>
            </w:pPr>
          </w:p>
        </w:tc>
        <w:tc>
          <w:tcPr>
            <w:tcW w:w="1326" w:type="dxa"/>
            <w:vMerge w:val="continue"/>
            <w:noWrap/>
            <w:vAlign w:val="center"/>
          </w:tcPr>
          <w:p w14:paraId="572DF90F">
            <w:pPr>
              <w:keepNext w:val="0"/>
              <w:keepLines w:val="0"/>
              <w:suppressLineNumbers w:val="0"/>
              <w:tabs>
                <w:tab w:val="left" w:pos="1800"/>
                <w:tab w:val="right" w:pos="8100"/>
              </w:tabs>
              <w:spacing w:before="0" w:beforeAutospacing="0" w:after="0" w:afterAutospacing="0"/>
              <w:ind w:left="0" w:right="0"/>
              <w:jc w:val="center"/>
              <w:rPr>
                <w:rFonts w:hint="default"/>
                <w:color w:val="auto"/>
              </w:rPr>
            </w:pPr>
          </w:p>
        </w:tc>
        <w:tc>
          <w:tcPr>
            <w:tcW w:w="460" w:type="dxa"/>
            <w:noWrap/>
            <w:vAlign w:val="center"/>
          </w:tcPr>
          <w:p w14:paraId="3F268E02">
            <w:pPr>
              <w:keepNext w:val="0"/>
              <w:keepLines w:val="0"/>
              <w:suppressLineNumbers w:val="0"/>
              <w:tabs>
                <w:tab w:val="left" w:pos="1800"/>
                <w:tab w:val="right" w:pos="8100"/>
              </w:tabs>
              <w:spacing w:before="0" w:beforeAutospacing="0" w:after="0" w:afterAutospacing="0"/>
              <w:ind w:left="0" w:right="0"/>
              <w:jc w:val="center"/>
              <w:rPr>
                <w:rFonts w:hint="eastAsia" w:eastAsia="宋体"/>
                <w:color w:val="auto"/>
                <w:kern w:val="1"/>
                <w:szCs w:val="21"/>
                <w:lang w:val="en-US" w:eastAsia="zh-CN"/>
              </w:rPr>
            </w:pPr>
            <w:r>
              <w:rPr>
                <w:rFonts w:hint="eastAsia"/>
                <w:color w:val="auto"/>
                <w:kern w:val="1"/>
                <w:szCs w:val="21"/>
                <w:highlight w:val="none"/>
              </w:rPr>
              <w:t>发展岗位</w:t>
            </w:r>
          </w:p>
        </w:tc>
        <w:tc>
          <w:tcPr>
            <w:tcW w:w="1538" w:type="dxa"/>
            <w:noWrap/>
            <w:vAlign w:val="center"/>
          </w:tcPr>
          <w:p w14:paraId="7995CC6F">
            <w:pPr>
              <w:keepNext w:val="0"/>
              <w:keepLines w:val="0"/>
              <w:numPr>
                <w:ilvl w:val="0"/>
                <w:numId w:val="0"/>
              </w:numPr>
              <w:suppressLineNumbers w:val="0"/>
              <w:tabs>
                <w:tab w:val="left" w:pos="1800"/>
                <w:tab w:val="right" w:pos="8100"/>
              </w:tabs>
              <w:spacing w:before="0" w:beforeAutospacing="0" w:after="0" w:afterAutospacing="0"/>
              <w:ind w:left="0" w:right="0" w:rightChars="0"/>
              <w:jc w:val="left"/>
              <w:rPr>
                <w:rFonts w:hint="eastAsia"/>
                <w:color w:val="auto"/>
                <w:kern w:val="1"/>
                <w:szCs w:val="21"/>
                <w:highlight w:val="none"/>
                <w:lang w:val="en-US" w:eastAsia="zh-CN"/>
              </w:rPr>
            </w:pPr>
            <w:r>
              <w:rPr>
                <w:rFonts w:hint="eastAsia"/>
                <w:color w:val="auto"/>
                <w:kern w:val="1"/>
                <w:szCs w:val="21"/>
                <w:highlight w:val="none"/>
                <w:lang w:val="en-US" w:eastAsia="zh-CN"/>
              </w:rPr>
              <w:t>护理管理</w:t>
            </w:r>
          </w:p>
          <w:p w14:paraId="790C009B">
            <w:pPr>
              <w:keepNext w:val="0"/>
              <w:keepLines w:val="0"/>
              <w:numPr>
                <w:ilvl w:val="0"/>
                <w:numId w:val="0"/>
              </w:numPr>
              <w:suppressLineNumbers w:val="0"/>
              <w:tabs>
                <w:tab w:val="left" w:pos="1800"/>
                <w:tab w:val="right" w:pos="8100"/>
              </w:tabs>
              <w:spacing w:before="0" w:beforeAutospacing="0" w:after="0" w:afterAutospacing="0"/>
              <w:ind w:left="0" w:right="0" w:rightChars="0"/>
              <w:jc w:val="left"/>
              <w:rPr>
                <w:rFonts w:hint="default"/>
                <w:color w:val="auto"/>
                <w:kern w:val="1"/>
                <w:szCs w:val="21"/>
                <w:highlight w:val="none"/>
                <w:lang w:val="en-US" w:eastAsia="zh-CN"/>
              </w:rPr>
            </w:pPr>
            <w:r>
              <w:rPr>
                <w:rFonts w:hint="eastAsia"/>
                <w:color w:val="auto"/>
                <w:kern w:val="1"/>
                <w:szCs w:val="21"/>
                <w:highlight w:val="none"/>
                <w:lang w:val="en-US" w:eastAsia="zh-CN"/>
              </w:rPr>
              <w:t>养老机构主管</w:t>
            </w:r>
          </w:p>
          <w:p w14:paraId="56E82B0B">
            <w:pPr>
              <w:keepNext w:val="0"/>
              <w:keepLines w:val="0"/>
              <w:suppressLineNumbers w:val="0"/>
              <w:tabs>
                <w:tab w:val="left" w:pos="1800"/>
                <w:tab w:val="right" w:pos="8100"/>
              </w:tabs>
              <w:spacing w:before="0" w:beforeAutospacing="0" w:after="0" w:afterAutospacing="0"/>
              <w:ind w:left="0" w:right="0"/>
              <w:jc w:val="both"/>
              <w:rPr>
                <w:rFonts w:hint="eastAsia" w:eastAsia="宋体"/>
                <w:color w:val="auto"/>
                <w:kern w:val="1"/>
                <w:szCs w:val="21"/>
                <w:lang w:val="en-US" w:eastAsia="zh-CN"/>
              </w:rPr>
            </w:pPr>
          </w:p>
        </w:tc>
        <w:tc>
          <w:tcPr>
            <w:tcW w:w="2115" w:type="dxa"/>
            <w:vMerge w:val="continue"/>
            <w:noWrap/>
            <w:vAlign w:val="center"/>
          </w:tcPr>
          <w:p w14:paraId="6098536F">
            <w:pPr>
              <w:keepNext w:val="0"/>
              <w:keepLines w:val="0"/>
              <w:suppressLineNumbers w:val="0"/>
              <w:tabs>
                <w:tab w:val="left" w:pos="1800"/>
                <w:tab w:val="right" w:pos="8100"/>
              </w:tabs>
              <w:spacing w:before="0" w:beforeAutospacing="0" w:after="0" w:afterAutospacing="0"/>
              <w:ind w:left="0" w:right="0"/>
              <w:jc w:val="center"/>
              <w:rPr>
                <w:rFonts w:hint="eastAsia" w:eastAsia="宋体"/>
                <w:color w:val="auto"/>
                <w:kern w:val="1"/>
                <w:szCs w:val="21"/>
                <w:lang w:val="en-US" w:eastAsia="zh-CN"/>
              </w:rPr>
            </w:pPr>
          </w:p>
        </w:tc>
      </w:tr>
    </w:tbl>
    <w:p w14:paraId="6BD30BC8">
      <w:pPr>
        <w:spacing w:line="460" w:lineRule="exact"/>
        <w:ind w:firstLine="480"/>
        <w:rPr>
          <w:color w:val="auto"/>
          <w:sz w:val="24"/>
        </w:rPr>
      </w:pPr>
    </w:p>
    <w:p w14:paraId="5BA4C7C6">
      <w:pPr>
        <w:spacing w:line="460" w:lineRule="exact"/>
        <w:ind w:firstLine="480"/>
        <w:rPr>
          <w:color w:val="auto"/>
          <w:sz w:val="24"/>
        </w:rPr>
      </w:pPr>
    </w:p>
    <w:p w14:paraId="0E46C3DB">
      <w:pPr>
        <w:spacing w:line="460" w:lineRule="exact"/>
        <w:ind w:firstLine="480"/>
        <w:rPr>
          <w:color w:val="auto"/>
          <w:sz w:val="24"/>
        </w:rPr>
      </w:pPr>
      <w:r>
        <w:rPr>
          <w:color w:val="auto"/>
          <w:sz w:val="24"/>
        </w:rPr>
        <w:t>（</w:t>
      </w:r>
      <w:r>
        <w:rPr>
          <w:rFonts w:hint="eastAsia"/>
          <w:color w:val="auto"/>
          <w:sz w:val="24"/>
          <w:lang w:val="en-US" w:eastAsia="zh-CN"/>
        </w:rPr>
        <w:t>二</w:t>
      </w:r>
      <w:r>
        <w:rPr>
          <w:color w:val="auto"/>
          <w:sz w:val="24"/>
        </w:rPr>
        <w:t>）</w:t>
      </w:r>
      <w:r>
        <w:rPr>
          <w:rFonts w:hint="eastAsia"/>
          <w:color w:val="auto"/>
          <w:sz w:val="24"/>
        </w:rPr>
        <w:t>职业能力分析</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210"/>
        <w:gridCol w:w="1719"/>
        <w:gridCol w:w="2054"/>
        <w:gridCol w:w="1557"/>
        <w:gridCol w:w="1561"/>
        <w:gridCol w:w="1243"/>
      </w:tblGrid>
      <w:tr w14:paraId="50A3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5E819B48">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序号</w:t>
            </w:r>
          </w:p>
        </w:tc>
        <w:tc>
          <w:tcPr>
            <w:tcW w:w="696" w:type="dxa"/>
            <w:noWrap/>
            <w:vAlign w:val="center"/>
          </w:tcPr>
          <w:p w14:paraId="195A33FA">
            <w:pPr>
              <w:keepNext w:val="0"/>
              <w:keepLines w:val="0"/>
              <w:suppressLineNumbers w:val="0"/>
              <w:spacing w:before="0" w:beforeAutospacing="0" w:after="0" w:afterAutospacing="0"/>
              <w:ind w:left="0" w:right="0"/>
              <w:jc w:val="center"/>
              <w:rPr>
                <w:rFonts w:hint="eastAsia" w:eastAsia="宋体"/>
                <w:b/>
                <w:color w:val="auto"/>
                <w:szCs w:val="21"/>
                <w:lang w:val="en-US" w:eastAsia="zh-CN"/>
              </w:rPr>
            </w:pPr>
            <w:r>
              <w:rPr>
                <w:rFonts w:hint="default"/>
                <w:b/>
                <w:color w:val="auto"/>
                <w:szCs w:val="21"/>
              </w:rPr>
              <w:t>岗位</w:t>
            </w:r>
            <w:r>
              <w:rPr>
                <w:rFonts w:hint="eastAsia"/>
                <w:b/>
                <w:color w:val="auto"/>
                <w:szCs w:val="21"/>
                <w:lang w:val="en-US" w:eastAsia="zh-CN"/>
              </w:rPr>
              <w:t>层次</w:t>
            </w:r>
          </w:p>
        </w:tc>
        <w:tc>
          <w:tcPr>
            <w:tcW w:w="1210" w:type="dxa"/>
            <w:noWrap/>
            <w:vAlign w:val="center"/>
          </w:tcPr>
          <w:p w14:paraId="2D8799A8">
            <w:pPr>
              <w:keepNext w:val="0"/>
              <w:keepLines w:val="0"/>
              <w:suppressLineNumbers w:val="0"/>
              <w:spacing w:before="0" w:beforeAutospacing="0" w:after="0" w:afterAutospacing="0"/>
              <w:ind w:left="0" w:right="0"/>
              <w:jc w:val="center"/>
              <w:rPr>
                <w:rFonts w:hint="default" w:eastAsia="宋体"/>
                <w:b/>
                <w:color w:val="auto"/>
                <w:szCs w:val="21"/>
                <w:lang w:val="en-US" w:eastAsia="zh-CN"/>
              </w:rPr>
            </w:pPr>
            <w:r>
              <w:rPr>
                <w:rFonts w:hint="eastAsia"/>
                <w:b/>
                <w:color w:val="auto"/>
                <w:szCs w:val="21"/>
                <w:lang w:val="en-US" w:eastAsia="zh-CN"/>
              </w:rPr>
              <w:t>职业岗位名称</w:t>
            </w:r>
          </w:p>
        </w:tc>
        <w:tc>
          <w:tcPr>
            <w:tcW w:w="1719" w:type="dxa"/>
            <w:noWrap/>
            <w:vAlign w:val="center"/>
          </w:tcPr>
          <w:p w14:paraId="208E085A">
            <w:pPr>
              <w:keepNext w:val="0"/>
              <w:keepLines w:val="0"/>
              <w:suppressLineNumbers w:val="0"/>
              <w:spacing w:before="0" w:beforeAutospacing="0" w:after="0" w:afterAutospacing="0"/>
              <w:ind w:left="0" w:right="0"/>
              <w:jc w:val="center"/>
              <w:rPr>
                <w:rFonts w:hint="default"/>
                <w:b/>
                <w:color w:val="auto"/>
                <w:szCs w:val="21"/>
              </w:rPr>
            </w:pPr>
            <w:r>
              <w:rPr>
                <w:rFonts w:hint="eastAsia"/>
                <w:b/>
                <w:color w:val="auto"/>
                <w:szCs w:val="21"/>
                <w:lang w:val="en-US" w:eastAsia="zh-CN"/>
              </w:rPr>
              <w:t>典型</w:t>
            </w:r>
            <w:r>
              <w:rPr>
                <w:rFonts w:hint="default"/>
                <w:b/>
                <w:color w:val="auto"/>
                <w:szCs w:val="21"/>
              </w:rPr>
              <w:t>工作任务</w:t>
            </w:r>
          </w:p>
        </w:tc>
        <w:tc>
          <w:tcPr>
            <w:tcW w:w="2054" w:type="dxa"/>
            <w:noWrap/>
            <w:vAlign w:val="center"/>
          </w:tcPr>
          <w:p w14:paraId="4C09DBC3">
            <w:pPr>
              <w:keepNext w:val="0"/>
              <w:keepLines w:val="0"/>
              <w:suppressLineNumbers w:val="0"/>
              <w:spacing w:before="0" w:beforeAutospacing="0" w:after="0" w:afterAutospacing="0"/>
              <w:ind w:left="0" w:right="0"/>
              <w:jc w:val="center"/>
              <w:rPr>
                <w:rFonts w:hint="default"/>
                <w:b/>
                <w:color w:val="auto"/>
                <w:szCs w:val="21"/>
                <w:lang w:val="en-US" w:eastAsia="zh-CN"/>
              </w:rPr>
            </w:pPr>
            <w:r>
              <w:rPr>
                <w:rFonts w:hint="eastAsia"/>
                <w:b/>
                <w:color w:val="auto"/>
                <w:szCs w:val="21"/>
                <w:lang w:val="en-US" w:eastAsia="zh-CN"/>
              </w:rPr>
              <w:t>职业主要能力</w:t>
            </w:r>
          </w:p>
        </w:tc>
        <w:tc>
          <w:tcPr>
            <w:tcW w:w="1557" w:type="dxa"/>
            <w:noWrap/>
            <w:vAlign w:val="center"/>
          </w:tcPr>
          <w:p w14:paraId="60509187">
            <w:pPr>
              <w:keepNext w:val="0"/>
              <w:keepLines w:val="0"/>
              <w:suppressLineNumbers w:val="0"/>
              <w:spacing w:before="0" w:beforeAutospacing="0" w:after="0" w:afterAutospacing="0"/>
              <w:ind w:left="0" w:right="0"/>
              <w:jc w:val="center"/>
              <w:rPr>
                <w:rFonts w:hint="default"/>
                <w:b/>
                <w:color w:val="auto"/>
                <w:szCs w:val="21"/>
                <w:lang w:val="en-US" w:eastAsia="zh-CN"/>
              </w:rPr>
            </w:pPr>
            <w:r>
              <w:rPr>
                <w:rFonts w:hint="eastAsia"/>
                <w:b/>
                <w:color w:val="auto"/>
                <w:szCs w:val="21"/>
                <w:lang w:val="en-US" w:eastAsia="zh-CN"/>
              </w:rPr>
              <w:t>对应核心课程</w:t>
            </w:r>
          </w:p>
        </w:tc>
        <w:tc>
          <w:tcPr>
            <w:tcW w:w="1561" w:type="dxa"/>
            <w:noWrap/>
            <w:vAlign w:val="center"/>
          </w:tcPr>
          <w:p w14:paraId="66F849FB">
            <w:pPr>
              <w:keepNext w:val="0"/>
              <w:keepLines w:val="0"/>
              <w:suppressLineNumbers w:val="0"/>
              <w:spacing w:before="0" w:beforeAutospacing="0" w:after="0" w:afterAutospacing="0"/>
              <w:ind w:left="0" w:right="0"/>
              <w:jc w:val="center"/>
              <w:rPr>
                <w:rFonts w:hint="eastAsia"/>
                <w:b/>
                <w:color w:val="auto"/>
                <w:szCs w:val="21"/>
                <w:lang w:val="en-US" w:eastAsia="zh-CN"/>
              </w:rPr>
            </w:pPr>
            <w:r>
              <w:rPr>
                <w:rFonts w:hint="eastAsia"/>
                <w:b/>
                <w:color w:val="auto"/>
                <w:szCs w:val="21"/>
                <w:lang w:val="en-US" w:eastAsia="zh-CN"/>
              </w:rPr>
              <w:t>对应核心赛事</w:t>
            </w:r>
          </w:p>
        </w:tc>
        <w:tc>
          <w:tcPr>
            <w:tcW w:w="1243" w:type="dxa"/>
            <w:noWrap/>
            <w:vAlign w:val="center"/>
          </w:tcPr>
          <w:p w14:paraId="10D313F5">
            <w:pPr>
              <w:keepNext w:val="0"/>
              <w:keepLines w:val="0"/>
              <w:suppressLineNumbers w:val="0"/>
              <w:spacing w:before="0" w:beforeAutospacing="0" w:after="0" w:afterAutospacing="0"/>
              <w:ind w:left="0" w:right="0"/>
              <w:jc w:val="center"/>
              <w:rPr>
                <w:rFonts w:hint="eastAsia"/>
                <w:b/>
                <w:color w:val="auto"/>
                <w:szCs w:val="21"/>
                <w:lang w:val="en-US" w:eastAsia="zh-CN"/>
              </w:rPr>
            </w:pPr>
            <w:r>
              <w:rPr>
                <w:rFonts w:hint="eastAsia"/>
                <w:b/>
                <w:color w:val="auto"/>
                <w:szCs w:val="21"/>
                <w:lang w:val="en-US" w:eastAsia="zh-CN"/>
              </w:rPr>
              <w:t>对应职业技能等级（资格）证书</w:t>
            </w:r>
          </w:p>
        </w:tc>
      </w:tr>
      <w:tr w14:paraId="00C7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4DB9B379">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96" w:type="dxa"/>
            <w:vMerge w:val="restart"/>
            <w:noWrap/>
            <w:vAlign w:val="center"/>
          </w:tcPr>
          <w:p w14:paraId="1DE9464C">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目标岗位</w:t>
            </w:r>
          </w:p>
          <w:p w14:paraId="74305D97">
            <w:pPr>
              <w:pStyle w:val="5"/>
              <w:keepNext w:val="0"/>
              <w:keepLines w:val="0"/>
              <w:suppressLineNumbers w:val="0"/>
              <w:spacing w:before="0" w:beforeAutospacing="0" w:after="0" w:afterAutospacing="0"/>
              <w:ind w:left="0" w:right="0"/>
              <w:rPr>
                <w:rFonts w:hint="default"/>
                <w:color w:val="auto"/>
                <w:lang w:val="en-US" w:eastAsia="zh-CN"/>
              </w:rPr>
            </w:pPr>
          </w:p>
        </w:tc>
        <w:tc>
          <w:tcPr>
            <w:tcW w:w="1210" w:type="dxa"/>
            <w:noWrap/>
            <w:vAlign w:val="center"/>
          </w:tcPr>
          <w:p w14:paraId="28A3BF03">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临床护理</w:t>
            </w:r>
          </w:p>
        </w:tc>
        <w:tc>
          <w:tcPr>
            <w:tcW w:w="1719" w:type="dxa"/>
            <w:noWrap/>
            <w:vAlign w:val="center"/>
          </w:tcPr>
          <w:p w14:paraId="23766CCA">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在医院各个部门从事临床护理工作，运用护理程序，对病人实施整体护理，包括护理评估、治疗护理、日常护理、心理护理、健康指导、沟通协调等。</w:t>
            </w:r>
          </w:p>
          <w:p w14:paraId="09F9EE11">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p>
          <w:p w14:paraId="481B3FDC">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rPr>
            </w:pPr>
          </w:p>
        </w:tc>
        <w:tc>
          <w:tcPr>
            <w:tcW w:w="2054" w:type="dxa"/>
            <w:noWrap/>
            <w:vAlign w:val="center"/>
          </w:tcPr>
          <w:p w14:paraId="256A9D20">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1.能</w:t>
            </w:r>
            <w:r>
              <w:rPr>
                <w:rFonts w:hint="eastAsia" w:ascii="宋体" w:hAnsi="宋体" w:eastAsia="宋体" w:cs="宋体"/>
                <w:color w:val="auto"/>
                <w:sz w:val="21"/>
                <w:szCs w:val="21"/>
              </w:rPr>
              <w:t>用护理程序实施</w:t>
            </w:r>
            <w:r>
              <w:rPr>
                <w:rFonts w:hint="eastAsia" w:ascii="宋体" w:hAnsi="宋体" w:eastAsia="宋体" w:cs="宋体"/>
                <w:color w:val="auto"/>
                <w:sz w:val="21"/>
                <w:szCs w:val="21"/>
                <w:lang w:val="en-US" w:eastAsia="zh-CN"/>
              </w:rPr>
              <w:t>身心</w:t>
            </w:r>
            <w:r>
              <w:rPr>
                <w:rFonts w:hint="eastAsia" w:ascii="宋体" w:hAnsi="宋体" w:eastAsia="宋体" w:cs="宋体"/>
                <w:color w:val="auto"/>
                <w:sz w:val="21"/>
                <w:szCs w:val="21"/>
              </w:rPr>
              <w:t>整体护理的能力</w:t>
            </w:r>
            <w:r>
              <w:rPr>
                <w:rFonts w:hint="eastAsia" w:ascii="宋体" w:hAnsi="宋体" w:cs="宋体"/>
                <w:color w:val="auto"/>
                <w:sz w:val="21"/>
                <w:szCs w:val="21"/>
                <w:lang w:eastAsia="zh-CN"/>
              </w:rPr>
              <w:t>；</w:t>
            </w:r>
          </w:p>
          <w:p w14:paraId="57869EAE">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2.能</w:t>
            </w:r>
            <w:r>
              <w:rPr>
                <w:rFonts w:hint="eastAsia" w:ascii="宋体" w:hAnsi="宋体" w:eastAsia="宋体" w:cs="宋体"/>
                <w:color w:val="auto"/>
                <w:sz w:val="21"/>
                <w:szCs w:val="21"/>
              </w:rPr>
              <w:t>与病人进行沟通</w:t>
            </w:r>
            <w:r>
              <w:rPr>
                <w:rFonts w:hint="eastAsia" w:ascii="宋体" w:hAnsi="宋体" w:eastAsia="宋体" w:cs="宋体"/>
                <w:color w:val="auto"/>
                <w:sz w:val="21"/>
                <w:szCs w:val="21"/>
                <w:lang w:val="en-US" w:eastAsia="zh-CN"/>
              </w:rPr>
              <w:t>的能力</w:t>
            </w:r>
            <w:r>
              <w:rPr>
                <w:rFonts w:hint="eastAsia" w:ascii="宋体" w:hAnsi="宋体" w:cs="宋体"/>
                <w:color w:val="auto"/>
                <w:sz w:val="21"/>
                <w:szCs w:val="21"/>
                <w:lang w:eastAsia="zh-CN"/>
              </w:rPr>
              <w:t>；</w:t>
            </w:r>
          </w:p>
          <w:p w14:paraId="56C967C5">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对常见病、多发病观察、判断和护理</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能力</w:t>
            </w:r>
            <w:r>
              <w:rPr>
                <w:rFonts w:hint="eastAsia" w:ascii="宋体" w:hAnsi="宋体" w:cs="宋体"/>
                <w:color w:val="auto"/>
                <w:sz w:val="21"/>
                <w:szCs w:val="21"/>
                <w:lang w:eastAsia="zh-CN"/>
              </w:rPr>
              <w:t>；</w:t>
            </w:r>
          </w:p>
          <w:p w14:paraId="20727D5B">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执行各项治疗</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能力</w:t>
            </w:r>
            <w:r>
              <w:rPr>
                <w:rFonts w:hint="eastAsia" w:ascii="宋体" w:hAnsi="宋体" w:cs="宋体"/>
                <w:color w:val="auto"/>
                <w:sz w:val="21"/>
                <w:szCs w:val="21"/>
                <w:lang w:eastAsia="zh-CN"/>
              </w:rPr>
              <w:t>；</w:t>
            </w:r>
          </w:p>
          <w:p w14:paraId="4CF16E24">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使用和保管药物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观察药物疗效、不良反应</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能力</w:t>
            </w:r>
            <w:r>
              <w:rPr>
                <w:rFonts w:hint="eastAsia" w:ascii="宋体" w:hAnsi="宋体" w:cs="宋体"/>
                <w:color w:val="auto"/>
                <w:sz w:val="21"/>
                <w:szCs w:val="21"/>
                <w:lang w:eastAsia="zh-CN"/>
              </w:rPr>
              <w:t>；</w:t>
            </w:r>
          </w:p>
          <w:p w14:paraId="0DC67646">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对急</w:t>
            </w:r>
            <w:r>
              <w:rPr>
                <w:rFonts w:hint="eastAsia" w:ascii="宋体" w:hAnsi="宋体" w:eastAsia="宋体" w:cs="宋体"/>
                <w:color w:val="auto"/>
                <w:sz w:val="21"/>
                <w:szCs w:val="21"/>
                <w:lang w:val="en-US" w:eastAsia="zh-CN"/>
              </w:rPr>
              <w:t>危</w:t>
            </w:r>
            <w:r>
              <w:rPr>
                <w:rFonts w:hint="eastAsia" w:ascii="宋体" w:hAnsi="宋体" w:eastAsia="宋体" w:cs="宋体"/>
                <w:color w:val="auto"/>
                <w:sz w:val="21"/>
                <w:szCs w:val="21"/>
              </w:rPr>
              <w:t>重症病人应急处理和配合抢救的能力</w:t>
            </w:r>
            <w:r>
              <w:rPr>
                <w:rFonts w:hint="eastAsia" w:ascii="宋体" w:hAnsi="宋体" w:cs="宋体"/>
                <w:color w:val="auto"/>
                <w:sz w:val="21"/>
                <w:szCs w:val="21"/>
                <w:lang w:eastAsia="zh-CN"/>
              </w:rPr>
              <w:t>；</w:t>
            </w:r>
          </w:p>
          <w:p w14:paraId="34E398C1">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使用急救仪器设备与保养的能力</w:t>
            </w:r>
            <w:r>
              <w:rPr>
                <w:rFonts w:hint="eastAsia" w:ascii="宋体" w:hAnsi="宋体" w:cs="宋体"/>
                <w:color w:val="auto"/>
                <w:sz w:val="21"/>
                <w:szCs w:val="21"/>
                <w:lang w:eastAsia="zh-CN"/>
              </w:rPr>
              <w:t>；</w:t>
            </w:r>
          </w:p>
          <w:p w14:paraId="07D9E7BD">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.开展健康教育和心理护理的能力</w:t>
            </w:r>
            <w:r>
              <w:rPr>
                <w:rFonts w:hint="eastAsia" w:ascii="宋体" w:hAnsi="宋体" w:cs="宋体"/>
                <w:color w:val="auto"/>
                <w:sz w:val="21"/>
                <w:szCs w:val="21"/>
                <w:lang w:eastAsia="zh-CN"/>
              </w:rPr>
              <w:t>；</w:t>
            </w:r>
          </w:p>
          <w:p w14:paraId="2561CBE8">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.处理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记录</w:t>
            </w:r>
            <w:r>
              <w:rPr>
                <w:rFonts w:hint="eastAsia" w:ascii="宋体" w:hAnsi="宋体" w:eastAsia="宋体" w:cs="宋体"/>
                <w:color w:val="auto"/>
                <w:sz w:val="21"/>
                <w:szCs w:val="21"/>
              </w:rPr>
              <w:t>各类护理文</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rPr>
              <w:t>的能力</w:t>
            </w:r>
            <w:r>
              <w:rPr>
                <w:rFonts w:hint="eastAsia" w:ascii="宋体" w:hAnsi="宋体" w:cs="宋体"/>
                <w:color w:val="auto"/>
                <w:sz w:val="21"/>
                <w:szCs w:val="21"/>
                <w:lang w:eastAsia="zh-CN"/>
              </w:rPr>
              <w:t>；</w:t>
            </w:r>
          </w:p>
          <w:p w14:paraId="53405278">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10.能</w:t>
            </w:r>
            <w:r>
              <w:rPr>
                <w:rFonts w:hint="eastAsia" w:ascii="宋体" w:hAnsi="宋体" w:eastAsia="宋体" w:cs="宋体"/>
                <w:color w:val="auto"/>
                <w:sz w:val="21"/>
                <w:szCs w:val="21"/>
              </w:rPr>
              <w:t>对临终</w:t>
            </w:r>
            <w:r>
              <w:rPr>
                <w:rFonts w:hint="eastAsia" w:ascii="宋体" w:hAnsi="宋体" w:eastAsia="宋体" w:cs="宋体"/>
                <w:color w:val="auto"/>
                <w:sz w:val="21"/>
                <w:szCs w:val="21"/>
                <w:lang w:val="en-US" w:eastAsia="zh-CN"/>
              </w:rPr>
              <w:t>病人</w:t>
            </w:r>
            <w:r>
              <w:rPr>
                <w:rFonts w:hint="eastAsia" w:ascii="宋体" w:hAnsi="宋体" w:eastAsia="宋体" w:cs="宋体"/>
                <w:color w:val="auto"/>
                <w:sz w:val="21"/>
                <w:szCs w:val="21"/>
              </w:rPr>
              <w:t>提供关怀照</w:t>
            </w:r>
            <w:r>
              <w:rPr>
                <w:rFonts w:hint="eastAsia" w:ascii="宋体" w:hAnsi="宋体" w:eastAsia="宋体" w:cs="宋体"/>
                <w:color w:val="auto"/>
                <w:sz w:val="21"/>
                <w:szCs w:val="21"/>
                <w:lang w:val="en-US" w:eastAsia="zh-CN"/>
              </w:rPr>
              <w:t>护的能力。</w:t>
            </w:r>
          </w:p>
          <w:p w14:paraId="1C2C6341">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11.沟通、合作、协调能力</w:t>
            </w:r>
            <w:r>
              <w:rPr>
                <w:rFonts w:hint="eastAsia" w:ascii="宋体" w:hAnsi="宋体" w:cs="宋体"/>
                <w:color w:val="auto"/>
                <w:sz w:val="21"/>
                <w:szCs w:val="21"/>
                <w:lang w:val="en-US" w:eastAsia="zh-CN"/>
              </w:rPr>
              <w:t>；</w:t>
            </w:r>
          </w:p>
          <w:p w14:paraId="7AFBA744">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.完成手术室护理工作</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配合各类常见手术</w:t>
            </w:r>
            <w:r>
              <w:rPr>
                <w:rFonts w:hint="eastAsia" w:ascii="宋体" w:hAnsi="宋体" w:eastAsia="宋体" w:cs="宋体"/>
                <w:color w:val="auto"/>
                <w:sz w:val="21"/>
                <w:szCs w:val="21"/>
                <w:lang w:val="en-US" w:eastAsia="zh-CN"/>
              </w:rPr>
              <w:t>的能力</w:t>
            </w:r>
            <w:r>
              <w:rPr>
                <w:rFonts w:hint="eastAsia" w:ascii="宋体" w:hAnsi="宋体" w:eastAsia="宋体" w:cs="宋体"/>
                <w:color w:val="auto"/>
                <w:sz w:val="21"/>
                <w:szCs w:val="21"/>
              </w:rPr>
              <w:t>。</w:t>
            </w:r>
          </w:p>
        </w:tc>
        <w:tc>
          <w:tcPr>
            <w:tcW w:w="1557" w:type="dxa"/>
            <w:noWrap/>
            <w:vAlign w:val="center"/>
          </w:tcPr>
          <w:p w14:paraId="2538EAC8">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基础护理、内科护理、外科护理、儿科护理、妇产科护理等</w:t>
            </w:r>
          </w:p>
        </w:tc>
        <w:tc>
          <w:tcPr>
            <w:tcW w:w="1561" w:type="dxa"/>
            <w:noWrap/>
            <w:vAlign w:val="center"/>
          </w:tcPr>
          <w:p w14:paraId="2EF7F209">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项目：护理技能竞赛</w:t>
            </w:r>
          </w:p>
          <w:p w14:paraId="3D4B03D5">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rPr>
            </w:pPr>
            <w:r>
              <w:rPr>
                <w:rFonts w:hint="eastAsia"/>
                <w:color w:val="auto"/>
                <w:szCs w:val="21"/>
                <w:lang w:val="en-US" w:eastAsia="zh-CN"/>
              </w:rPr>
              <w:t>举办：福建省职业院校大赛组委会</w:t>
            </w:r>
          </w:p>
        </w:tc>
        <w:tc>
          <w:tcPr>
            <w:tcW w:w="1243" w:type="dxa"/>
            <w:noWrap/>
            <w:vAlign w:val="center"/>
          </w:tcPr>
          <w:p w14:paraId="6CD836FA">
            <w:pPr>
              <w:keepNext w:val="0"/>
              <w:keepLines w:val="0"/>
              <w:suppressLineNumbers w:val="0"/>
              <w:tabs>
                <w:tab w:val="left" w:pos="1800"/>
                <w:tab w:val="right" w:pos="8100"/>
              </w:tabs>
              <w:spacing w:before="0" w:beforeAutospacing="0" w:after="0" w:afterAutospacing="0"/>
              <w:ind w:left="0" w:right="0"/>
              <w:jc w:val="left"/>
              <w:rPr>
                <w:rFonts w:hint="eastAsia" w:ascii="Times New Roman" w:hAnsi="Times New Roman" w:cs="Times New Roman"/>
                <w:color w:val="auto"/>
                <w:kern w:val="1"/>
                <w:szCs w:val="21"/>
                <w:lang w:val="en-US" w:eastAsia="zh-CN"/>
              </w:rPr>
            </w:pPr>
            <w:r>
              <w:rPr>
                <w:rFonts w:hint="eastAsia"/>
                <w:color w:val="auto"/>
                <w:szCs w:val="21"/>
                <w:lang w:val="en-US" w:eastAsia="zh-CN"/>
              </w:rPr>
              <w:t>护士执业资格证/</w:t>
            </w:r>
            <w:r>
              <w:rPr>
                <w:rFonts w:hint="default" w:ascii="Times New Roman" w:hAnsi="Times New Roman" w:cs="Times New Roman"/>
                <w:color w:val="auto"/>
                <w:kern w:val="1"/>
                <w:szCs w:val="21"/>
                <w:lang w:val="en-US" w:eastAsia="zh-CN"/>
              </w:rPr>
              <w:t>健康管理师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营养师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育婴员</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养老护理员</w:t>
            </w:r>
          </w:p>
          <w:p w14:paraId="59F71191">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Times New Roman" w:hAnsi="Times New Roman" w:cs="Times New Roman"/>
                <w:color w:val="auto"/>
                <w:szCs w:val="21"/>
                <w:lang w:val="en-US" w:eastAsia="zh-CN"/>
              </w:rPr>
            </w:pPr>
          </w:p>
          <w:p w14:paraId="25558413">
            <w:pPr>
              <w:pStyle w:val="5"/>
              <w:keepNext w:val="0"/>
              <w:keepLines w:val="0"/>
              <w:suppressLineNumbers w:val="0"/>
              <w:spacing w:before="0" w:beforeAutospacing="0" w:after="0" w:afterAutospacing="0"/>
              <w:ind w:left="0" w:right="0"/>
              <w:rPr>
                <w:rFonts w:hint="eastAsia" w:ascii="Times New Roman" w:hAnsi="Times New Roman" w:cs="Times New Roman"/>
                <w:color w:val="auto"/>
                <w:szCs w:val="21"/>
                <w:lang w:val="en-US" w:eastAsia="zh-CN"/>
              </w:rPr>
            </w:pPr>
          </w:p>
          <w:p w14:paraId="50F78D51">
            <w:pPr>
              <w:pStyle w:val="5"/>
              <w:keepNext w:val="0"/>
              <w:keepLines w:val="0"/>
              <w:suppressLineNumbers w:val="0"/>
              <w:spacing w:before="0" w:beforeAutospacing="0" w:after="0" w:afterAutospacing="0"/>
              <w:ind w:left="0" w:right="0"/>
              <w:rPr>
                <w:rFonts w:hint="default" w:ascii="Times New Roman" w:hAnsi="Times New Roman" w:cs="Times New Roman"/>
                <w:color w:val="auto"/>
                <w:szCs w:val="21"/>
                <w:lang w:val="en-US" w:eastAsia="zh-CN"/>
              </w:rPr>
            </w:pPr>
          </w:p>
        </w:tc>
      </w:tr>
      <w:tr w14:paraId="2D1D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2C60DA5F">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96" w:type="dxa"/>
            <w:vMerge w:val="continue"/>
            <w:noWrap/>
            <w:vAlign w:val="center"/>
          </w:tcPr>
          <w:p w14:paraId="16A3839F">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p>
        </w:tc>
        <w:tc>
          <w:tcPr>
            <w:tcW w:w="1210" w:type="dxa"/>
            <w:noWrap/>
            <w:vAlign w:val="center"/>
          </w:tcPr>
          <w:p w14:paraId="2A3C1E83">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社区护理</w:t>
            </w:r>
          </w:p>
        </w:tc>
        <w:tc>
          <w:tcPr>
            <w:tcW w:w="1719" w:type="dxa"/>
            <w:noWrap/>
            <w:vAlign w:val="center"/>
          </w:tcPr>
          <w:p w14:paraId="45C41602">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对社区医疗卫生机构病人提供整体护理;对社区居民提供疾病预</w:t>
            </w:r>
          </w:p>
          <w:p w14:paraId="0E49710E">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防、卫生保健、康复护理、健康教育和计划生育指导。</w:t>
            </w:r>
          </w:p>
        </w:tc>
        <w:tc>
          <w:tcPr>
            <w:tcW w:w="2054" w:type="dxa"/>
            <w:noWrap/>
            <w:vAlign w:val="center"/>
          </w:tcPr>
          <w:p w14:paraId="513B5E09">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1.具有为社区医院或社区卫生服务中心病人实施整体护理的能力</w:t>
            </w:r>
            <w:r>
              <w:rPr>
                <w:rFonts w:hint="eastAsia" w:ascii="宋体" w:hAnsi="宋体" w:cs="宋体"/>
                <w:color w:val="auto"/>
                <w:sz w:val="21"/>
                <w:szCs w:val="21"/>
                <w:lang w:val="en-US" w:eastAsia="zh-CN"/>
              </w:rPr>
              <w:t>；</w:t>
            </w:r>
          </w:p>
          <w:p w14:paraId="3DB7408F">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2.具有向居民、家庭、社区提供疾病预防、卫生保健和健康教育指导的能力，能对社区育龄妇女提供孕期保健、哺乳期保健、</w:t>
            </w:r>
            <w:r>
              <w:rPr>
                <w:rFonts w:hint="eastAsia" w:ascii="宋体" w:hAnsi="宋体" w:cs="宋体"/>
                <w:color w:val="auto"/>
                <w:sz w:val="21"/>
                <w:szCs w:val="21"/>
                <w:lang w:val="en-US" w:eastAsia="zh-CN"/>
              </w:rPr>
              <w:t>产后康复</w:t>
            </w:r>
            <w:r>
              <w:rPr>
                <w:rFonts w:hint="eastAsia" w:ascii="宋体" w:hAnsi="宋体" w:eastAsia="宋体" w:cs="宋体"/>
                <w:color w:val="auto"/>
                <w:sz w:val="21"/>
                <w:szCs w:val="21"/>
                <w:lang w:val="en-US" w:eastAsia="zh-CN"/>
              </w:rPr>
              <w:t>、避孕指导，能对社区儿童开展计划免疫</w:t>
            </w:r>
            <w:r>
              <w:rPr>
                <w:rFonts w:hint="eastAsia" w:ascii="宋体" w:hAnsi="宋体" w:cs="宋体"/>
                <w:color w:val="auto"/>
                <w:sz w:val="21"/>
                <w:szCs w:val="21"/>
                <w:lang w:val="en-US" w:eastAsia="zh-CN"/>
              </w:rPr>
              <w:t>；</w:t>
            </w:r>
          </w:p>
          <w:p w14:paraId="0E6ABDDA">
            <w:pPr>
              <w:pStyle w:val="5"/>
              <w:keepNext w:val="0"/>
              <w:keepLines w:val="0"/>
              <w:suppressLineNumbers w:val="0"/>
              <w:spacing w:before="0" w:beforeAutospacing="0" w:after="0" w:afterAutospacing="0"/>
              <w:ind w:left="0" w:right="0"/>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3.具有建立居民健康档案并进行动态管理的能力</w:t>
            </w:r>
            <w:r>
              <w:rPr>
                <w:rFonts w:hint="eastAsia" w:ascii="宋体" w:hAnsi="宋体" w:cs="宋体"/>
                <w:color w:val="auto"/>
                <w:kern w:val="2"/>
                <w:sz w:val="21"/>
                <w:szCs w:val="21"/>
                <w:lang w:val="en-US" w:eastAsia="zh-CN" w:bidi="ar-SA"/>
              </w:rPr>
              <w:t>；</w:t>
            </w:r>
          </w:p>
          <w:p w14:paraId="361D62A5">
            <w:pPr>
              <w:pStyle w:val="5"/>
              <w:keepNext w:val="0"/>
              <w:keepLines w:val="0"/>
              <w:suppressLineNumbers w:val="0"/>
              <w:spacing w:before="0" w:beforeAutospacing="0" w:after="0" w:afterAutospacing="0"/>
              <w:ind w:left="0" w:right="0"/>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4.具有对突发事件(自然灾害、中毒、意外伤害等)进行现场急救的能力</w:t>
            </w:r>
            <w:r>
              <w:rPr>
                <w:rFonts w:hint="eastAsia" w:ascii="宋体" w:hAnsi="宋体" w:cs="宋体"/>
                <w:color w:val="auto"/>
                <w:kern w:val="2"/>
                <w:sz w:val="21"/>
                <w:szCs w:val="21"/>
                <w:lang w:val="en-US" w:eastAsia="zh-CN" w:bidi="ar-SA"/>
              </w:rPr>
              <w:t>；</w:t>
            </w:r>
          </w:p>
          <w:p w14:paraId="4990BED6">
            <w:pPr>
              <w:pStyle w:val="5"/>
              <w:keepNext w:val="0"/>
              <w:keepLines w:val="0"/>
              <w:suppressLineNumbers w:val="0"/>
              <w:spacing w:before="0" w:beforeAutospacing="0" w:after="0" w:afterAutospacing="0"/>
              <w:ind w:left="0" w:right="0"/>
              <w:rPr>
                <w:rFonts w:hint="eastAsia" w:ascii="宋体" w:hAnsi="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5.具有开展康复护理和康复指导的能力</w:t>
            </w:r>
            <w:r>
              <w:rPr>
                <w:rFonts w:hint="eastAsia" w:ascii="宋体" w:hAnsi="宋体" w:cs="宋体"/>
                <w:color w:val="auto"/>
                <w:kern w:val="2"/>
                <w:sz w:val="21"/>
                <w:szCs w:val="21"/>
                <w:lang w:val="en-US" w:eastAsia="zh-CN" w:bidi="ar-SA"/>
              </w:rPr>
              <w:t>；</w:t>
            </w:r>
          </w:p>
          <w:p w14:paraId="41AFBCDC">
            <w:pPr>
              <w:pStyle w:val="5"/>
              <w:keepNext w:val="0"/>
              <w:keepLines w:val="0"/>
              <w:suppressLineNumbers w:val="0"/>
              <w:spacing w:before="0" w:beforeAutospacing="0" w:after="0" w:afterAutospacing="0"/>
              <w:ind w:left="0" w:right="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r>
              <w:rPr>
                <w:rFonts w:hint="default" w:ascii="宋体" w:hAnsi="宋体" w:eastAsia="宋体" w:cs="宋体"/>
                <w:color w:val="auto"/>
                <w:kern w:val="2"/>
                <w:sz w:val="21"/>
                <w:szCs w:val="21"/>
                <w:lang w:val="en-US" w:eastAsia="zh-CN" w:bidi="ar-SA"/>
              </w:rPr>
              <w:t>具有为社区居民开展家庭护理、家庭康复、临终关怀等服务的能力</w:t>
            </w:r>
            <w:r>
              <w:rPr>
                <w:rFonts w:hint="eastAsia" w:ascii="宋体" w:hAnsi="宋体" w:cs="宋体"/>
                <w:color w:val="auto"/>
                <w:kern w:val="2"/>
                <w:sz w:val="21"/>
                <w:szCs w:val="21"/>
                <w:lang w:val="en-US" w:eastAsia="zh-CN" w:bidi="ar-SA"/>
              </w:rPr>
              <w:t>；</w:t>
            </w:r>
          </w:p>
          <w:p w14:paraId="35C8EF3E">
            <w:pPr>
              <w:pStyle w:val="5"/>
              <w:keepNext w:val="0"/>
              <w:keepLines w:val="0"/>
              <w:suppressLineNumbers w:val="0"/>
              <w:spacing w:before="0" w:beforeAutospacing="0" w:after="0" w:afterAutospacing="0"/>
              <w:ind w:left="0" w:right="0"/>
              <w:rPr>
                <w:rFonts w:hint="default"/>
                <w:color w:val="auto"/>
              </w:rPr>
            </w:pPr>
            <w:r>
              <w:rPr>
                <w:rFonts w:hint="eastAsia" w:ascii="宋体" w:hAnsi="宋体" w:cs="宋体"/>
                <w:color w:val="auto"/>
                <w:kern w:val="2"/>
                <w:sz w:val="21"/>
                <w:szCs w:val="21"/>
                <w:lang w:val="en-US" w:eastAsia="zh-CN" w:bidi="ar-SA"/>
              </w:rPr>
              <w:t>7</w:t>
            </w:r>
            <w:r>
              <w:rPr>
                <w:rFonts w:hint="default" w:ascii="宋体" w:hAnsi="宋体" w:eastAsia="宋体" w:cs="宋体"/>
                <w:color w:val="auto"/>
                <w:kern w:val="2"/>
                <w:sz w:val="21"/>
                <w:szCs w:val="21"/>
                <w:lang w:val="en-US" w:eastAsia="zh-CN" w:bidi="ar-SA"/>
              </w:rPr>
              <w:t>.具有良好的团队协作能力、人际沟通能力、独立学习能力和创新能力。</w:t>
            </w:r>
          </w:p>
        </w:tc>
        <w:tc>
          <w:tcPr>
            <w:tcW w:w="1557" w:type="dxa"/>
            <w:noWrap/>
            <w:vAlign w:val="center"/>
          </w:tcPr>
          <w:p w14:paraId="345D088C">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社区护理、</w:t>
            </w:r>
          </w:p>
          <w:p w14:paraId="07C8264B">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基础护理、内科护理、外科护理、儿科护理、妇产科护理等</w:t>
            </w:r>
          </w:p>
        </w:tc>
        <w:tc>
          <w:tcPr>
            <w:tcW w:w="1561" w:type="dxa"/>
            <w:noWrap/>
            <w:vAlign w:val="center"/>
          </w:tcPr>
          <w:p w14:paraId="4E2F847D">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项目：护理技能竞赛</w:t>
            </w:r>
          </w:p>
          <w:p w14:paraId="03A0F797">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21"/>
                <w:szCs w:val="21"/>
                <w:lang w:val="en-US" w:eastAsia="zh-CN"/>
              </w:rPr>
            </w:pPr>
            <w:r>
              <w:rPr>
                <w:rFonts w:hint="eastAsia"/>
                <w:color w:val="auto"/>
                <w:szCs w:val="21"/>
                <w:lang w:val="en-US" w:eastAsia="zh-CN"/>
              </w:rPr>
              <w:t>举办：福建省职业院校大赛组委会</w:t>
            </w:r>
          </w:p>
        </w:tc>
        <w:tc>
          <w:tcPr>
            <w:tcW w:w="1243" w:type="dxa"/>
            <w:noWrap/>
            <w:vAlign w:val="center"/>
          </w:tcPr>
          <w:p w14:paraId="7FAC6019">
            <w:pPr>
              <w:keepNext w:val="0"/>
              <w:keepLines w:val="0"/>
              <w:suppressLineNumbers w:val="0"/>
              <w:tabs>
                <w:tab w:val="left" w:pos="1800"/>
                <w:tab w:val="right" w:pos="8100"/>
              </w:tabs>
              <w:spacing w:before="0" w:beforeAutospacing="0" w:after="0" w:afterAutospacing="0"/>
              <w:ind w:left="0" w:right="0"/>
              <w:jc w:val="left"/>
              <w:rPr>
                <w:rFonts w:hint="eastAsia" w:ascii="Times New Roman" w:hAnsi="Times New Roman" w:cs="Times New Roman"/>
                <w:color w:val="auto"/>
                <w:kern w:val="1"/>
                <w:szCs w:val="21"/>
                <w:lang w:val="en-US" w:eastAsia="zh-CN"/>
              </w:rPr>
            </w:pPr>
            <w:r>
              <w:rPr>
                <w:rFonts w:hint="eastAsia"/>
                <w:color w:val="auto"/>
                <w:szCs w:val="21"/>
                <w:lang w:val="en-US" w:eastAsia="zh-CN"/>
              </w:rPr>
              <w:t>护士执业资格证/</w:t>
            </w:r>
            <w:r>
              <w:rPr>
                <w:rFonts w:hint="default" w:ascii="Times New Roman" w:hAnsi="Times New Roman" w:cs="Times New Roman"/>
                <w:color w:val="auto"/>
                <w:kern w:val="1"/>
                <w:szCs w:val="21"/>
                <w:lang w:val="en-US" w:eastAsia="zh-CN"/>
              </w:rPr>
              <w:t>健康管理师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营养师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育婴员</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养老护理员</w:t>
            </w:r>
          </w:p>
          <w:p w14:paraId="4D581CF0">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Times New Roman" w:hAnsi="Times New Roman" w:cs="Times New Roman"/>
                <w:color w:val="auto"/>
                <w:szCs w:val="21"/>
                <w:lang w:val="en-US" w:eastAsia="zh-CN"/>
              </w:rPr>
            </w:pPr>
          </w:p>
          <w:p w14:paraId="71AD241D">
            <w:pPr>
              <w:pStyle w:val="5"/>
              <w:keepNext w:val="0"/>
              <w:keepLines w:val="0"/>
              <w:suppressLineNumbers w:val="0"/>
              <w:spacing w:before="0" w:beforeAutospacing="0" w:after="0" w:afterAutospacing="0"/>
              <w:ind w:left="0" w:right="0"/>
              <w:rPr>
                <w:rFonts w:hint="eastAsia" w:ascii="Times New Roman" w:hAnsi="Times New Roman" w:cs="Times New Roman"/>
                <w:color w:val="auto"/>
                <w:szCs w:val="21"/>
                <w:lang w:val="en-US" w:eastAsia="zh-CN"/>
              </w:rPr>
            </w:pPr>
          </w:p>
          <w:p w14:paraId="40155B98">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rPr>
            </w:pPr>
          </w:p>
        </w:tc>
      </w:tr>
      <w:tr w14:paraId="7DBF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0BCEEBB7">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696" w:type="dxa"/>
            <w:vMerge w:val="continue"/>
            <w:noWrap/>
            <w:vAlign w:val="center"/>
          </w:tcPr>
          <w:p w14:paraId="06164612">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p>
        </w:tc>
        <w:tc>
          <w:tcPr>
            <w:tcW w:w="1210" w:type="dxa"/>
            <w:noWrap/>
            <w:vAlign w:val="center"/>
          </w:tcPr>
          <w:p w14:paraId="4F803B8D">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健康保健</w:t>
            </w:r>
          </w:p>
        </w:tc>
        <w:tc>
          <w:tcPr>
            <w:tcW w:w="1719" w:type="dxa"/>
            <w:noWrap/>
            <w:vAlign w:val="center"/>
          </w:tcPr>
          <w:p w14:paraId="285C98D1">
            <w:pPr>
              <w:pStyle w:val="5"/>
              <w:keepNext w:val="0"/>
              <w:keepLines w:val="0"/>
              <w:suppressLineNumbers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1.临床操作技能2.沟通能力</w:t>
            </w:r>
            <w:r>
              <w:rPr>
                <w:rFonts w:hint="eastAsia" w:ascii="宋体" w:hAnsi="宋体" w:cs="宋体"/>
                <w:color w:val="auto"/>
                <w:kern w:val="2"/>
                <w:sz w:val="21"/>
                <w:szCs w:val="21"/>
                <w:lang w:val="en-US" w:eastAsia="zh-CN" w:bidi="ar-SA"/>
              </w:rPr>
              <w:t>；</w:t>
            </w:r>
          </w:p>
          <w:p w14:paraId="3D35B15A">
            <w:pPr>
              <w:pStyle w:val="5"/>
              <w:keepNext w:val="0"/>
              <w:keepLines w:val="0"/>
              <w:suppressLineNumbers w:val="0"/>
              <w:spacing w:before="0" w:beforeAutospacing="0" w:after="0" w:afterAutospacing="0"/>
              <w:ind w:left="0" w:right="0"/>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3.临床判断能力</w:t>
            </w:r>
            <w:r>
              <w:rPr>
                <w:rFonts w:hint="eastAsia" w:ascii="宋体" w:hAnsi="宋体" w:cs="宋体"/>
                <w:color w:val="auto"/>
                <w:kern w:val="2"/>
                <w:sz w:val="21"/>
                <w:szCs w:val="21"/>
                <w:lang w:val="en-US" w:eastAsia="zh-CN" w:bidi="ar-SA"/>
              </w:rPr>
              <w:t>；</w:t>
            </w:r>
          </w:p>
          <w:p w14:paraId="27A680EF">
            <w:pPr>
              <w:pStyle w:val="5"/>
              <w:keepNext w:val="0"/>
              <w:keepLines w:val="0"/>
              <w:suppressLineNumbers w:val="0"/>
              <w:spacing w:before="0" w:beforeAutospacing="0" w:after="0" w:afterAutospacing="0"/>
              <w:ind w:left="0" w:right="0"/>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4.具有专业知识和持续学习能力</w:t>
            </w:r>
            <w:r>
              <w:rPr>
                <w:rFonts w:hint="eastAsia" w:ascii="宋体" w:hAnsi="宋体" w:cs="宋体"/>
                <w:color w:val="auto"/>
                <w:kern w:val="2"/>
                <w:sz w:val="21"/>
                <w:szCs w:val="21"/>
                <w:lang w:val="en-US" w:eastAsia="zh-CN" w:bidi="ar-SA"/>
              </w:rPr>
              <w:t>；</w:t>
            </w:r>
          </w:p>
          <w:p w14:paraId="747188AF">
            <w:pPr>
              <w:pStyle w:val="5"/>
              <w:keepNext w:val="0"/>
              <w:keepLines w:val="0"/>
              <w:suppressLineNumbers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5.具有伦理和法律意识</w:t>
            </w:r>
            <w:r>
              <w:rPr>
                <w:rFonts w:hint="eastAsia" w:ascii="宋体" w:hAnsi="宋体" w:cs="宋体"/>
                <w:color w:val="auto"/>
                <w:kern w:val="2"/>
                <w:sz w:val="21"/>
                <w:szCs w:val="21"/>
                <w:lang w:val="en-US" w:eastAsia="zh-CN" w:bidi="ar-SA"/>
              </w:rPr>
              <w:t>；</w:t>
            </w:r>
          </w:p>
          <w:p w14:paraId="5E0D4EAA">
            <w:pPr>
              <w:pStyle w:val="5"/>
              <w:keepNext w:val="0"/>
              <w:keepLines w:val="0"/>
              <w:suppressLineNumbers w:val="0"/>
              <w:spacing w:before="0" w:beforeAutospacing="0" w:after="0" w:afterAutospacing="0"/>
              <w:ind w:left="0" w:right="0"/>
              <w:rPr>
                <w:rFonts w:hint="eastAsia"/>
                <w:color w:val="auto"/>
                <w:lang w:val="en-US" w:eastAsia="zh-CN"/>
              </w:rPr>
            </w:pPr>
            <w:r>
              <w:rPr>
                <w:rFonts w:hint="eastAsia" w:ascii="宋体" w:hAnsi="宋体" w:eastAsia="宋体" w:cs="宋体"/>
                <w:color w:val="auto"/>
                <w:kern w:val="2"/>
                <w:sz w:val="21"/>
                <w:szCs w:val="21"/>
                <w:lang w:val="en-US" w:eastAsia="zh-CN" w:bidi="ar-SA"/>
              </w:rPr>
              <w:t>6.信息技术运用能力</w:t>
            </w:r>
            <w:r>
              <w:rPr>
                <w:rFonts w:hint="eastAsia" w:ascii="宋体" w:hAnsi="宋体" w:cs="宋体"/>
                <w:color w:val="auto"/>
                <w:kern w:val="2"/>
                <w:sz w:val="21"/>
                <w:szCs w:val="21"/>
                <w:lang w:val="en-US" w:eastAsia="zh-CN" w:bidi="ar-SA"/>
              </w:rPr>
              <w:t>。</w:t>
            </w:r>
          </w:p>
        </w:tc>
        <w:tc>
          <w:tcPr>
            <w:tcW w:w="2054" w:type="dxa"/>
            <w:noWrap/>
            <w:vAlign w:val="center"/>
          </w:tcPr>
          <w:p w14:paraId="144E5209">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1.能</w:t>
            </w:r>
            <w:r>
              <w:rPr>
                <w:rFonts w:hint="eastAsia" w:ascii="宋体" w:hAnsi="宋体" w:eastAsia="宋体" w:cs="宋体"/>
                <w:color w:val="auto"/>
                <w:sz w:val="21"/>
                <w:szCs w:val="21"/>
              </w:rPr>
              <w:t>用护理程序实施</w:t>
            </w:r>
            <w:r>
              <w:rPr>
                <w:rFonts w:hint="eastAsia" w:ascii="宋体" w:hAnsi="宋体" w:eastAsia="宋体" w:cs="宋体"/>
                <w:color w:val="auto"/>
                <w:sz w:val="21"/>
                <w:szCs w:val="21"/>
                <w:lang w:val="en-US" w:eastAsia="zh-CN"/>
              </w:rPr>
              <w:t>身心</w:t>
            </w:r>
            <w:r>
              <w:rPr>
                <w:rFonts w:hint="eastAsia" w:ascii="宋体" w:hAnsi="宋体" w:eastAsia="宋体" w:cs="宋体"/>
                <w:color w:val="auto"/>
                <w:sz w:val="21"/>
                <w:szCs w:val="21"/>
              </w:rPr>
              <w:t>整体护理的能力</w:t>
            </w:r>
            <w:r>
              <w:rPr>
                <w:rFonts w:hint="eastAsia" w:ascii="宋体" w:hAnsi="宋体" w:cs="宋体"/>
                <w:color w:val="auto"/>
                <w:sz w:val="21"/>
                <w:szCs w:val="21"/>
                <w:lang w:eastAsia="zh-CN"/>
              </w:rPr>
              <w:t>；</w:t>
            </w:r>
          </w:p>
          <w:p w14:paraId="40B0EEC4">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2.能</w:t>
            </w:r>
            <w:r>
              <w:rPr>
                <w:rFonts w:hint="eastAsia" w:ascii="宋体" w:hAnsi="宋体" w:eastAsia="宋体" w:cs="宋体"/>
                <w:color w:val="auto"/>
                <w:sz w:val="21"/>
                <w:szCs w:val="21"/>
              </w:rPr>
              <w:t>与病人进行沟通</w:t>
            </w:r>
            <w:r>
              <w:rPr>
                <w:rFonts w:hint="eastAsia" w:ascii="宋体" w:hAnsi="宋体" w:eastAsia="宋体" w:cs="宋体"/>
                <w:color w:val="auto"/>
                <w:sz w:val="21"/>
                <w:szCs w:val="21"/>
                <w:lang w:val="en-US" w:eastAsia="zh-CN"/>
              </w:rPr>
              <w:t>的能力</w:t>
            </w:r>
            <w:r>
              <w:rPr>
                <w:rFonts w:hint="eastAsia" w:ascii="宋体" w:hAnsi="宋体" w:cs="宋体"/>
                <w:color w:val="auto"/>
                <w:sz w:val="21"/>
                <w:szCs w:val="21"/>
                <w:lang w:eastAsia="zh-CN"/>
              </w:rPr>
              <w:t>；</w:t>
            </w:r>
          </w:p>
          <w:p w14:paraId="6C252DD7">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对常见病、多发病观察、判断和护理</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能力</w:t>
            </w:r>
            <w:r>
              <w:rPr>
                <w:rFonts w:hint="eastAsia" w:ascii="宋体" w:hAnsi="宋体" w:cs="宋体"/>
                <w:color w:val="auto"/>
                <w:sz w:val="21"/>
                <w:szCs w:val="21"/>
                <w:lang w:eastAsia="zh-CN"/>
              </w:rPr>
              <w:t>；</w:t>
            </w:r>
          </w:p>
          <w:p w14:paraId="0930EA67">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执行各项治疗</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能力</w:t>
            </w:r>
            <w:r>
              <w:rPr>
                <w:rFonts w:hint="eastAsia" w:ascii="宋体" w:hAnsi="宋体" w:cs="宋体"/>
                <w:color w:val="auto"/>
                <w:sz w:val="21"/>
                <w:szCs w:val="21"/>
                <w:lang w:eastAsia="zh-CN"/>
              </w:rPr>
              <w:t>；</w:t>
            </w:r>
          </w:p>
          <w:p w14:paraId="6A1EEE23">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使用和保管药物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观察药物疗效、不良反应</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能力</w:t>
            </w:r>
            <w:r>
              <w:rPr>
                <w:rFonts w:hint="eastAsia" w:ascii="宋体" w:hAnsi="宋体" w:cs="宋体"/>
                <w:color w:val="auto"/>
                <w:sz w:val="21"/>
                <w:szCs w:val="21"/>
                <w:lang w:eastAsia="zh-CN"/>
              </w:rPr>
              <w:t>；</w:t>
            </w:r>
          </w:p>
          <w:p w14:paraId="562402C4">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对急</w:t>
            </w:r>
            <w:r>
              <w:rPr>
                <w:rFonts w:hint="eastAsia" w:ascii="宋体" w:hAnsi="宋体" w:eastAsia="宋体" w:cs="宋体"/>
                <w:color w:val="auto"/>
                <w:sz w:val="21"/>
                <w:szCs w:val="21"/>
                <w:lang w:val="en-US" w:eastAsia="zh-CN"/>
              </w:rPr>
              <w:t>危</w:t>
            </w:r>
            <w:r>
              <w:rPr>
                <w:rFonts w:hint="eastAsia" w:ascii="宋体" w:hAnsi="宋体" w:eastAsia="宋体" w:cs="宋体"/>
                <w:color w:val="auto"/>
                <w:sz w:val="21"/>
                <w:szCs w:val="21"/>
              </w:rPr>
              <w:t>重症病人应急处理和配合抢救的能力</w:t>
            </w:r>
            <w:r>
              <w:rPr>
                <w:rFonts w:hint="eastAsia" w:ascii="宋体" w:hAnsi="宋体" w:cs="宋体"/>
                <w:color w:val="auto"/>
                <w:sz w:val="21"/>
                <w:szCs w:val="21"/>
                <w:lang w:eastAsia="zh-CN"/>
              </w:rPr>
              <w:t>；</w:t>
            </w:r>
          </w:p>
          <w:p w14:paraId="049E9671">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使用急救仪器设备与保养的能力</w:t>
            </w:r>
            <w:r>
              <w:rPr>
                <w:rFonts w:hint="eastAsia" w:ascii="宋体" w:hAnsi="宋体" w:cs="宋体"/>
                <w:color w:val="auto"/>
                <w:sz w:val="21"/>
                <w:szCs w:val="21"/>
                <w:lang w:eastAsia="zh-CN"/>
              </w:rPr>
              <w:t>；</w:t>
            </w:r>
          </w:p>
          <w:p w14:paraId="61274D43">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.开展健康教育和心理护理的能力</w:t>
            </w:r>
            <w:r>
              <w:rPr>
                <w:rFonts w:hint="eastAsia" w:ascii="宋体" w:hAnsi="宋体" w:cs="宋体"/>
                <w:color w:val="auto"/>
                <w:sz w:val="21"/>
                <w:szCs w:val="21"/>
                <w:lang w:eastAsia="zh-CN"/>
              </w:rPr>
              <w:t>；</w:t>
            </w:r>
          </w:p>
          <w:p w14:paraId="42770674">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.处理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记录</w:t>
            </w:r>
            <w:r>
              <w:rPr>
                <w:rFonts w:hint="eastAsia" w:ascii="宋体" w:hAnsi="宋体" w:eastAsia="宋体" w:cs="宋体"/>
                <w:color w:val="auto"/>
                <w:sz w:val="21"/>
                <w:szCs w:val="21"/>
              </w:rPr>
              <w:t>各类护理文</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rPr>
              <w:t>的能力</w:t>
            </w:r>
            <w:r>
              <w:rPr>
                <w:rFonts w:hint="eastAsia" w:ascii="宋体" w:hAnsi="宋体" w:cs="宋体"/>
                <w:color w:val="auto"/>
                <w:sz w:val="21"/>
                <w:szCs w:val="21"/>
                <w:lang w:eastAsia="zh-CN"/>
              </w:rPr>
              <w:t>；</w:t>
            </w:r>
          </w:p>
          <w:p w14:paraId="4D70FA7E">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10.能</w:t>
            </w:r>
            <w:r>
              <w:rPr>
                <w:rFonts w:hint="eastAsia" w:ascii="宋体" w:hAnsi="宋体" w:eastAsia="宋体" w:cs="宋体"/>
                <w:color w:val="auto"/>
                <w:sz w:val="21"/>
                <w:szCs w:val="21"/>
              </w:rPr>
              <w:t>对临终</w:t>
            </w:r>
            <w:r>
              <w:rPr>
                <w:rFonts w:hint="eastAsia" w:ascii="宋体" w:hAnsi="宋体" w:eastAsia="宋体" w:cs="宋体"/>
                <w:color w:val="auto"/>
                <w:sz w:val="21"/>
                <w:szCs w:val="21"/>
                <w:lang w:val="en-US" w:eastAsia="zh-CN"/>
              </w:rPr>
              <w:t>病人</w:t>
            </w:r>
            <w:r>
              <w:rPr>
                <w:rFonts w:hint="eastAsia" w:ascii="宋体" w:hAnsi="宋体" w:eastAsia="宋体" w:cs="宋体"/>
                <w:color w:val="auto"/>
                <w:sz w:val="21"/>
                <w:szCs w:val="21"/>
              </w:rPr>
              <w:t>提供关怀照</w:t>
            </w:r>
            <w:r>
              <w:rPr>
                <w:rFonts w:hint="eastAsia" w:ascii="宋体" w:hAnsi="宋体" w:eastAsia="宋体" w:cs="宋体"/>
                <w:color w:val="auto"/>
                <w:sz w:val="21"/>
                <w:szCs w:val="21"/>
                <w:lang w:val="en-US" w:eastAsia="zh-CN"/>
              </w:rPr>
              <w:t>护的能力</w:t>
            </w:r>
            <w:r>
              <w:rPr>
                <w:rFonts w:hint="eastAsia" w:ascii="宋体" w:hAnsi="宋体" w:cs="宋体"/>
                <w:color w:val="auto"/>
                <w:sz w:val="21"/>
                <w:szCs w:val="21"/>
                <w:lang w:val="en-US" w:eastAsia="zh-CN"/>
              </w:rPr>
              <w:t>；</w:t>
            </w:r>
          </w:p>
          <w:p w14:paraId="2DA6BCC2">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leftChars="0" w:right="0" w:rightChars="0" w:firstLine="0" w:firstLineChars="0"/>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11.沟通、合作、协调能力。</w:t>
            </w:r>
          </w:p>
        </w:tc>
        <w:tc>
          <w:tcPr>
            <w:tcW w:w="1557" w:type="dxa"/>
            <w:noWrap/>
            <w:vAlign w:val="center"/>
          </w:tcPr>
          <w:p w14:paraId="77D25630">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健康评估、</w:t>
            </w:r>
            <w:r>
              <w:rPr>
                <w:rFonts w:hint="eastAsia" w:ascii="宋体" w:hAnsi="宋体" w:eastAsia="宋体" w:cs="宋体"/>
                <w:color w:val="auto"/>
                <w:sz w:val="21"/>
                <w:szCs w:val="21"/>
                <w:lang w:val="en-US" w:eastAsia="zh-CN"/>
              </w:rPr>
              <w:t>社区护理、</w:t>
            </w:r>
          </w:p>
          <w:p w14:paraId="349E60D4">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基础护理、内科护理、外科护理、儿科护理、妇产科护理等</w:t>
            </w:r>
          </w:p>
        </w:tc>
        <w:tc>
          <w:tcPr>
            <w:tcW w:w="1561" w:type="dxa"/>
            <w:noWrap/>
            <w:vAlign w:val="center"/>
          </w:tcPr>
          <w:p w14:paraId="29579661">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项目：护理技能竞赛</w:t>
            </w:r>
          </w:p>
          <w:p w14:paraId="119AB973">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color w:val="auto"/>
                <w:szCs w:val="21"/>
                <w:lang w:val="en-US" w:eastAsia="zh-CN"/>
              </w:rPr>
              <w:t>举办：福建省职业院校大赛组委会</w:t>
            </w:r>
          </w:p>
        </w:tc>
        <w:tc>
          <w:tcPr>
            <w:tcW w:w="1243" w:type="dxa"/>
            <w:noWrap/>
            <w:vAlign w:val="center"/>
          </w:tcPr>
          <w:p w14:paraId="7BE1160B">
            <w:pPr>
              <w:keepNext w:val="0"/>
              <w:keepLines w:val="0"/>
              <w:suppressLineNumbers w:val="0"/>
              <w:tabs>
                <w:tab w:val="left" w:pos="1800"/>
                <w:tab w:val="right" w:pos="8100"/>
              </w:tabs>
              <w:spacing w:before="0" w:beforeAutospacing="0" w:after="0" w:afterAutospacing="0"/>
              <w:ind w:left="0" w:right="0"/>
              <w:jc w:val="left"/>
              <w:rPr>
                <w:rFonts w:hint="eastAsia" w:ascii="Times New Roman" w:hAnsi="Times New Roman" w:cs="Times New Roman"/>
                <w:color w:val="auto"/>
                <w:kern w:val="1"/>
                <w:szCs w:val="21"/>
                <w:lang w:val="en-US" w:eastAsia="zh-CN"/>
              </w:rPr>
            </w:pPr>
            <w:r>
              <w:rPr>
                <w:rFonts w:hint="eastAsia"/>
                <w:color w:val="auto"/>
                <w:szCs w:val="21"/>
                <w:lang w:val="en-US" w:eastAsia="zh-CN"/>
              </w:rPr>
              <w:t>护士执业资格证/</w:t>
            </w:r>
            <w:r>
              <w:rPr>
                <w:rFonts w:hint="default" w:ascii="Times New Roman" w:hAnsi="Times New Roman" w:cs="Times New Roman"/>
                <w:color w:val="auto"/>
                <w:kern w:val="1"/>
                <w:szCs w:val="21"/>
                <w:lang w:val="en-US" w:eastAsia="zh-CN"/>
              </w:rPr>
              <w:t>健康管理师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营养师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育婴员</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养老护理员</w:t>
            </w:r>
          </w:p>
          <w:p w14:paraId="6B274FBF">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Times New Roman" w:hAnsi="Times New Roman" w:cs="Times New Roman"/>
                <w:color w:val="auto"/>
                <w:szCs w:val="21"/>
                <w:lang w:val="en-US" w:eastAsia="zh-CN"/>
              </w:rPr>
            </w:pPr>
          </w:p>
          <w:p w14:paraId="7DC255BE">
            <w:pPr>
              <w:pStyle w:val="5"/>
              <w:keepNext w:val="0"/>
              <w:keepLines w:val="0"/>
              <w:suppressLineNumbers w:val="0"/>
              <w:spacing w:before="0" w:beforeAutospacing="0" w:after="0" w:afterAutospacing="0"/>
              <w:ind w:left="0" w:right="0"/>
              <w:rPr>
                <w:rFonts w:hint="eastAsia" w:ascii="Times New Roman" w:hAnsi="Times New Roman" w:cs="Times New Roman"/>
                <w:color w:val="auto"/>
                <w:szCs w:val="21"/>
                <w:lang w:val="en-US" w:eastAsia="zh-CN"/>
              </w:rPr>
            </w:pPr>
          </w:p>
          <w:p w14:paraId="7DB5568D">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Times New Roman" w:hAnsi="Times New Roman" w:cs="Times New Roman"/>
                <w:color w:val="auto"/>
                <w:szCs w:val="21"/>
                <w:lang w:val="en-US" w:eastAsia="zh-CN"/>
              </w:rPr>
            </w:pPr>
          </w:p>
          <w:p w14:paraId="0F015995">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leftChars="0" w:right="0" w:rightChars="0" w:firstLine="0" w:firstLineChars="0"/>
              <w:jc w:val="left"/>
              <w:textAlignment w:val="auto"/>
              <w:rPr>
                <w:rFonts w:hint="default" w:ascii="宋体" w:hAnsi="宋体" w:eastAsia="宋体" w:cs="宋体"/>
                <w:color w:val="auto"/>
                <w:sz w:val="21"/>
                <w:szCs w:val="21"/>
                <w:lang w:val="en-US" w:eastAsia="zh-CN"/>
              </w:rPr>
            </w:pPr>
          </w:p>
        </w:tc>
      </w:tr>
      <w:tr w14:paraId="6340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2BDA3FD2">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696" w:type="dxa"/>
            <w:vMerge w:val="continue"/>
            <w:noWrap/>
            <w:vAlign w:val="center"/>
          </w:tcPr>
          <w:p w14:paraId="47680DDB">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p>
        </w:tc>
        <w:tc>
          <w:tcPr>
            <w:tcW w:w="1210" w:type="dxa"/>
            <w:noWrap/>
            <w:vAlign w:val="center"/>
          </w:tcPr>
          <w:p w14:paraId="081E990B">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r>
              <w:rPr>
                <w:rFonts w:hint="eastAsia"/>
                <w:color w:val="auto"/>
                <w:kern w:val="1"/>
                <w:szCs w:val="21"/>
                <w:highlight w:val="none"/>
                <w:lang w:val="en-US" w:eastAsia="zh-CN"/>
              </w:rPr>
              <w:t>老年护理</w:t>
            </w:r>
          </w:p>
        </w:tc>
        <w:tc>
          <w:tcPr>
            <w:tcW w:w="1719" w:type="dxa"/>
            <w:noWrap/>
            <w:vAlign w:val="center"/>
          </w:tcPr>
          <w:p w14:paraId="50DFC049">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为养老机构的老年人提供日常生活照护、健康管理、治疗性照护、</w:t>
            </w:r>
          </w:p>
          <w:p w14:paraId="6E00BC9C">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基本救护、慢病康复指导。</w:t>
            </w:r>
          </w:p>
        </w:tc>
        <w:tc>
          <w:tcPr>
            <w:tcW w:w="2054" w:type="dxa"/>
            <w:noWrap/>
            <w:vAlign w:val="center"/>
          </w:tcPr>
          <w:p w14:paraId="554D1F55">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1.具备老年护理基础知识、相关法律法规知识</w:t>
            </w:r>
            <w:r>
              <w:rPr>
                <w:rFonts w:hint="eastAsia" w:ascii="宋体" w:hAnsi="宋体" w:cs="宋体"/>
                <w:color w:val="auto"/>
                <w:sz w:val="21"/>
                <w:szCs w:val="21"/>
                <w:lang w:val="en-US" w:eastAsia="zh-CN"/>
              </w:rPr>
              <w:t>；</w:t>
            </w:r>
          </w:p>
          <w:p w14:paraId="7AB63F96">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2.具备生活照料、睡眠照料、饮食照料、</w:t>
            </w:r>
          </w:p>
          <w:p w14:paraId="448CE560">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排泄照料等相关技能</w:t>
            </w:r>
            <w:r>
              <w:rPr>
                <w:rFonts w:hint="eastAsia" w:ascii="宋体" w:hAnsi="宋体" w:cs="宋体"/>
                <w:color w:val="auto"/>
                <w:sz w:val="21"/>
                <w:szCs w:val="21"/>
                <w:lang w:val="en-US" w:eastAsia="zh-CN"/>
              </w:rPr>
              <w:t>；</w:t>
            </w:r>
          </w:p>
          <w:p w14:paraId="1E3A87C4">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3.具备良好的观察能力、独立思维能力、良好的人际沟通能力。</w:t>
            </w:r>
          </w:p>
        </w:tc>
        <w:tc>
          <w:tcPr>
            <w:tcW w:w="1557" w:type="dxa"/>
            <w:noWrap/>
            <w:vAlign w:val="center"/>
          </w:tcPr>
          <w:p w14:paraId="03E284F7">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老年</w:t>
            </w:r>
            <w:r>
              <w:rPr>
                <w:rFonts w:hint="eastAsia" w:ascii="宋体" w:hAnsi="宋体" w:eastAsia="宋体" w:cs="宋体"/>
                <w:color w:val="auto"/>
                <w:sz w:val="21"/>
                <w:szCs w:val="21"/>
                <w:lang w:val="en-US" w:eastAsia="zh-CN"/>
              </w:rPr>
              <w:t>护理、</w:t>
            </w:r>
          </w:p>
          <w:p w14:paraId="7F2C4A12">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基础护理、内科护理、外科护理、儿科护理、妇产科护理等</w:t>
            </w:r>
          </w:p>
        </w:tc>
        <w:tc>
          <w:tcPr>
            <w:tcW w:w="1561" w:type="dxa"/>
            <w:noWrap/>
            <w:vAlign w:val="center"/>
          </w:tcPr>
          <w:p w14:paraId="2C248720">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项目：护理技能竞赛</w:t>
            </w:r>
          </w:p>
          <w:p w14:paraId="5E11E895">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default" w:ascii="宋体" w:hAnsi="宋体" w:eastAsia="宋体" w:cs="宋体"/>
                <w:color w:val="auto"/>
                <w:sz w:val="21"/>
                <w:szCs w:val="21"/>
              </w:rPr>
            </w:pPr>
            <w:r>
              <w:rPr>
                <w:rFonts w:hint="eastAsia"/>
                <w:color w:val="auto"/>
                <w:szCs w:val="21"/>
                <w:lang w:val="en-US" w:eastAsia="zh-CN"/>
              </w:rPr>
              <w:t>举办：福建省职业院校大赛组委会</w:t>
            </w:r>
          </w:p>
        </w:tc>
        <w:tc>
          <w:tcPr>
            <w:tcW w:w="1243" w:type="dxa"/>
            <w:noWrap/>
            <w:vAlign w:val="center"/>
          </w:tcPr>
          <w:p w14:paraId="6590707C">
            <w:pPr>
              <w:keepNext w:val="0"/>
              <w:keepLines w:val="0"/>
              <w:suppressLineNumbers w:val="0"/>
              <w:tabs>
                <w:tab w:val="left" w:pos="1800"/>
                <w:tab w:val="right" w:pos="8100"/>
              </w:tabs>
              <w:spacing w:before="0" w:beforeAutospacing="0" w:after="0" w:afterAutospacing="0"/>
              <w:ind w:left="0" w:right="0"/>
              <w:jc w:val="left"/>
              <w:rPr>
                <w:rFonts w:hint="eastAsia" w:ascii="Times New Roman" w:hAnsi="Times New Roman" w:cs="Times New Roman"/>
                <w:color w:val="auto"/>
                <w:kern w:val="1"/>
                <w:szCs w:val="21"/>
                <w:lang w:val="en-US" w:eastAsia="zh-CN"/>
              </w:rPr>
            </w:pPr>
            <w:r>
              <w:rPr>
                <w:rFonts w:hint="eastAsia"/>
                <w:color w:val="auto"/>
                <w:szCs w:val="21"/>
                <w:lang w:val="en-US" w:eastAsia="zh-CN"/>
              </w:rPr>
              <w:t>护士执业资格证/</w:t>
            </w:r>
            <w:r>
              <w:rPr>
                <w:rFonts w:hint="default" w:ascii="Times New Roman" w:hAnsi="Times New Roman" w:cs="Times New Roman"/>
                <w:color w:val="auto"/>
                <w:kern w:val="1"/>
                <w:szCs w:val="21"/>
                <w:lang w:val="en-US" w:eastAsia="zh-CN"/>
              </w:rPr>
              <w:t>健康管理师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营养师</w:t>
            </w:r>
            <w:r>
              <w:rPr>
                <w:rFonts w:hint="eastAsia" w:ascii="Times New Roman" w:hAnsi="Times New Roman" w:cs="Times New Roman"/>
                <w:color w:val="auto"/>
                <w:kern w:val="1"/>
                <w:szCs w:val="21"/>
                <w:lang w:val="en-US" w:eastAsia="zh-CN"/>
              </w:rPr>
              <w:t>/</w:t>
            </w:r>
            <w:r>
              <w:rPr>
                <w:rFonts w:hint="default" w:ascii="Times New Roman" w:hAnsi="Times New Roman" w:cs="Times New Roman"/>
                <w:color w:val="auto"/>
                <w:kern w:val="1"/>
                <w:szCs w:val="21"/>
                <w:lang w:val="en-US" w:eastAsia="zh-CN"/>
              </w:rPr>
              <w:t>养老护理员</w:t>
            </w:r>
          </w:p>
          <w:p w14:paraId="351DEB17">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Times New Roman" w:hAnsi="Times New Roman" w:cs="Times New Roman"/>
                <w:color w:val="auto"/>
                <w:szCs w:val="21"/>
                <w:lang w:val="en-US" w:eastAsia="zh-CN"/>
              </w:rPr>
            </w:pPr>
          </w:p>
          <w:p w14:paraId="5EBBF75B">
            <w:pPr>
              <w:pStyle w:val="5"/>
              <w:keepNext w:val="0"/>
              <w:keepLines w:val="0"/>
              <w:suppressLineNumbers w:val="0"/>
              <w:spacing w:before="0" w:beforeAutospacing="0" w:after="0" w:afterAutospacing="0"/>
              <w:ind w:left="0" w:right="0"/>
              <w:rPr>
                <w:rFonts w:hint="eastAsia" w:ascii="Times New Roman" w:hAnsi="Times New Roman" w:cs="Times New Roman"/>
                <w:color w:val="auto"/>
                <w:szCs w:val="21"/>
                <w:lang w:val="en-US" w:eastAsia="zh-CN"/>
              </w:rPr>
            </w:pPr>
          </w:p>
          <w:p w14:paraId="25D4E379">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rPr>
            </w:pPr>
          </w:p>
        </w:tc>
      </w:tr>
      <w:tr w14:paraId="7858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42223413">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696" w:type="dxa"/>
            <w:vMerge w:val="restart"/>
            <w:noWrap/>
            <w:vAlign w:val="center"/>
          </w:tcPr>
          <w:p w14:paraId="7234D5C5">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发展岗位</w:t>
            </w:r>
          </w:p>
        </w:tc>
        <w:tc>
          <w:tcPr>
            <w:tcW w:w="1210" w:type="dxa"/>
            <w:noWrap/>
            <w:vAlign w:val="center"/>
          </w:tcPr>
          <w:p w14:paraId="6FEA73FE">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护理管理</w:t>
            </w:r>
          </w:p>
        </w:tc>
        <w:tc>
          <w:tcPr>
            <w:tcW w:w="1719" w:type="dxa"/>
            <w:noWrap/>
            <w:vAlign w:val="center"/>
          </w:tcPr>
          <w:p w14:paraId="237EA9AC">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在护理部的带领下，做好护理人员分工安排、病人及家属的组织管理、科室物品管理、护理文件书写、护理查房、交接班工作；开展新业务、新技术，负责护理人员业务技术培训，定期组织考试考核。</w:t>
            </w:r>
          </w:p>
        </w:tc>
        <w:tc>
          <w:tcPr>
            <w:tcW w:w="2054" w:type="dxa"/>
            <w:noWrap/>
            <w:vAlign w:val="center"/>
          </w:tcPr>
          <w:p w14:paraId="4632ED2A">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具有较强的领导管理、组织管理以及决断能力；</w:t>
            </w:r>
          </w:p>
          <w:p w14:paraId="1495ED75">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24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具备基础知识、技能的学习能力及护理实践的实操能力；</w:t>
            </w:r>
          </w:p>
          <w:p w14:paraId="00067E74">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3.具有护理学科的质量意识；</w:t>
            </w:r>
          </w:p>
          <w:p w14:paraId="59135BA6">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4.具备开展新技术新业务及护理科研工作的能力；</w:t>
            </w:r>
          </w:p>
          <w:p w14:paraId="31C5BEBF">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leftChars="0" w:right="0" w:right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5.具有良好的协调能力、人际沟通能力。</w:t>
            </w:r>
          </w:p>
        </w:tc>
        <w:tc>
          <w:tcPr>
            <w:tcW w:w="1557" w:type="dxa"/>
            <w:noWrap/>
            <w:vAlign w:val="center"/>
          </w:tcPr>
          <w:p w14:paraId="22F94C87">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护理管理、</w:t>
            </w:r>
            <w:r>
              <w:rPr>
                <w:rFonts w:hint="eastAsia" w:ascii="宋体" w:hAnsi="宋体" w:eastAsia="宋体" w:cs="宋体"/>
                <w:color w:val="auto"/>
                <w:sz w:val="21"/>
                <w:szCs w:val="21"/>
                <w:lang w:val="en-US" w:eastAsia="zh-CN"/>
              </w:rPr>
              <w:t>基础护理、内科护理、外科护理、妇产科护理、儿科护理</w:t>
            </w:r>
          </w:p>
          <w:p w14:paraId="610AC09F">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急危重症护理、老年护理</w:t>
            </w:r>
          </w:p>
        </w:tc>
        <w:tc>
          <w:tcPr>
            <w:tcW w:w="1561" w:type="dxa"/>
            <w:noWrap/>
            <w:vAlign w:val="center"/>
          </w:tcPr>
          <w:p w14:paraId="43C9CB90">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项目：护理技能竞赛</w:t>
            </w:r>
          </w:p>
          <w:p w14:paraId="111ED149">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21"/>
                <w:szCs w:val="21"/>
                <w:lang w:val="en-US" w:eastAsia="zh-CN"/>
              </w:rPr>
            </w:pPr>
            <w:r>
              <w:rPr>
                <w:rFonts w:hint="eastAsia"/>
                <w:color w:val="auto"/>
                <w:szCs w:val="21"/>
                <w:lang w:val="en-US" w:eastAsia="zh-CN"/>
              </w:rPr>
              <w:t>举办：福建省职业院校大赛组委会</w:t>
            </w:r>
          </w:p>
        </w:tc>
        <w:tc>
          <w:tcPr>
            <w:tcW w:w="1243" w:type="dxa"/>
            <w:noWrap/>
            <w:vAlign w:val="center"/>
          </w:tcPr>
          <w:p w14:paraId="2D5A4DA3">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专科证书、护士执业资格证</w:t>
            </w:r>
          </w:p>
        </w:tc>
      </w:tr>
      <w:tr w14:paraId="2B6A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586" w:type="dxa"/>
            <w:noWrap/>
            <w:vAlign w:val="center"/>
          </w:tcPr>
          <w:p w14:paraId="78BBDCD5">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696" w:type="dxa"/>
            <w:vMerge w:val="continue"/>
            <w:noWrap/>
            <w:vAlign w:val="center"/>
          </w:tcPr>
          <w:p w14:paraId="4356B838">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p>
        </w:tc>
        <w:tc>
          <w:tcPr>
            <w:tcW w:w="1210" w:type="dxa"/>
            <w:noWrap/>
            <w:vAlign w:val="center"/>
          </w:tcPr>
          <w:p w14:paraId="4B9BBF39">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养老机构主管</w:t>
            </w:r>
          </w:p>
        </w:tc>
        <w:tc>
          <w:tcPr>
            <w:tcW w:w="1719" w:type="dxa"/>
            <w:noWrap/>
            <w:vAlign w:val="center"/>
          </w:tcPr>
          <w:p w14:paraId="764AB20D">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根据养老机构任务，负责拟定以老年人为中心的养老护理工作计划；负责本部门的日常运营管理，包括养老护理人力资源分配、培训、业务考核等；定期进行质量检查，分析工作质量和效率。</w:t>
            </w:r>
          </w:p>
        </w:tc>
        <w:tc>
          <w:tcPr>
            <w:tcW w:w="2054" w:type="dxa"/>
            <w:noWrap/>
            <w:vAlign w:val="center"/>
          </w:tcPr>
          <w:p w14:paraId="7FD82795">
            <w:pPr>
              <w:keepNext w:val="0"/>
              <w:keepLines w:val="0"/>
              <w:pageBreakBefore w:val="0"/>
              <w:widowControl w:val="0"/>
              <w:numPr>
                <w:ilvl w:val="0"/>
                <w:numId w:val="3"/>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具备养老行业法律法规及相关政策知识；</w:t>
            </w:r>
          </w:p>
          <w:p w14:paraId="168C4EE4">
            <w:pPr>
              <w:keepNext w:val="0"/>
              <w:keepLines w:val="0"/>
              <w:pageBreakBefore w:val="0"/>
              <w:widowControl w:val="0"/>
              <w:numPr>
                <w:ilvl w:val="0"/>
                <w:numId w:val="3"/>
              </w:numPr>
              <w:suppressLineNumbers w:val="0"/>
              <w:kinsoku/>
              <w:wordWrap/>
              <w:overflowPunct/>
              <w:topLinePunct w:val="0"/>
              <w:bidi w:val="0"/>
              <w:adjustRightInd/>
              <w:snapToGrid/>
              <w:spacing w:before="0" w:beforeAutospacing="0" w:after="0" w:afterAutospacing="0" w:line="24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具备老年护理相关知识；</w:t>
            </w:r>
          </w:p>
          <w:p w14:paraId="0368AA3F">
            <w:pPr>
              <w:keepNext w:val="0"/>
              <w:keepLines w:val="0"/>
              <w:pageBreakBefore w:val="0"/>
              <w:widowControl w:val="0"/>
              <w:numPr>
                <w:ilvl w:val="0"/>
                <w:numId w:val="3"/>
              </w:numPr>
              <w:suppressLineNumbers w:val="0"/>
              <w:kinsoku/>
              <w:wordWrap/>
              <w:overflowPunct/>
              <w:topLinePunct w:val="0"/>
              <w:bidi w:val="0"/>
              <w:adjustRightInd/>
              <w:snapToGrid/>
              <w:spacing w:before="0" w:beforeAutospacing="0" w:after="0" w:afterAutospacing="0" w:line="24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具有较强的统筹、规划、管控以及处理突发事件的能力；</w:t>
            </w:r>
          </w:p>
          <w:p w14:paraId="4388619C">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4.具有较强责任心以及组织协调能力。</w:t>
            </w:r>
          </w:p>
        </w:tc>
        <w:tc>
          <w:tcPr>
            <w:tcW w:w="1557" w:type="dxa"/>
            <w:noWrap/>
            <w:vAlign w:val="center"/>
          </w:tcPr>
          <w:p w14:paraId="3E047193">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老年护理、</w:t>
            </w:r>
            <w:r>
              <w:rPr>
                <w:rFonts w:hint="eastAsia" w:ascii="宋体" w:hAnsi="宋体" w:eastAsia="宋体" w:cs="宋体"/>
                <w:color w:val="auto"/>
                <w:sz w:val="21"/>
                <w:szCs w:val="21"/>
                <w:lang w:val="en-US" w:eastAsia="zh-CN"/>
              </w:rPr>
              <w:t>基础护理、内科护理、外科护理、妇产科护理、儿科护理</w:t>
            </w:r>
          </w:p>
          <w:p w14:paraId="1D3AB996">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急危重症护理</w:t>
            </w:r>
            <w:r>
              <w:rPr>
                <w:rFonts w:hint="eastAsia" w:ascii="宋体" w:hAnsi="宋体" w:cs="宋体"/>
                <w:color w:val="auto"/>
                <w:sz w:val="21"/>
                <w:szCs w:val="21"/>
                <w:lang w:val="en-US" w:eastAsia="zh-CN"/>
              </w:rPr>
              <w:t>等</w:t>
            </w:r>
          </w:p>
        </w:tc>
        <w:tc>
          <w:tcPr>
            <w:tcW w:w="1561" w:type="dxa"/>
            <w:noWrap/>
            <w:vAlign w:val="center"/>
          </w:tcPr>
          <w:p w14:paraId="524D64C0">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项目：护理技能竞赛</w:t>
            </w:r>
          </w:p>
          <w:p w14:paraId="2A0720AD">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center"/>
              <w:textAlignment w:val="auto"/>
              <w:rPr>
                <w:rFonts w:hint="default" w:ascii="宋体" w:hAnsi="宋体" w:eastAsia="宋体" w:cs="宋体"/>
                <w:color w:val="auto"/>
                <w:sz w:val="21"/>
                <w:szCs w:val="21"/>
                <w:lang w:val="en-US" w:eastAsia="zh-CN"/>
              </w:rPr>
            </w:pPr>
            <w:r>
              <w:rPr>
                <w:rFonts w:hint="eastAsia"/>
                <w:color w:val="auto"/>
                <w:szCs w:val="21"/>
                <w:lang w:val="en-US" w:eastAsia="zh-CN"/>
              </w:rPr>
              <w:t>举办：福建省职业院校大赛组委会</w:t>
            </w:r>
          </w:p>
        </w:tc>
        <w:tc>
          <w:tcPr>
            <w:tcW w:w="1243" w:type="dxa"/>
            <w:noWrap/>
            <w:vAlign w:val="center"/>
          </w:tcPr>
          <w:p w14:paraId="0BEAA71E">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普能话等级证书、教师资格证书、护士执业资格证</w:t>
            </w:r>
          </w:p>
        </w:tc>
      </w:tr>
    </w:tbl>
    <w:p w14:paraId="6B702EA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五、培养目标和培养规格</w:t>
      </w:r>
    </w:p>
    <w:p w14:paraId="5D77700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（一）培养目标</w:t>
      </w:r>
    </w:p>
    <w:p w14:paraId="02E103F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bCs/>
          <w:color w:val="auto"/>
          <w:kern w:val="2"/>
          <w:sz w:val="24"/>
          <w:szCs w:val="22"/>
          <w:lang w:val="en-US" w:eastAsia="zh-CN" w:bidi="ar-SA"/>
        </w:rPr>
      </w:pPr>
      <w:r>
        <w:rPr>
          <w:rFonts w:hint="eastAsia" w:ascii="Times New Roman" w:hAnsi="Times New Roman" w:eastAsia="宋体" w:cs="Times New Roman"/>
          <w:bCs/>
          <w:color w:val="auto"/>
          <w:kern w:val="2"/>
          <w:sz w:val="24"/>
          <w:szCs w:val="22"/>
          <w:lang w:val="en-US" w:eastAsia="zh-CN" w:bidi="ar-SA"/>
        </w:rPr>
        <w:t>本专业培养德智体美劳全面发展，掌握扎实的科学文化基础和护理学知识，具备熟练运用基本护理技术等能力，具有敬佑生命、救死扶伤、甘于奉献、大爱无疆的职业精神及信息素养，能够从事整体护理及疾病预防保健等工作的高素质技术技能人才。</w:t>
      </w:r>
    </w:p>
    <w:p w14:paraId="004DFE2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bCs/>
          <w:color w:val="auto"/>
          <w:kern w:val="2"/>
          <w:sz w:val="24"/>
          <w:szCs w:val="22"/>
          <w:lang w:val="en-US" w:eastAsia="zh-CN" w:bidi="ar-SA"/>
        </w:rPr>
      </w:pPr>
      <w:r>
        <w:rPr>
          <w:color w:val="auto"/>
          <w:sz w:val="24"/>
        </w:rPr>
        <w:t>（二</w:t>
      </w:r>
      <w:r>
        <w:rPr>
          <w:rFonts w:hint="eastAsia" w:ascii="Times New Roman" w:hAnsi="Times New Roman" w:eastAsia="宋体" w:cs="Times New Roman"/>
          <w:bCs/>
          <w:color w:val="auto"/>
          <w:kern w:val="2"/>
          <w:sz w:val="24"/>
          <w:szCs w:val="22"/>
          <w:lang w:val="en-US" w:eastAsia="zh-CN" w:bidi="ar-SA"/>
        </w:rPr>
        <w:t>）培养规格</w:t>
      </w:r>
    </w:p>
    <w:p w14:paraId="1861E26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bCs/>
          <w:color w:val="auto"/>
          <w:kern w:val="2"/>
          <w:sz w:val="24"/>
          <w:szCs w:val="22"/>
          <w:lang w:val="en-US" w:eastAsia="zh-CN" w:bidi="ar-SA"/>
        </w:rPr>
      </w:pPr>
      <w:r>
        <w:rPr>
          <w:rFonts w:hint="eastAsia" w:ascii="Times New Roman" w:hAnsi="Times New Roman" w:eastAsia="宋体" w:cs="Times New Roman"/>
          <w:bCs/>
          <w:color w:val="auto"/>
          <w:kern w:val="2"/>
          <w:sz w:val="24"/>
          <w:szCs w:val="22"/>
          <w:lang w:val="en-US" w:eastAsia="zh-CN" w:bidi="ar-SA"/>
        </w:rPr>
        <w:t>1、素质要求</w:t>
      </w:r>
    </w:p>
    <w:p w14:paraId="06AC41E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szCs w:val="24"/>
        </w:rPr>
      </w:pPr>
      <w:r>
        <w:rPr>
          <w:rFonts w:hint="eastAsia" w:ascii="Times New Roman" w:hAnsi="Times New Roman" w:eastAsia="宋体" w:cs="Times New Roman"/>
          <w:bCs/>
          <w:color w:val="auto"/>
          <w:kern w:val="2"/>
          <w:sz w:val="24"/>
          <w:szCs w:val="22"/>
          <w:lang w:val="en-US" w:eastAsia="zh-CN" w:bidi="ar-SA"/>
        </w:rPr>
        <w:t>（1）坚定拥护中国共产党领导和我国社会主义制度，在习近平新时代中国特色社会主</w:t>
      </w:r>
      <w:r>
        <w:rPr>
          <w:color w:val="auto"/>
          <w:sz w:val="24"/>
          <w:szCs w:val="24"/>
        </w:rPr>
        <w:t>义思想指引下，践行社会主义核心价值观，具有深厚的爱国情感和中华民族自豪感。</w:t>
      </w:r>
    </w:p>
    <w:p w14:paraId="1B004FE6">
      <w:pPr>
        <w:spacing w:line="360" w:lineRule="auto"/>
        <w:ind w:firstLine="480"/>
        <w:rPr>
          <w:color w:val="auto"/>
          <w:sz w:val="24"/>
          <w:szCs w:val="24"/>
        </w:rPr>
      </w:pPr>
      <w:r>
        <w:rPr>
          <w:color w:val="auto"/>
          <w:sz w:val="24"/>
          <w:szCs w:val="24"/>
        </w:rPr>
        <w:t>（2）崇尚宪法、遵法守纪、崇德向善、诚实守信、尊重生命、热爱劳动，履行道德准则和行为规范，具有社会责任感和社会参与意识。</w:t>
      </w:r>
    </w:p>
    <w:p w14:paraId="743BAD8A">
      <w:pPr>
        <w:spacing w:line="360" w:lineRule="auto"/>
        <w:ind w:firstLine="480"/>
        <w:rPr>
          <w:color w:val="auto"/>
          <w:sz w:val="24"/>
          <w:szCs w:val="24"/>
        </w:rPr>
      </w:pPr>
      <w:r>
        <w:rPr>
          <w:color w:val="auto"/>
          <w:sz w:val="24"/>
          <w:szCs w:val="24"/>
        </w:rPr>
        <w:t>（3）具有质量意识、环保意识、安全意识、信息素养、工匠精神、创新思维。</w:t>
      </w:r>
    </w:p>
    <w:p w14:paraId="24E47B2F">
      <w:pPr>
        <w:spacing w:line="360" w:lineRule="auto"/>
        <w:ind w:firstLine="480"/>
        <w:rPr>
          <w:color w:val="auto"/>
          <w:sz w:val="24"/>
          <w:szCs w:val="24"/>
        </w:rPr>
      </w:pPr>
      <w:r>
        <w:rPr>
          <w:color w:val="auto"/>
          <w:sz w:val="24"/>
          <w:szCs w:val="24"/>
        </w:rPr>
        <w:t>（4）勇于奋斗、乐观向上，具有自我管理能力、职业生涯规划的意识，有较强的集体意识和团队合作精神。</w:t>
      </w:r>
    </w:p>
    <w:p w14:paraId="25ADA931">
      <w:pPr>
        <w:spacing w:line="360" w:lineRule="auto"/>
        <w:ind w:firstLine="480"/>
        <w:rPr>
          <w:color w:val="auto"/>
          <w:sz w:val="24"/>
          <w:szCs w:val="24"/>
        </w:rPr>
      </w:pPr>
      <w:r>
        <w:rPr>
          <w:color w:val="auto"/>
          <w:sz w:val="24"/>
          <w:szCs w:val="24"/>
        </w:rPr>
        <w:t>（5）具有健康的体魄、心理和健全的人格，掌握基本运动知识和1~2项运动技能，养成良好的健身与卫生习惯，以及良好的行为习惯。</w:t>
      </w:r>
    </w:p>
    <w:p w14:paraId="3CB151AF">
      <w:pPr>
        <w:spacing w:line="360" w:lineRule="auto"/>
        <w:ind w:firstLine="480"/>
        <w:rPr>
          <w:color w:val="auto"/>
          <w:sz w:val="24"/>
        </w:rPr>
      </w:pPr>
      <w:r>
        <w:rPr>
          <w:color w:val="auto"/>
          <w:sz w:val="24"/>
          <w:szCs w:val="24"/>
        </w:rPr>
        <w:t>（6）具有一定的审美和人文素养，能够形成1~2项艺术特长或爱好。</w:t>
      </w:r>
    </w:p>
    <w:p w14:paraId="0853FE29">
      <w:pPr>
        <w:spacing w:line="360" w:lineRule="auto"/>
        <w:ind w:firstLine="480"/>
        <w:rPr>
          <w:rFonts w:hint="eastAsia"/>
          <w:color w:val="auto"/>
          <w:sz w:val="24"/>
          <w:szCs w:val="24"/>
          <w:lang w:eastAsia="zh-CN"/>
        </w:rPr>
      </w:pPr>
      <w:r>
        <w:rPr>
          <w:color w:val="auto"/>
          <w:sz w:val="24"/>
        </w:rPr>
        <w:t>2、</w:t>
      </w:r>
      <w:r>
        <w:rPr>
          <w:rFonts w:hint="eastAsia"/>
          <w:color w:val="auto"/>
          <w:sz w:val="24"/>
          <w:szCs w:val="24"/>
          <w:lang w:eastAsia="zh-CN"/>
        </w:rPr>
        <w:t>知识要求</w:t>
      </w:r>
    </w:p>
    <w:p w14:paraId="7A7168F8">
      <w:pPr>
        <w:spacing w:line="360" w:lineRule="auto"/>
        <w:ind w:firstLine="480"/>
        <w:rPr>
          <w:rFonts w:hint="eastAsia"/>
          <w:color w:val="auto"/>
          <w:sz w:val="24"/>
          <w:szCs w:val="24"/>
          <w:lang w:eastAsia="zh-CN"/>
        </w:rPr>
      </w:pPr>
      <w:r>
        <w:rPr>
          <w:rFonts w:hint="eastAsia"/>
          <w:color w:val="auto"/>
          <w:sz w:val="24"/>
          <w:szCs w:val="24"/>
          <w:lang w:eastAsia="zh-CN"/>
        </w:rPr>
        <w:t>包括对公共基础知识和专业知识等的培养规格要求。</w:t>
      </w:r>
    </w:p>
    <w:p w14:paraId="5E29678F">
      <w:pPr>
        <w:numPr>
          <w:ilvl w:val="0"/>
          <w:numId w:val="4"/>
        </w:numPr>
        <w:spacing w:line="360" w:lineRule="auto"/>
        <w:ind w:firstLine="480"/>
        <w:rPr>
          <w:rFonts w:hint="eastAsia"/>
          <w:color w:val="auto"/>
          <w:sz w:val="24"/>
          <w:szCs w:val="24"/>
          <w:lang w:eastAsia="zh-CN"/>
        </w:rPr>
      </w:pPr>
      <w:r>
        <w:rPr>
          <w:rFonts w:hint="eastAsia"/>
          <w:color w:val="auto"/>
          <w:sz w:val="24"/>
          <w:szCs w:val="24"/>
          <w:lang w:eastAsia="zh-CN"/>
        </w:rPr>
        <w:t>通用知识：</w:t>
      </w:r>
    </w:p>
    <w:p w14:paraId="6796006F">
      <w:pPr>
        <w:numPr>
          <w:ilvl w:val="0"/>
          <w:numId w:val="0"/>
        </w:numPr>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auto"/>
          <w:sz w:val="24"/>
          <w:szCs w:val="24"/>
          <w:lang w:val="en-US" w:eastAsia="zh-CN"/>
        </w:rPr>
        <w:t>①掌</w:t>
      </w:r>
      <w:r>
        <w:rPr>
          <w:rFonts w:hint="eastAsia"/>
          <w:color w:val="auto"/>
          <w:sz w:val="24"/>
          <w:szCs w:val="24"/>
          <w:lang w:eastAsia="zh-CN"/>
        </w:rPr>
        <w:t>握必备的思想政治理论；</w:t>
      </w:r>
      <w:r>
        <w:rPr>
          <w:rFonts w:hint="eastAsia"/>
          <w:color w:val="auto"/>
          <w:sz w:val="24"/>
          <w:szCs w:val="24"/>
          <w:lang w:val="en-US" w:eastAsia="zh-CN"/>
        </w:rPr>
        <w:t>掌握</w:t>
      </w:r>
      <w:r>
        <w:rPr>
          <w:rFonts w:hint="eastAsia"/>
          <w:color w:val="auto"/>
          <w:sz w:val="24"/>
          <w:szCs w:val="24"/>
          <w:lang w:eastAsia="zh-CN"/>
        </w:rPr>
        <w:t>信息化知识、英语知识、公</w:t>
      </w:r>
      <w:r>
        <w:rPr>
          <w:rFonts w:hint="eastAsia"/>
          <w:color w:val="000000" w:themeColor="text1"/>
          <w:sz w:val="24"/>
          <w:szCs w:val="24"/>
          <w:lang w:eastAsia="zh-CN"/>
          <w14:textFill>
            <w14:solidFill>
              <w14:schemeClr w14:val="tx1"/>
            </w14:solidFill>
          </w14:textFill>
        </w:rPr>
        <w:t>文写作</w:t>
      </w:r>
      <w:r>
        <w:rPr>
          <w:rFonts w:hint="eastAsia"/>
          <w:color w:val="000000" w:themeColor="text1"/>
          <w:sz w:val="24"/>
          <w:szCs w:val="24"/>
          <w:lang w:val="en-US" w:eastAsia="zh-CN"/>
          <w14:textFill>
            <w14:solidFill>
              <w14:schemeClr w14:val="tx1"/>
            </w14:solidFill>
          </w14:textFill>
        </w:rPr>
        <w:t>知识；</w:t>
      </w:r>
    </w:p>
    <w:p w14:paraId="0E099A8E">
      <w:pPr>
        <w:spacing w:line="360" w:lineRule="auto"/>
        <w:ind w:firstLine="480" w:firstLineChars="200"/>
        <w:rPr>
          <w:rFonts w:hint="eastAsia"/>
          <w:color w:val="auto"/>
          <w:sz w:val="24"/>
          <w:szCs w:val="24"/>
          <w:lang w:eastAsia="zh-CN"/>
        </w:rPr>
      </w:pPr>
      <w:r>
        <w:rPr>
          <w:rFonts w:hint="default"/>
          <w:color w:val="auto"/>
          <w:sz w:val="24"/>
          <w:szCs w:val="24"/>
          <w:lang w:val="en-US" w:eastAsia="zh-CN"/>
        </w:rPr>
        <w:t>②</w:t>
      </w:r>
      <w:r>
        <w:rPr>
          <w:rFonts w:hint="eastAsia"/>
          <w:color w:val="auto"/>
          <w:sz w:val="24"/>
          <w:szCs w:val="24"/>
          <w:lang w:eastAsia="zh-CN"/>
        </w:rPr>
        <w:t>熟悉中华优秀传统文化知识、企业文化知识；</w:t>
      </w:r>
    </w:p>
    <w:p w14:paraId="117A89BC">
      <w:pPr>
        <w:spacing w:line="360" w:lineRule="auto"/>
        <w:ind w:firstLine="480" w:firstLineChars="200"/>
        <w:rPr>
          <w:rFonts w:hint="eastAsia"/>
          <w:color w:val="auto"/>
          <w:sz w:val="24"/>
          <w:szCs w:val="24"/>
          <w:lang w:eastAsia="zh-CN"/>
        </w:rPr>
      </w:pPr>
      <w:r>
        <w:rPr>
          <w:rFonts w:hint="default"/>
          <w:color w:val="auto"/>
          <w:sz w:val="24"/>
          <w:szCs w:val="24"/>
          <w:lang w:val="en-US" w:eastAsia="zh-CN"/>
        </w:rPr>
        <w:t>③</w:t>
      </w:r>
      <w:r>
        <w:rPr>
          <w:rFonts w:hint="eastAsia"/>
          <w:color w:val="auto"/>
          <w:sz w:val="24"/>
          <w:szCs w:val="24"/>
          <w:lang w:eastAsia="zh-CN"/>
        </w:rPr>
        <w:t>熟悉国家安全、绿色环保、身心健康等知识；熟悉本专业或行业内职业法规基本知识、信息安全法律法规等知识。</w:t>
      </w:r>
    </w:p>
    <w:p w14:paraId="685908F1">
      <w:pPr>
        <w:spacing w:line="360" w:lineRule="auto"/>
        <w:ind w:firstLine="480"/>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lang w:val="en-US" w:eastAsia="zh-CN"/>
        </w:rPr>
        <w:t>专业知识：</w:t>
      </w:r>
    </w:p>
    <w:p w14:paraId="3E6839E5">
      <w:pPr>
        <w:spacing w:line="360" w:lineRule="auto"/>
        <w:ind w:firstLine="480"/>
        <w:rPr>
          <w:rFonts w:hint="eastAsia"/>
          <w:color w:val="auto"/>
          <w:sz w:val="24"/>
          <w:szCs w:val="24"/>
          <w:lang w:val="en-US" w:eastAsia="zh-CN"/>
        </w:rPr>
      </w:pPr>
      <w:r>
        <w:rPr>
          <w:rFonts w:hint="eastAsia"/>
          <w:color w:val="auto"/>
          <w:sz w:val="24"/>
          <w:szCs w:val="24"/>
          <w:lang w:val="en-US" w:eastAsia="zh-CN"/>
        </w:rPr>
        <w:t>①掌握护理基本理论和基本知识，以及一定的基础医学和临床医学知识。</w:t>
      </w:r>
    </w:p>
    <w:p w14:paraId="215FA603">
      <w:pPr>
        <w:spacing w:line="360" w:lineRule="auto"/>
        <w:ind w:firstLine="480"/>
        <w:rPr>
          <w:rFonts w:hint="eastAsia"/>
          <w:color w:val="auto"/>
          <w:sz w:val="24"/>
          <w:szCs w:val="24"/>
          <w:lang w:val="en-US" w:eastAsia="zh-CN"/>
        </w:rPr>
      </w:pPr>
      <w:r>
        <w:rPr>
          <w:rFonts w:hint="default"/>
          <w:color w:val="auto"/>
          <w:sz w:val="24"/>
          <w:szCs w:val="24"/>
          <w:lang w:val="en-US" w:eastAsia="zh-CN"/>
        </w:rPr>
        <w:t>②</w:t>
      </w:r>
      <w:r>
        <w:rPr>
          <w:rFonts w:hint="eastAsia"/>
          <w:color w:val="auto"/>
          <w:sz w:val="24"/>
          <w:szCs w:val="24"/>
          <w:lang w:val="en-US" w:eastAsia="zh-CN"/>
        </w:rPr>
        <w:t>掌握生命各阶段各系统常见疾病的概念、病因、发病机理、健康史、身心状况、辅助检查、治疗原则、护理诊断、护理措施及护理评价相关知识。</w:t>
      </w:r>
    </w:p>
    <w:p w14:paraId="056599F3">
      <w:pPr>
        <w:spacing w:line="360" w:lineRule="auto"/>
        <w:ind w:firstLine="480"/>
        <w:rPr>
          <w:rFonts w:hint="eastAsia"/>
          <w:color w:val="auto"/>
          <w:sz w:val="24"/>
          <w:szCs w:val="24"/>
          <w:lang w:val="en-US" w:eastAsia="zh-CN"/>
        </w:rPr>
      </w:pPr>
      <w:r>
        <w:rPr>
          <w:rFonts w:hint="default"/>
          <w:color w:val="auto"/>
          <w:sz w:val="24"/>
          <w:szCs w:val="24"/>
          <w:lang w:val="en-US" w:eastAsia="zh-CN"/>
        </w:rPr>
        <w:t>③</w:t>
      </w:r>
      <w:r>
        <w:rPr>
          <w:rFonts w:hint="eastAsia"/>
          <w:color w:val="auto"/>
          <w:sz w:val="24"/>
          <w:szCs w:val="24"/>
          <w:lang w:val="en-US" w:eastAsia="zh-CN"/>
        </w:rPr>
        <w:t>掌握生命各阶段各系统常见疾病的健康教育、健康促进及职业防护相关知识。</w:t>
      </w:r>
    </w:p>
    <w:p w14:paraId="068F390C">
      <w:pPr>
        <w:spacing w:line="360" w:lineRule="auto"/>
        <w:ind w:firstLine="480"/>
        <w:rPr>
          <w:rFonts w:hint="eastAsia"/>
          <w:color w:val="auto"/>
          <w:sz w:val="24"/>
          <w:szCs w:val="24"/>
          <w:lang w:val="en-US" w:eastAsia="zh-CN"/>
        </w:rPr>
      </w:pPr>
      <w:r>
        <w:rPr>
          <w:rFonts w:hint="eastAsia"/>
          <w:color w:val="auto"/>
          <w:sz w:val="24"/>
          <w:szCs w:val="24"/>
          <w:lang w:val="en-US" w:eastAsia="zh-CN"/>
        </w:rPr>
        <w:t>④熟悉与本专业相关的法律法规等知识。</w:t>
      </w:r>
    </w:p>
    <w:p w14:paraId="1C2E6D70">
      <w:pPr>
        <w:spacing w:line="360" w:lineRule="auto"/>
        <w:ind w:firstLine="480"/>
        <w:rPr>
          <w:rFonts w:hint="eastAsia"/>
          <w:color w:val="auto"/>
          <w:sz w:val="24"/>
          <w:szCs w:val="24"/>
          <w:lang w:val="en-US" w:eastAsia="zh-CN"/>
        </w:rPr>
      </w:pPr>
      <w:r>
        <w:rPr>
          <w:color w:val="auto"/>
          <w:sz w:val="24"/>
          <w:szCs w:val="24"/>
        </w:rPr>
        <w:t>⑤</w:t>
      </w:r>
      <w:r>
        <w:rPr>
          <w:rFonts w:hint="eastAsia"/>
          <w:color w:val="auto"/>
          <w:sz w:val="24"/>
          <w:szCs w:val="24"/>
          <w:lang w:val="en-US" w:eastAsia="zh-CN"/>
        </w:rPr>
        <w:t>熟悉社区传染病防治以及突发公共卫生事件应对知识。</w:t>
      </w:r>
    </w:p>
    <w:p w14:paraId="517282AC">
      <w:pPr>
        <w:spacing w:line="360" w:lineRule="auto"/>
        <w:ind w:firstLine="480"/>
        <w:rPr>
          <w:rFonts w:hint="eastAsia"/>
          <w:color w:val="auto"/>
          <w:sz w:val="24"/>
          <w:szCs w:val="24"/>
          <w:lang w:val="en-US" w:eastAsia="zh-CN"/>
        </w:rPr>
      </w:pPr>
      <w:r>
        <w:rPr>
          <w:rFonts w:hint="eastAsia"/>
          <w:color w:val="auto"/>
          <w:sz w:val="24"/>
          <w:szCs w:val="24"/>
          <w:lang w:val="en-US" w:eastAsia="zh-CN"/>
        </w:rPr>
        <w:t>⑥了解康复及精神科等专科护理知识。</w:t>
      </w:r>
    </w:p>
    <w:p w14:paraId="7B3A5DC9">
      <w:pPr>
        <w:spacing w:line="360" w:lineRule="auto"/>
        <w:ind w:firstLine="480"/>
        <w:rPr>
          <w:rFonts w:hint="eastAsia"/>
          <w:color w:val="auto"/>
          <w:sz w:val="24"/>
          <w:szCs w:val="24"/>
          <w:lang w:val="en-US" w:eastAsia="zh-CN"/>
        </w:rPr>
      </w:pPr>
      <w:r>
        <w:rPr>
          <w:rFonts w:hint="eastAsia"/>
          <w:color w:val="auto"/>
          <w:sz w:val="24"/>
          <w:szCs w:val="24"/>
          <w:lang w:val="en-US" w:eastAsia="zh-CN"/>
        </w:rPr>
        <w:t>3、能力要求</w:t>
      </w:r>
    </w:p>
    <w:p w14:paraId="316ABEB6">
      <w:pPr>
        <w:spacing w:line="360" w:lineRule="auto"/>
        <w:ind w:firstLine="480"/>
        <w:rPr>
          <w:rFonts w:hint="eastAsia"/>
          <w:color w:val="auto"/>
          <w:sz w:val="24"/>
          <w:szCs w:val="24"/>
          <w:lang w:val="en-US" w:eastAsia="zh-CN"/>
        </w:rPr>
      </w:pPr>
      <w:r>
        <w:rPr>
          <w:rFonts w:hint="eastAsia"/>
          <w:color w:val="auto"/>
          <w:sz w:val="24"/>
          <w:szCs w:val="24"/>
          <w:lang w:val="en-US" w:eastAsia="zh-CN"/>
        </w:rPr>
        <w:t>（1）通用能力：</w:t>
      </w:r>
    </w:p>
    <w:p w14:paraId="113AAD31">
      <w:pPr>
        <w:spacing w:line="360" w:lineRule="auto"/>
        <w:ind w:firstLine="480"/>
        <w:rPr>
          <w:rFonts w:hint="eastAsia"/>
          <w:color w:val="auto"/>
          <w:sz w:val="24"/>
          <w:szCs w:val="24"/>
          <w:lang w:val="en-US" w:eastAsia="zh-CN"/>
        </w:rPr>
      </w:pPr>
      <w:r>
        <w:rPr>
          <w:rFonts w:hint="eastAsia"/>
          <w:color w:val="auto"/>
          <w:sz w:val="24"/>
          <w:szCs w:val="24"/>
          <w:lang w:val="en-US" w:eastAsia="zh-CN"/>
        </w:rPr>
        <w:t>①具备探究学习、终身学习、分析问题和解决问题的能力，具备良好的语言、文字表达能力和沟通能力；</w:t>
      </w:r>
    </w:p>
    <w:p w14:paraId="5CA0E118">
      <w:pPr>
        <w:spacing w:line="360" w:lineRule="auto"/>
        <w:ind w:firstLine="480"/>
        <w:rPr>
          <w:rFonts w:hint="eastAsia"/>
          <w:color w:val="auto"/>
          <w:sz w:val="24"/>
          <w:szCs w:val="24"/>
          <w:lang w:val="en-US" w:eastAsia="zh-CN"/>
        </w:rPr>
      </w:pPr>
      <w:r>
        <w:rPr>
          <w:rFonts w:hint="default"/>
          <w:color w:val="auto"/>
          <w:sz w:val="24"/>
          <w:szCs w:val="24"/>
          <w:lang w:val="en-US" w:eastAsia="zh-CN"/>
        </w:rPr>
        <w:t>②</w:t>
      </w:r>
      <w:r>
        <w:rPr>
          <w:rFonts w:hint="eastAsia"/>
          <w:color w:val="auto"/>
          <w:sz w:val="24"/>
          <w:szCs w:val="24"/>
          <w:lang w:val="en-US" w:eastAsia="zh-CN"/>
        </w:rPr>
        <w:t>具备常用办公软件、工具软件和多媒体软件的使用能力；具备独立思考、团队合作、运辑推理、信息加工的能力；具备对新知识、新技能的学习能力和创新创业能力。</w:t>
      </w:r>
    </w:p>
    <w:p w14:paraId="1D54B7D6">
      <w:pPr>
        <w:spacing w:line="360" w:lineRule="auto"/>
        <w:ind w:firstLine="480"/>
        <w:rPr>
          <w:rFonts w:hint="eastAsia"/>
          <w:color w:val="auto"/>
          <w:sz w:val="24"/>
          <w:szCs w:val="24"/>
          <w:lang w:val="en-US" w:eastAsia="zh-CN"/>
        </w:rPr>
      </w:pPr>
      <w:r>
        <w:rPr>
          <w:rFonts w:hint="eastAsia"/>
          <w:color w:val="auto"/>
          <w:sz w:val="24"/>
          <w:szCs w:val="24"/>
          <w:lang w:val="en-US" w:eastAsia="zh-CN"/>
        </w:rPr>
        <w:t>（2）专业能力：</w:t>
      </w:r>
    </w:p>
    <w:p w14:paraId="422BBB52">
      <w:pPr>
        <w:spacing w:line="360" w:lineRule="auto"/>
        <w:ind w:firstLine="480"/>
        <w:rPr>
          <w:rFonts w:hint="eastAsia"/>
          <w:color w:val="auto"/>
          <w:sz w:val="24"/>
          <w:szCs w:val="24"/>
          <w:lang w:val="en-US" w:eastAsia="zh-CN"/>
        </w:rPr>
      </w:pPr>
      <w:r>
        <w:rPr>
          <w:rFonts w:hint="eastAsia"/>
          <w:color w:val="auto"/>
          <w:sz w:val="24"/>
          <w:szCs w:val="24"/>
          <w:lang w:val="en-US" w:eastAsia="zh-CN"/>
        </w:rPr>
        <w:t>①具有熟练运用基本护理技术和专科护理技术的能力。</w:t>
      </w:r>
    </w:p>
    <w:p w14:paraId="46DA6F3E">
      <w:pPr>
        <w:spacing w:line="360" w:lineRule="auto"/>
        <w:ind w:firstLine="480"/>
        <w:rPr>
          <w:rFonts w:hint="eastAsia"/>
          <w:color w:val="auto"/>
          <w:sz w:val="24"/>
          <w:szCs w:val="24"/>
          <w:lang w:val="en-US" w:eastAsia="zh-CN"/>
        </w:rPr>
      </w:pPr>
      <w:r>
        <w:rPr>
          <w:rFonts w:hint="default"/>
          <w:color w:val="auto"/>
          <w:sz w:val="24"/>
          <w:szCs w:val="24"/>
          <w:lang w:val="en-US" w:eastAsia="zh-CN"/>
        </w:rPr>
        <w:t>②</w:t>
      </w:r>
      <w:r>
        <w:rPr>
          <w:rFonts w:hint="eastAsia"/>
          <w:color w:val="auto"/>
          <w:sz w:val="24"/>
          <w:szCs w:val="24"/>
          <w:lang w:val="en-US" w:eastAsia="zh-CN"/>
        </w:rPr>
        <w:t>具有依照护理规范和程序对护理对象实施整体护理的能力。</w:t>
      </w:r>
    </w:p>
    <w:p w14:paraId="70F1FEB4">
      <w:pPr>
        <w:spacing w:line="360" w:lineRule="auto"/>
        <w:ind w:firstLine="480"/>
        <w:rPr>
          <w:rFonts w:hint="eastAsia"/>
          <w:color w:val="auto"/>
          <w:sz w:val="24"/>
          <w:szCs w:val="24"/>
          <w:lang w:val="en-US" w:eastAsia="zh-CN"/>
        </w:rPr>
      </w:pPr>
      <w:r>
        <w:rPr>
          <w:rFonts w:hint="default"/>
          <w:color w:val="auto"/>
          <w:sz w:val="24"/>
          <w:szCs w:val="24"/>
          <w:lang w:val="en-US" w:eastAsia="zh-CN"/>
        </w:rPr>
        <w:t>③</w:t>
      </w:r>
      <w:r>
        <w:rPr>
          <w:rFonts w:hint="eastAsia"/>
          <w:color w:val="auto"/>
          <w:sz w:val="24"/>
          <w:szCs w:val="24"/>
          <w:lang w:val="en-US" w:eastAsia="zh-CN"/>
        </w:rPr>
        <w:t>具有辨识急危重症并参与救治的能力。</w:t>
      </w:r>
    </w:p>
    <w:p w14:paraId="090DA967">
      <w:pPr>
        <w:spacing w:line="360" w:lineRule="auto"/>
        <w:ind w:firstLine="480"/>
        <w:rPr>
          <w:rFonts w:hint="eastAsia"/>
          <w:color w:val="auto"/>
          <w:sz w:val="24"/>
          <w:szCs w:val="24"/>
          <w:lang w:val="en-US" w:eastAsia="zh-CN"/>
        </w:rPr>
      </w:pPr>
      <w:r>
        <w:rPr>
          <w:rFonts w:hint="eastAsia"/>
          <w:color w:val="auto"/>
          <w:sz w:val="24"/>
          <w:szCs w:val="24"/>
          <w:lang w:val="en-US" w:eastAsia="zh-CN"/>
        </w:rPr>
        <w:t>④具有运用循证护理思维分析和解决护理中技术问题的能力。</w:t>
      </w:r>
    </w:p>
    <w:p w14:paraId="5695B1F2">
      <w:pPr>
        <w:spacing w:line="360" w:lineRule="auto"/>
        <w:ind w:firstLine="480"/>
        <w:rPr>
          <w:rFonts w:hint="eastAsia"/>
          <w:color w:val="auto"/>
          <w:sz w:val="24"/>
          <w:szCs w:val="24"/>
          <w:lang w:val="en-US" w:eastAsia="zh-CN"/>
        </w:rPr>
      </w:pPr>
      <w:r>
        <w:rPr>
          <w:rFonts w:hint="eastAsia"/>
          <w:color w:val="auto"/>
          <w:sz w:val="24"/>
          <w:szCs w:val="24"/>
          <w:lang w:val="en-US" w:eastAsia="zh-CN"/>
        </w:rPr>
        <w:t>⑤具有为个体、家庭、社区等实施健康保健服务的能力。</w:t>
      </w:r>
    </w:p>
    <w:p w14:paraId="42ACE6E7">
      <w:pPr>
        <w:spacing w:line="360" w:lineRule="auto"/>
        <w:ind w:firstLine="480"/>
        <w:rPr>
          <w:rFonts w:hint="eastAsia"/>
          <w:color w:val="auto"/>
          <w:sz w:val="24"/>
          <w:szCs w:val="24"/>
          <w:lang w:val="en-US" w:eastAsia="zh-CN"/>
        </w:rPr>
      </w:pPr>
      <w:r>
        <w:rPr>
          <w:rFonts w:hint="eastAsia"/>
          <w:color w:val="auto"/>
          <w:sz w:val="24"/>
          <w:szCs w:val="24"/>
          <w:lang w:val="en-US" w:eastAsia="zh-CN"/>
        </w:rPr>
        <w:t>⑥具有识别突发公共卫生事件并参与应急处置的能力。</w:t>
      </w:r>
    </w:p>
    <w:p w14:paraId="500103C8">
      <w:pPr>
        <w:spacing w:line="360" w:lineRule="auto"/>
        <w:ind w:firstLine="480"/>
        <w:rPr>
          <w:rFonts w:hint="eastAsia"/>
          <w:color w:val="auto"/>
          <w:sz w:val="24"/>
          <w:szCs w:val="24"/>
          <w:lang w:val="en-US" w:eastAsia="zh-CN"/>
        </w:rPr>
      </w:pPr>
      <w:r>
        <w:rPr>
          <w:rFonts w:hint="eastAsia"/>
          <w:color w:val="auto"/>
          <w:sz w:val="24"/>
          <w:szCs w:val="24"/>
          <w:lang w:val="en-US" w:eastAsia="zh-CN"/>
        </w:rPr>
        <w:t>⑦具有运用现代化信息资源和手段提升护理服务的能力。</w:t>
      </w:r>
    </w:p>
    <w:p w14:paraId="39F61277">
      <w:pPr>
        <w:spacing w:line="360" w:lineRule="auto"/>
        <w:ind w:firstLine="480"/>
        <w:rPr>
          <w:rFonts w:hint="eastAsia"/>
          <w:color w:val="auto"/>
          <w:sz w:val="24"/>
          <w:szCs w:val="24"/>
          <w:lang w:val="en-US" w:eastAsia="zh-CN"/>
        </w:rPr>
      </w:pPr>
      <w:r>
        <w:rPr>
          <w:rFonts w:hint="eastAsia"/>
          <w:color w:val="auto"/>
          <w:sz w:val="24"/>
          <w:szCs w:val="24"/>
          <w:lang w:val="en-US" w:eastAsia="zh-CN"/>
        </w:rPr>
        <w:t>⑧具有依照卫生法律法规与护理伦理依法行护的能力。</w:t>
      </w:r>
    </w:p>
    <w:p w14:paraId="4EF4A8BB">
      <w:pPr>
        <w:spacing w:line="360" w:lineRule="auto"/>
        <w:ind w:firstLine="480"/>
        <w:rPr>
          <w:rFonts w:hint="eastAsia"/>
          <w:color w:val="auto"/>
          <w:sz w:val="24"/>
          <w:szCs w:val="24"/>
          <w:lang w:val="en-US" w:eastAsia="zh-CN"/>
        </w:rPr>
      </w:pPr>
      <w:r>
        <w:rPr>
          <w:rFonts w:hint="eastAsia"/>
          <w:color w:val="auto"/>
          <w:sz w:val="24"/>
          <w:szCs w:val="24"/>
          <w:lang w:val="en-US" w:eastAsia="zh-CN"/>
        </w:rPr>
        <w:t>⑨具有探究学习、终身学习和可持续发展的能力。</w:t>
      </w:r>
    </w:p>
    <w:p w14:paraId="6F6EE9C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六、人才培养模式</w:t>
      </w:r>
    </w:p>
    <w:p w14:paraId="7583C7F4">
      <w:pPr>
        <w:spacing w:line="360" w:lineRule="auto"/>
        <w:ind w:firstLine="482" w:firstLineChars="200"/>
        <w:rPr>
          <w:color w:val="auto"/>
          <w:sz w:val="24"/>
          <w:szCs w:val="24"/>
        </w:rPr>
      </w:pPr>
      <w:bookmarkStart w:id="0" w:name="_Toc7107"/>
      <w:r>
        <w:rPr>
          <w:b/>
          <w:bCs/>
          <w:color w:val="auto"/>
          <w:sz w:val="24"/>
          <w:szCs w:val="24"/>
        </w:rPr>
        <w:t>（一）构建理念</w:t>
      </w:r>
      <w:bookmarkEnd w:id="0"/>
      <w:r>
        <w:rPr>
          <w:color w:val="auto"/>
          <w:sz w:val="24"/>
          <w:szCs w:val="24"/>
        </w:rPr>
        <w:t>：以工作为导向，以能力为本位，以岗位为依据。</w:t>
      </w:r>
    </w:p>
    <w:p w14:paraId="29D3B73E">
      <w:pPr>
        <w:spacing w:line="360" w:lineRule="auto"/>
        <w:ind w:left="0" w:leftChars="0" w:right="0" w:rightChars="0" w:firstLine="0" w:firstLineChars="0"/>
        <w:jc w:val="both"/>
        <w:rPr>
          <w:color w:val="auto"/>
          <w:sz w:val="24"/>
          <w:szCs w:val="24"/>
          <w:highlight w:val="none"/>
        </w:rPr>
      </w:pPr>
      <w:r>
        <w:rPr>
          <w:color w:val="auto"/>
          <w:sz w:val="24"/>
          <w:szCs w:val="24"/>
        </w:rPr>
        <w:t>精准育人</w:t>
      </w:r>
      <w:r>
        <w:rPr>
          <w:rFonts w:hint="eastAsia"/>
          <w:color w:val="auto"/>
          <w:sz w:val="24"/>
          <w:szCs w:val="24"/>
          <w:lang w:eastAsia="zh-CN"/>
        </w:rPr>
        <w:t>，</w:t>
      </w:r>
      <w:r>
        <w:rPr>
          <w:color w:val="auto"/>
          <w:sz w:val="24"/>
          <w:szCs w:val="24"/>
        </w:rPr>
        <w:t>彰显人文</w:t>
      </w:r>
      <w:r>
        <w:rPr>
          <w:rFonts w:hint="eastAsia" w:ascii="黑体" w:hAnsi="黑体" w:eastAsia="黑体" w:cs="黑体"/>
          <w:bCs/>
          <w:color w:val="auto"/>
          <w:sz w:val="24"/>
          <w:szCs w:val="24"/>
        </w:rPr>
        <w:drawing>
          <wp:anchor distT="0" distB="0" distL="114300" distR="114300" simplePos="0" relativeHeight="251659264" behindDoc="0" locked="0" layoutInCell="1" allowOverlap="1">
            <wp:simplePos x="0" y="0"/>
            <wp:positionH relativeFrom="column">
              <wp:posOffset>78740</wp:posOffset>
            </wp:positionH>
            <wp:positionV relativeFrom="paragraph">
              <wp:posOffset>-179705</wp:posOffset>
            </wp:positionV>
            <wp:extent cx="5266690" cy="1534160"/>
            <wp:effectExtent l="0" t="0" r="10160" b="8890"/>
            <wp:wrapSquare wrapText="bothSides"/>
            <wp:docPr id="1" name="图片 4" descr="新建 PPTX 演示文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新建 PPTX 演示文稿_01"/>
                    <pic:cNvPicPr>
                      <a:picLocks noChangeAspect="1"/>
                    </pic:cNvPicPr>
                  </pic:nvPicPr>
                  <pic:blipFill>
                    <a:blip r:embed="rId7"/>
                    <a:srcRect t="16438" b="24281"/>
                    <a:stretch>
                      <a:fillRect/>
                    </a:stretch>
                  </pic:blipFill>
                  <pic:spPr>
                    <a:xfrm>
                      <a:off x="0" y="0"/>
                      <a:ext cx="5266690" cy="1534160"/>
                    </a:xfrm>
                    <a:prstGeom prst="rect">
                      <a:avLst/>
                    </a:prstGeom>
                    <a:noFill/>
                    <a:ln>
                      <a:noFill/>
                    </a:ln>
                  </pic:spPr>
                </pic:pic>
              </a:graphicData>
            </a:graphic>
          </wp:anchor>
        </w:drawing>
      </w:r>
      <w:r>
        <w:rPr>
          <w:rFonts w:hint="eastAsia"/>
          <w:color w:val="auto"/>
          <w:sz w:val="24"/>
          <w:szCs w:val="24"/>
          <w:lang w:eastAsia="zh-CN"/>
        </w:rPr>
        <w:t>。</w:t>
      </w:r>
    </w:p>
    <w:p w14:paraId="5F6B8347">
      <w:pPr>
        <w:numPr>
          <w:ilvl w:val="0"/>
          <w:numId w:val="0"/>
        </w:numPr>
        <w:spacing w:line="360" w:lineRule="auto"/>
        <w:ind w:firstLine="482" w:firstLineChars="200"/>
        <w:rPr>
          <w:rFonts w:hint="eastAsia" w:eastAsia="宋体"/>
          <w:color w:val="auto"/>
          <w:sz w:val="24"/>
          <w:szCs w:val="24"/>
          <w:highlight w:val="none"/>
          <w:lang w:eastAsia="zh-CN"/>
        </w:rPr>
      </w:pPr>
      <w:bookmarkStart w:id="1" w:name="_Toc27226"/>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b/>
          <w:bCs/>
          <w:color w:val="auto"/>
          <w:sz w:val="24"/>
          <w:szCs w:val="24"/>
          <w:highlight w:val="none"/>
        </w:rPr>
        <w:t>模式类型</w:t>
      </w:r>
      <w:bookmarkEnd w:id="1"/>
      <w:r>
        <w:rPr>
          <w:b/>
          <w:bCs/>
          <w:color w:val="auto"/>
          <w:sz w:val="24"/>
          <w:szCs w:val="24"/>
          <w:highlight w:val="none"/>
        </w:rPr>
        <w:t>：</w:t>
      </w:r>
      <w:r>
        <w:rPr>
          <w:color w:val="auto"/>
          <w:sz w:val="24"/>
          <w:szCs w:val="24"/>
          <w:highlight w:val="none"/>
        </w:rPr>
        <w:t>“工学结合，</w:t>
      </w:r>
      <w:r>
        <w:rPr>
          <w:rFonts w:hint="eastAsia"/>
          <w:color w:val="auto"/>
          <w:sz w:val="24"/>
          <w:szCs w:val="24"/>
          <w:highlight w:val="none"/>
          <w:lang w:eastAsia="zh-CN"/>
        </w:rPr>
        <w:t>双证一奖</w:t>
      </w:r>
      <w:r>
        <w:rPr>
          <w:color w:val="auto"/>
          <w:sz w:val="24"/>
          <w:szCs w:val="24"/>
          <w:highlight w:val="none"/>
        </w:rPr>
        <w:t>并举”</w:t>
      </w:r>
      <w:r>
        <w:rPr>
          <w:rFonts w:hint="eastAsia"/>
          <w:color w:val="auto"/>
          <w:sz w:val="24"/>
          <w:szCs w:val="24"/>
          <w:highlight w:val="none"/>
        </w:rPr>
        <w:t>的</w:t>
      </w:r>
      <w:r>
        <w:rPr>
          <w:color w:val="auto"/>
          <w:sz w:val="24"/>
          <w:szCs w:val="24"/>
          <w:highlight w:val="none"/>
        </w:rPr>
        <w:t>培养特色落实方案</w:t>
      </w:r>
      <w:r>
        <w:rPr>
          <w:rFonts w:hint="eastAsia"/>
          <w:color w:val="auto"/>
          <w:sz w:val="24"/>
          <w:szCs w:val="24"/>
          <w:highlight w:val="none"/>
          <w:lang w:eastAsia="zh-CN"/>
        </w:rPr>
        <w:t>。</w:t>
      </w:r>
    </w:p>
    <w:p w14:paraId="2D2A077F">
      <w:pPr>
        <w:spacing w:line="360" w:lineRule="auto"/>
        <w:ind w:firstLine="480" w:firstLineChars="200"/>
        <w:rPr>
          <w:color w:val="auto"/>
          <w:sz w:val="24"/>
          <w:szCs w:val="24"/>
          <w:highlight w:val="none"/>
        </w:rPr>
      </w:pPr>
      <w:r>
        <w:rPr>
          <w:color w:val="auto"/>
          <w:sz w:val="24"/>
          <w:szCs w:val="24"/>
          <w:highlight w:val="none"/>
        </w:rPr>
        <w:t>（1）“两证”指国家护士执业资格证书和相关技能证书，“一奖”指在学</w:t>
      </w:r>
      <w:r>
        <w:rPr>
          <w:rFonts w:hint="eastAsia"/>
          <w:color w:val="auto"/>
          <w:sz w:val="24"/>
          <w:szCs w:val="24"/>
          <w:highlight w:val="none"/>
          <w:lang w:val="en-US" w:eastAsia="zh-CN"/>
        </w:rPr>
        <w:t>习</w:t>
      </w:r>
      <w:r>
        <w:rPr>
          <w:color w:val="auto"/>
          <w:sz w:val="24"/>
          <w:szCs w:val="24"/>
          <w:highlight w:val="none"/>
        </w:rPr>
        <w:t>期间所取得的荣誉证书，主要包括职业素养或技能竞赛两个方面。</w:t>
      </w:r>
    </w:p>
    <w:p w14:paraId="4DE95C75">
      <w:pPr>
        <w:spacing w:line="360" w:lineRule="auto"/>
        <w:ind w:firstLine="480" w:firstLineChars="200"/>
        <w:rPr>
          <w:color w:val="auto"/>
          <w:sz w:val="24"/>
          <w:szCs w:val="24"/>
          <w:highlight w:val="none"/>
        </w:rPr>
      </w:pPr>
      <w:r>
        <w:rPr>
          <w:color w:val="auto"/>
          <w:sz w:val="24"/>
          <w:szCs w:val="24"/>
          <w:highlight w:val="none"/>
        </w:rPr>
        <w:t>（2）取得“技能证书”要求：针对核心职业岗位的职业资格证书或针对职业核心能力的初级及以上职业技能证书要求（有对应的职业资格证书）。</w:t>
      </w:r>
    </w:p>
    <w:p w14:paraId="067D484A">
      <w:pPr>
        <w:spacing w:line="360" w:lineRule="auto"/>
        <w:ind w:firstLine="482" w:firstLineChars="200"/>
        <w:rPr>
          <w:rFonts w:hint="eastAsia" w:eastAsia="宋体"/>
          <w:color w:val="auto"/>
          <w:sz w:val="24"/>
          <w:szCs w:val="24"/>
          <w:highlight w:val="none"/>
          <w:lang w:eastAsia="zh-CN"/>
        </w:rPr>
      </w:pPr>
      <w:r>
        <w:rPr>
          <w:b/>
          <w:bCs/>
          <w:color w:val="auto"/>
          <w:sz w:val="24"/>
          <w:szCs w:val="24"/>
          <w:highlight w:val="none"/>
        </w:rPr>
        <w:t>（三）模式名称：</w:t>
      </w:r>
      <w:r>
        <w:rPr>
          <w:color w:val="auto"/>
          <w:sz w:val="24"/>
          <w:szCs w:val="24"/>
          <w:highlight w:val="none"/>
        </w:rPr>
        <w:t>以工作过程为导向的人才培养模式</w:t>
      </w:r>
      <w:r>
        <w:rPr>
          <w:rFonts w:hint="eastAsia"/>
          <w:color w:val="auto"/>
          <w:sz w:val="24"/>
          <w:szCs w:val="24"/>
          <w:highlight w:val="none"/>
          <w:lang w:eastAsia="zh-CN"/>
        </w:rPr>
        <w:t>。</w:t>
      </w:r>
    </w:p>
    <w:p w14:paraId="7872C9E4">
      <w:pPr>
        <w:spacing w:line="360" w:lineRule="auto"/>
        <w:ind w:firstLine="480" w:firstLineChars="200"/>
        <w:rPr>
          <w:color w:val="auto"/>
          <w:sz w:val="24"/>
          <w:szCs w:val="24"/>
        </w:rPr>
      </w:pPr>
      <w:r>
        <w:rPr>
          <w:color w:val="auto"/>
          <w:sz w:val="24"/>
          <w:szCs w:val="24"/>
        </w:rPr>
        <w:t>1.“以工作过程</w:t>
      </w:r>
      <w:r>
        <w:rPr>
          <w:rFonts w:hint="eastAsia"/>
          <w:color w:val="auto"/>
          <w:sz w:val="24"/>
          <w:szCs w:val="24"/>
          <w:lang w:val="en-US" w:eastAsia="zh-CN"/>
        </w:rPr>
        <w:t>为</w:t>
      </w:r>
      <w:r>
        <w:rPr>
          <w:color w:val="auto"/>
          <w:sz w:val="24"/>
          <w:szCs w:val="24"/>
        </w:rPr>
        <w:t>导向”课程体系的构建原则</w:t>
      </w:r>
    </w:p>
    <w:p w14:paraId="4C909D5D">
      <w:pPr>
        <w:spacing w:line="360" w:lineRule="auto"/>
        <w:ind w:firstLine="480"/>
        <w:rPr>
          <w:color w:val="auto"/>
          <w:sz w:val="24"/>
          <w:szCs w:val="24"/>
        </w:rPr>
      </w:pPr>
      <w:r>
        <w:rPr>
          <w:color w:val="auto"/>
          <w:sz w:val="24"/>
          <w:szCs w:val="24"/>
        </w:rPr>
        <w:t>（1）以工作过程为主线——设置课程</w:t>
      </w:r>
    </w:p>
    <w:p w14:paraId="52693254">
      <w:pPr>
        <w:spacing w:line="360" w:lineRule="auto"/>
        <w:ind w:firstLine="480"/>
        <w:rPr>
          <w:color w:val="auto"/>
          <w:sz w:val="24"/>
          <w:szCs w:val="24"/>
        </w:rPr>
      </w:pPr>
      <w:r>
        <w:rPr>
          <w:color w:val="auto"/>
          <w:sz w:val="24"/>
          <w:szCs w:val="24"/>
        </w:rPr>
        <w:t>课程设置与工作任务相匹配，按照工作过程的实际需要来设计课程，按照工作领域的不同需要划分专业方向，以工作任务需要设置课程，为学生提供学习完整工作过程的机会。</w:t>
      </w:r>
    </w:p>
    <w:p w14:paraId="09347DDC">
      <w:pPr>
        <w:spacing w:line="360" w:lineRule="auto"/>
        <w:ind w:firstLine="480"/>
        <w:rPr>
          <w:color w:val="auto"/>
          <w:sz w:val="24"/>
          <w:szCs w:val="24"/>
        </w:rPr>
      </w:pPr>
      <w:r>
        <w:rPr>
          <w:color w:val="auto"/>
          <w:sz w:val="24"/>
          <w:szCs w:val="24"/>
        </w:rPr>
        <w:t>（2）以职业能力为标准——确定课程标准</w:t>
      </w:r>
    </w:p>
    <w:p w14:paraId="101EC7D8">
      <w:pPr>
        <w:spacing w:line="360" w:lineRule="auto"/>
        <w:ind w:firstLine="480"/>
        <w:rPr>
          <w:color w:val="auto"/>
          <w:sz w:val="24"/>
          <w:szCs w:val="24"/>
        </w:rPr>
      </w:pPr>
      <w:r>
        <w:rPr>
          <w:color w:val="auto"/>
          <w:sz w:val="24"/>
          <w:szCs w:val="24"/>
        </w:rPr>
        <w:t>以职业能力为标准确定课程内容，定位相应的知识、技能，设计相应的活动。</w:t>
      </w:r>
    </w:p>
    <w:p w14:paraId="008E3844">
      <w:pPr>
        <w:pStyle w:val="8"/>
        <w:spacing w:before="0" w:beforeAutospacing="0" w:after="0" w:afterAutospacing="0" w:line="360" w:lineRule="auto"/>
        <w:ind w:firstLine="480" w:firstLineChars="200"/>
        <w:rPr>
          <w:rFonts w:ascii="Times New Roman" w:hAnsi="Times New Roman" w:cs="Times New Roman"/>
          <w:color w:val="auto"/>
          <w:kern w:val="2"/>
        </w:rPr>
      </w:pPr>
      <w:r>
        <w:rPr>
          <w:rFonts w:ascii="Times New Roman" w:hAnsi="Times New Roman" w:cs="Times New Roman"/>
          <w:color w:val="auto"/>
          <w:kern w:val="2"/>
        </w:rPr>
        <w:t>（3）以护士执业资格标准为参照——强化知识和技能</w:t>
      </w:r>
    </w:p>
    <w:p w14:paraId="137BFA17">
      <w:pPr>
        <w:pStyle w:val="8"/>
        <w:spacing w:before="0" w:beforeAutospacing="0" w:after="0" w:afterAutospacing="0" w:line="360" w:lineRule="auto"/>
        <w:ind w:firstLine="480" w:firstLineChars="200"/>
        <w:rPr>
          <w:rFonts w:ascii="Times New Roman" w:hAnsi="Times New Roman" w:cs="Times New Roman"/>
          <w:color w:val="auto"/>
          <w:kern w:val="2"/>
        </w:rPr>
      </w:pPr>
      <w:r>
        <w:rPr>
          <w:rFonts w:ascii="Times New Roman" w:hAnsi="Times New Roman" w:cs="Times New Roman"/>
          <w:color w:val="auto"/>
          <w:kern w:val="2"/>
        </w:rPr>
        <w:t>专业教学标准</w:t>
      </w:r>
      <w:r>
        <w:rPr>
          <w:rFonts w:hint="eastAsia" w:ascii="Times New Roman" w:hAnsi="Times New Roman" w:cs="Times New Roman"/>
          <w:color w:val="auto"/>
          <w:kern w:val="2"/>
        </w:rPr>
        <w:t>要</w:t>
      </w:r>
      <w:r>
        <w:rPr>
          <w:rFonts w:ascii="Times New Roman" w:hAnsi="Times New Roman" w:cs="Times New Roman"/>
          <w:color w:val="auto"/>
          <w:kern w:val="2"/>
        </w:rPr>
        <w:t>涉及职业岗位标准的内容，</w:t>
      </w:r>
      <w:r>
        <w:rPr>
          <w:rFonts w:hint="eastAsia" w:ascii="Times New Roman" w:hAnsi="Times New Roman" w:cs="Times New Roman"/>
          <w:color w:val="auto"/>
          <w:kern w:val="2"/>
        </w:rPr>
        <w:t>积极</w:t>
      </w:r>
      <w:r>
        <w:rPr>
          <w:rFonts w:ascii="Times New Roman" w:hAnsi="Times New Roman" w:cs="Times New Roman"/>
          <w:color w:val="auto"/>
          <w:kern w:val="2"/>
        </w:rPr>
        <w:t>开展相应执业资格证书的技能考核，达到强化知识和技能训练的目的，使学生在获得学历证书的同时，能顺利通过国家护士执业资格考试。</w:t>
      </w:r>
    </w:p>
    <w:p w14:paraId="7A3CCC62">
      <w:pPr>
        <w:pStyle w:val="8"/>
        <w:spacing w:before="0" w:beforeAutospacing="0" w:after="0" w:afterAutospacing="0" w:line="360" w:lineRule="auto"/>
        <w:ind w:firstLine="480" w:firstLineChars="200"/>
        <w:rPr>
          <w:rFonts w:ascii="Times New Roman" w:hAnsi="Times New Roman" w:cs="Times New Roman"/>
          <w:color w:val="auto"/>
          <w:kern w:val="2"/>
        </w:rPr>
      </w:pPr>
      <w:r>
        <w:rPr>
          <w:rFonts w:ascii="Times New Roman" w:hAnsi="Times New Roman" w:cs="Times New Roman"/>
          <w:color w:val="auto"/>
          <w:kern w:val="2"/>
        </w:rPr>
        <w:t>（4）以学生职业能力发展</w:t>
      </w:r>
      <w:r>
        <w:rPr>
          <w:rFonts w:hint="eastAsia" w:ascii="Times New Roman" w:hAnsi="Times New Roman" w:cs="Times New Roman"/>
          <w:color w:val="auto"/>
          <w:kern w:val="2"/>
          <w:lang w:val="en-US" w:eastAsia="zh-CN"/>
        </w:rPr>
        <w:t>为</w:t>
      </w:r>
      <w:r>
        <w:rPr>
          <w:rFonts w:ascii="Times New Roman" w:hAnsi="Times New Roman" w:cs="Times New Roman"/>
          <w:color w:val="auto"/>
          <w:kern w:val="2"/>
        </w:rPr>
        <w:t>方向——明确培养目标</w:t>
      </w:r>
    </w:p>
    <w:p w14:paraId="2E641C17">
      <w:pPr>
        <w:pStyle w:val="8"/>
        <w:spacing w:before="0" w:beforeAutospacing="0" w:after="0" w:afterAutospacing="0" w:line="360" w:lineRule="auto"/>
        <w:ind w:firstLine="480" w:firstLineChars="200"/>
        <w:rPr>
          <w:rFonts w:ascii="Times New Roman" w:hAnsi="Times New Roman" w:cs="Times New Roman"/>
          <w:color w:val="auto"/>
        </w:rPr>
      </w:pPr>
      <w:r>
        <w:rPr>
          <w:rFonts w:ascii="Times New Roman" w:hAnsi="Times New Roman" w:cs="Times New Roman"/>
          <w:color w:val="auto"/>
          <w:kern w:val="2"/>
        </w:rPr>
        <w:t>护理专业学生毕业后走向工作岗位，在职业发展方面，将经过初学者—见习护士—实习护士—成熟护士发展的过程。使学生能获得与医院</w:t>
      </w:r>
      <w:r>
        <w:rPr>
          <w:rFonts w:hint="eastAsia" w:ascii="Times New Roman" w:hAnsi="Times New Roman" w:cs="Times New Roman"/>
          <w:color w:val="auto"/>
          <w:kern w:val="2"/>
        </w:rPr>
        <w:t>、</w:t>
      </w:r>
      <w:r>
        <w:rPr>
          <w:rFonts w:ascii="Times New Roman" w:hAnsi="Times New Roman" w:cs="Times New Roman"/>
          <w:color w:val="auto"/>
          <w:kern w:val="2"/>
        </w:rPr>
        <w:t>社区</w:t>
      </w:r>
      <w:r>
        <w:rPr>
          <w:rFonts w:hint="eastAsia" w:ascii="Times New Roman" w:hAnsi="Times New Roman" w:cs="Times New Roman"/>
          <w:color w:val="auto"/>
          <w:kern w:val="2"/>
        </w:rPr>
        <w:t>健康</w:t>
      </w:r>
      <w:r>
        <w:rPr>
          <w:rFonts w:ascii="Times New Roman" w:hAnsi="Times New Roman" w:cs="Times New Roman"/>
          <w:color w:val="auto"/>
          <w:kern w:val="2"/>
        </w:rPr>
        <w:t>发展需要相一致的职业能力，拓宽职业</w:t>
      </w:r>
      <w:r>
        <w:rPr>
          <w:rFonts w:hint="eastAsia" w:ascii="Times New Roman" w:hAnsi="Times New Roman" w:cs="Times New Roman"/>
          <w:color w:val="auto"/>
          <w:kern w:val="2"/>
        </w:rPr>
        <w:t>范围</w:t>
      </w:r>
      <w:r>
        <w:rPr>
          <w:rFonts w:ascii="Times New Roman" w:hAnsi="Times New Roman" w:cs="Times New Roman"/>
          <w:color w:val="auto"/>
          <w:kern w:val="2"/>
        </w:rPr>
        <w:t>，为学生的职业生涯发展奠定基础。</w:t>
      </w:r>
    </w:p>
    <w:p w14:paraId="01EF45F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auto"/>
          <w:sz w:val="24"/>
        </w:rPr>
      </w:pPr>
      <w:r>
        <w:rPr>
          <w:rFonts w:eastAsia="黑体"/>
          <w:b/>
          <w:color w:val="auto"/>
          <w:sz w:val="24"/>
        </w:rPr>
        <w:t>七、课程</w:t>
      </w:r>
      <w:r>
        <w:rPr>
          <w:rFonts w:hint="eastAsia" w:eastAsia="黑体"/>
          <w:b/>
          <w:color w:val="auto"/>
          <w:sz w:val="24"/>
        </w:rPr>
        <w:t>设置</w:t>
      </w:r>
      <w:r>
        <w:rPr>
          <w:rFonts w:eastAsia="黑体"/>
          <w:b/>
          <w:color w:val="auto"/>
          <w:sz w:val="24"/>
        </w:rPr>
        <w:t>与</w:t>
      </w:r>
      <w:r>
        <w:rPr>
          <w:rFonts w:hint="eastAsia" w:eastAsia="黑体"/>
          <w:b/>
          <w:color w:val="auto"/>
          <w:sz w:val="24"/>
        </w:rPr>
        <w:t>要求</w:t>
      </w:r>
    </w:p>
    <w:p w14:paraId="2FB4CFC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b/>
          <w:bCs/>
          <w:color w:val="auto"/>
          <w:sz w:val="24"/>
        </w:rPr>
        <w:t>（</w:t>
      </w:r>
      <w:r>
        <w:rPr>
          <w:rFonts w:hint="eastAsia"/>
          <w:b/>
          <w:bCs/>
          <w:color w:val="auto"/>
          <w:sz w:val="24"/>
          <w:lang w:val="en-US" w:eastAsia="zh-CN"/>
        </w:rPr>
        <w:t>一</w:t>
      </w:r>
      <w:r>
        <w:rPr>
          <w:b/>
          <w:bCs/>
          <w:color w:val="auto"/>
          <w:sz w:val="24"/>
        </w:rPr>
        <w:t>）课程体系结构</w:t>
      </w:r>
    </w:p>
    <w:tbl>
      <w:tblPr>
        <w:tblStyle w:val="11"/>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4431"/>
      </w:tblGrid>
      <w:tr w14:paraId="286C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79499B4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rPr>
              <w:t>课程</w:t>
            </w:r>
            <w:r>
              <w:rPr>
                <w:rFonts w:hint="eastAsia" w:ascii="宋体" w:hAnsi="宋体" w:eastAsia="宋体" w:cs="宋体"/>
                <w:b/>
                <w:bCs w:val="0"/>
                <w:color w:val="auto"/>
                <w:kern w:val="0"/>
                <w:sz w:val="24"/>
                <w:szCs w:val="24"/>
                <w:highlight w:val="none"/>
                <w:lang w:val="en-US" w:eastAsia="zh-CN"/>
              </w:rPr>
              <w:t>类别</w:t>
            </w:r>
          </w:p>
        </w:tc>
        <w:tc>
          <w:tcPr>
            <w:tcW w:w="1733" w:type="dxa"/>
            <w:shd w:val="clear" w:color="auto" w:fill="CCFFCC"/>
            <w:noWrap/>
            <w:vAlign w:val="center"/>
          </w:tcPr>
          <w:p w14:paraId="5A3FF3C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rPr>
              <w:t>课程</w:t>
            </w:r>
            <w:r>
              <w:rPr>
                <w:rFonts w:hint="eastAsia" w:ascii="宋体" w:hAnsi="宋体" w:eastAsia="宋体" w:cs="宋体"/>
                <w:b/>
                <w:bCs w:val="0"/>
                <w:color w:val="auto"/>
                <w:kern w:val="0"/>
                <w:sz w:val="24"/>
                <w:szCs w:val="24"/>
                <w:highlight w:val="none"/>
                <w:lang w:val="en-US" w:eastAsia="zh-CN"/>
              </w:rPr>
              <w:t>性质</w:t>
            </w:r>
          </w:p>
        </w:tc>
        <w:tc>
          <w:tcPr>
            <w:tcW w:w="862" w:type="dxa"/>
            <w:shd w:val="clear" w:color="auto" w:fill="CCFFCC"/>
            <w:noWrap/>
            <w:vAlign w:val="center"/>
          </w:tcPr>
          <w:p w14:paraId="16B3100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序号</w:t>
            </w:r>
          </w:p>
        </w:tc>
        <w:tc>
          <w:tcPr>
            <w:tcW w:w="4431" w:type="dxa"/>
            <w:shd w:val="clear" w:color="auto" w:fill="CCFFCC"/>
            <w:noWrap/>
            <w:vAlign w:val="center"/>
          </w:tcPr>
          <w:p w14:paraId="695779A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课程名称</w:t>
            </w:r>
          </w:p>
        </w:tc>
      </w:tr>
      <w:tr w14:paraId="6151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3C0FA37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70D9E27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64E766E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4A74104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0FD4D82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7539CEF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5218B97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31EAB36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7BD8047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5A9A682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48A0AB2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3F43A8FD">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0206A9A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6ED1CC4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p w14:paraId="3E9EA53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公共基础课程</w:t>
            </w:r>
          </w:p>
        </w:tc>
        <w:tc>
          <w:tcPr>
            <w:tcW w:w="1733" w:type="dxa"/>
            <w:vMerge w:val="restart"/>
            <w:noWrap/>
            <w:vAlign w:val="center"/>
          </w:tcPr>
          <w:p w14:paraId="2BEC2CD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公共基础</w:t>
            </w:r>
            <w:r>
              <w:rPr>
                <w:rFonts w:hint="eastAsia" w:ascii="宋体" w:hAnsi="宋体" w:eastAsia="宋体" w:cs="宋体"/>
                <w:b w:val="0"/>
                <w:bCs/>
                <w:color w:val="auto"/>
                <w:kern w:val="0"/>
                <w:sz w:val="24"/>
                <w:szCs w:val="24"/>
                <w:highlight w:val="none"/>
                <w:lang w:val="en-US" w:eastAsia="zh-CN"/>
              </w:rPr>
              <w:t>必修</w:t>
            </w:r>
          </w:p>
        </w:tc>
        <w:tc>
          <w:tcPr>
            <w:tcW w:w="862" w:type="dxa"/>
            <w:noWrap/>
            <w:vAlign w:val="center"/>
          </w:tcPr>
          <w:p w14:paraId="31D840B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w:t>
            </w:r>
          </w:p>
        </w:tc>
        <w:tc>
          <w:tcPr>
            <w:tcW w:w="4431" w:type="dxa"/>
            <w:noWrap/>
            <w:vAlign w:val="center"/>
          </w:tcPr>
          <w:p w14:paraId="2E31A22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思想道德与法治</w:t>
            </w:r>
          </w:p>
        </w:tc>
      </w:tr>
      <w:tr w14:paraId="24C9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00307E9C">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2B3BA7F1">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56CF12C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p>
        </w:tc>
        <w:tc>
          <w:tcPr>
            <w:tcW w:w="4431" w:type="dxa"/>
            <w:noWrap/>
            <w:vAlign w:val="center"/>
          </w:tcPr>
          <w:p w14:paraId="7BDD307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毛泽东思想和中国特色社会主义理论体系概论</w:t>
            </w:r>
          </w:p>
        </w:tc>
      </w:tr>
      <w:tr w14:paraId="5907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02E3590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FBB6358">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7CC155D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p>
        </w:tc>
        <w:tc>
          <w:tcPr>
            <w:tcW w:w="4431" w:type="dxa"/>
            <w:noWrap/>
            <w:vAlign w:val="center"/>
          </w:tcPr>
          <w:p w14:paraId="7C436A5D">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习近平新时代中国特色社会主义思想</w:t>
            </w:r>
            <w:r>
              <w:rPr>
                <w:rFonts w:hint="eastAsia" w:ascii="宋体" w:hAnsi="宋体" w:eastAsia="宋体" w:cs="宋体"/>
                <w:b w:val="0"/>
                <w:bCs/>
                <w:color w:val="auto"/>
                <w:kern w:val="0"/>
                <w:sz w:val="24"/>
                <w:szCs w:val="24"/>
                <w:highlight w:val="none"/>
                <w:lang w:val="en-US" w:eastAsia="zh-CN"/>
              </w:rPr>
              <w:t>概论</w:t>
            </w:r>
          </w:p>
        </w:tc>
      </w:tr>
      <w:tr w14:paraId="5F59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F79015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138C4451">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7E5E06F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w:t>
            </w:r>
          </w:p>
        </w:tc>
        <w:tc>
          <w:tcPr>
            <w:tcW w:w="4431" w:type="dxa"/>
            <w:noWrap/>
            <w:vAlign w:val="center"/>
          </w:tcPr>
          <w:p w14:paraId="6A1A5A5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形势与政策</w:t>
            </w:r>
          </w:p>
        </w:tc>
      </w:tr>
      <w:tr w14:paraId="6A58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26B22CF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4C3EC32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3D1A0B1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w:t>
            </w:r>
          </w:p>
        </w:tc>
        <w:tc>
          <w:tcPr>
            <w:tcW w:w="4431" w:type="dxa"/>
            <w:noWrap/>
            <w:vAlign w:val="center"/>
          </w:tcPr>
          <w:p w14:paraId="6BCE143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大学生体育与健康</w:t>
            </w:r>
          </w:p>
        </w:tc>
      </w:tr>
      <w:tr w14:paraId="09CB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3E7540E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3FDBE85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35F4B59D">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6</w:t>
            </w:r>
          </w:p>
        </w:tc>
        <w:tc>
          <w:tcPr>
            <w:tcW w:w="4431" w:type="dxa"/>
            <w:noWrap/>
            <w:vAlign w:val="center"/>
          </w:tcPr>
          <w:p w14:paraId="31AAF63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军事理论</w:t>
            </w:r>
          </w:p>
        </w:tc>
      </w:tr>
      <w:tr w14:paraId="72EE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361D00A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046567C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7FB38AF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7</w:t>
            </w:r>
          </w:p>
        </w:tc>
        <w:tc>
          <w:tcPr>
            <w:tcW w:w="4431" w:type="dxa"/>
            <w:noWrap/>
            <w:vAlign w:val="center"/>
          </w:tcPr>
          <w:p w14:paraId="2481FEA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大学生心理健康教育</w:t>
            </w:r>
          </w:p>
        </w:tc>
      </w:tr>
      <w:tr w14:paraId="061C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FC0D721">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34C337D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1273DD4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8</w:t>
            </w:r>
          </w:p>
        </w:tc>
        <w:tc>
          <w:tcPr>
            <w:tcW w:w="4431" w:type="dxa"/>
            <w:noWrap/>
            <w:vAlign w:val="center"/>
          </w:tcPr>
          <w:p w14:paraId="626AEA1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职业生涯规划</w:t>
            </w:r>
          </w:p>
        </w:tc>
      </w:tr>
      <w:tr w14:paraId="21B7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AC282B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5CF291B7">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2020049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9</w:t>
            </w:r>
          </w:p>
        </w:tc>
        <w:tc>
          <w:tcPr>
            <w:tcW w:w="4431" w:type="dxa"/>
            <w:noWrap/>
            <w:vAlign w:val="center"/>
          </w:tcPr>
          <w:p w14:paraId="2BFF079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就业指导</w:t>
            </w:r>
          </w:p>
        </w:tc>
      </w:tr>
      <w:tr w14:paraId="3715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2DDF2FD">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484826B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37BCD47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10</w:t>
            </w:r>
          </w:p>
        </w:tc>
        <w:tc>
          <w:tcPr>
            <w:tcW w:w="4431" w:type="dxa"/>
            <w:noWrap/>
            <w:vAlign w:val="center"/>
          </w:tcPr>
          <w:p w14:paraId="14689AA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创新创业基础</w:t>
            </w:r>
          </w:p>
        </w:tc>
      </w:tr>
      <w:tr w14:paraId="36FD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347EB8FC">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FB97EA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3620254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11</w:t>
            </w:r>
          </w:p>
        </w:tc>
        <w:tc>
          <w:tcPr>
            <w:tcW w:w="4431" w:type="dxa"/>
            <w:noWrap/>
            <w:vAlign w:val="center"/>
          </w:tcPr>
          <w:p w14:paraId="6176CA0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应用</w:t>
            </w:r>
            <w:r>
              <w:rPr>
                <w:rFonts w:hint="eastAsia" w:ascii="宋体" w:hAnsi="宋体" w:eastAsia="宋体" w:cs="宋体"/>
                <w:b w:val="0"/>
                <w:bCs/>
                <w:color w:val="auto"/>
                <w:kern w:val="0"/>
                <w:sz w:val="24"/>
                <w:szCs w:val="24"/>
                <w:highlight w:val="none"/>
              </w:rPr>
              <w:t>数学</w:t>
            </w:r>
          </w:p>
        </w:tc>
      </w:tr>
      <w:tr w14:paraId="48BA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D722380">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3D538BF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3384E29D">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12</w:t>
            </w:r>
          </w:p>
        </w:tc>
        <w:tc>
          <w:tcPr>
            <w:tcW w:w="4431" w:type="dxa"/>
            <w:noWrap/>
            <w:vAlign w:val="center"/>
          </w:tcPr>
          <w:p w14:paraId="4E6E879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劳动教育</w:t>
            </w:r>
          </w:p>
        </w:tc>
      </w:tr>
      <w:tr w14:paraId="6C47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678733E7">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5C34478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05C1CEC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13</w:t>
            </w:r>
          </w:p>
        </w:tc>
        <w:tc>
          <w:tcPr>
            <w:tcW w:w="4431" w:type="dxa"/>
            <w:noWrap/>
            <w:vAlign w:val="center"/>
          </w:tcPr>
          <w:p w14:paraId="39D05B7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大学英语</w:t>
            </w:r>
          </w:p>
        </w:tc>
      </w:tr>
      <w:tr w14:paraId="754C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459777F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33F3DA9D">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66569DCB">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14</w:t>
            </w:r>
          </w:p>
        </w:tc>
        <w:tc>
          <w:tcPr>
            <w:tcW w:w="4431" w:type="dxa"/>
            <w:noWrap/>
            <w:vAlign w:val="center"/>
          </w:tcPr>
          <w:p w14:paraId="167687E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国家安全教育</w:t>
            </w:r>
          </w:p>
        </w:tc>
      </w:tr>
      <w:tr w14:paraId="0F71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7CEAEFC7">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restart"/>
            <w:noWrap/>
            <w:vAlign w:val="center"/>
          </w:tcPr>
          <w:p w14:paraId="26A3026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公共</w:t>
            </w:r>
            <w:r>
              <w:rPr>
                <w:rFonts w:hint="eastAsia" w:ascii="宋体" w:hAnsi="宋体" w:eastAsia="宋体" w:cs="宋体"/>
                <w:b w:val="0"/>
                <w:bCs/>
                <w:color w:val="auto"/>
                <w:kern w:val="0"/>
                <w:sz w:val="24"/>
                <w:szCs w:val="24"/>
                <w:highlight w:val="none"/>
                <w:lang w:val="en-US" w:eastAsia="zh-CN"/>
              </w:rPr>
              <w:t>基础限选</w:t>
            </w:r>
          </w:p>
        </w:tc>
        <w:tc>
          <w:tcPr>
            <w:tcW w:w="862" w:type="dxa"/>
            <w:noWrap/>
            <w:vAlign w:val="center"/>
          </w:tcPr>
          <w:p w14:paraId="07B8834B">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15</w:t>
            </w:r>
          </w:p>
        </w:tc>
        <w:tc>
          <w:tcPr>
            <w:tcW w:w="4431" w:type="dxa"/>
            <w:noWrap/>
            <w:vAlign w:val="center"/>
          </w:tcPr>
          <w:p w14:paraId="4431A9B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四史</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课程</w:t>
            </w:r>
          </w:p>
        </w:tc>
      </w:tr>
      <w:tr w14:paraId="670C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1955633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C52BCF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62" w:type="dxa"/>
            <w:noWrap/>
            <w:vAlign w:val="center"/>
          </w:tcPr>
          <w:p w14:paraId="27353A6F">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16</w:t>
            </w:r>
          </w:p>
        </w:tc>
        <w:tc>
          <w:tcPr>
            <w:tcW w:w="4431" w:type="dxa"/>
            <w:noWrap/>
            <w:vAlign w:val="center"/>
          </w:tcPr>
          <w:p w14:paraId="218DA1D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信息技术</w:t>
            </w:r>
          </w:p>
        </w:tc>
      </w:tr>
      <w:tr w14:paraId="57AB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4C399901">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498A921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62" w:type="dxa"/>
            <w:noWrap/>
            <w:vAlign w:val="center"/>
          </w:tcPr>
          <w:p w14:paraId="05FD2A9E">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17</w:t>
            </w:r>
          </w:p>
        </w:tc>
        <w:tc>
          <w:tcPr>
            <w:tcW w:w="4431" w:type="dxa"/>
            <w:noWrap/>
            <w:vAlign w:val="center"/>
          </w:tcPr>
          <w:p w14:paraId="7726372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艺术与审美</w:t>
            </w:r>
          </w:p>
        </w:tc>
      </w:tr>
      <w:tr w14:paraId="6E35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5F74203C">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1C25A29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62" w:type="dxa"/>
            <w:noWrap/>
            <w:vAlign w:val="center"/>
          </w:tcPr>
          <w:p w14:paraId="0CC3BB97">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18</w:t>
            </w:r>
          </w:p>
        </w:tc>
        <w:tc>
          <w:tcPr>
            <w:tcW w:w="4431" w:type="dxa"/>
            <w:noWrap/>
            <w:vAlign w:val="center"/>
          </w:tcPr>
          <w:p w14:paraId="55D2DE7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中华优秀传统文化</w:t>
            </w:r>
          </w:p>
        </w:tc>
      </w:tr>
      <w:tr w14:paraId="2239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16C82A5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26E720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62" w:type="dxa"/>
            <w:noWrap/>
            <w:vAlign w:val="center"/>
          </w:tcPr>
          <w:p w14:paraId="232371D8">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19</w:t>
            </w:r>
          </w:p>
        </w:tc>
        <w:tc>
          <w:tcPr>
            <w:tcW w:w="4431" w:type="dxa"/>
            <w:noWrap/>
            <w:vAlign w:val="center"/>
          </w:tcPr>
          <w:p w14:paraId="56786CB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大学生安全教育</w:t>
            </w:r>
          </w:p>
        </w:tc>
      </w:tr>
      <w:tr w14:paraId="0ABD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6B2625DC">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restart"/>
            <w:noWrap/>
            <w:vAlign w:val="center"/>
          </w:tcPr>
          <w:p w14:paraId="2C5256F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公共基础任选</w:t>
            </w:r>
          </w:p>
        </w:tc>
        <w:tc>
          <w:tcPr>
            <w:tcW w:w="862" w:type="dxa"/>
            <w:noWrap/>
            <w:vAlign w:val="center"/>
          </w:tcPr>
          <w:p w14:paraId="1A5DC6D9">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20</w:t>
            </w:r>
          </w:p>
        </w:tc>
        <w:tc>
          <w:tcPr>
            <w:tcW w:w="4431" w:type="dxa"/>
            <w:noWrap/>
            <w:vAlign w:val="center"/>
          </w:tcPr>
          <w:p w14:paraId="6E369CC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rPr>
              <w:t>人文艺术类课程</w:t>
            </w:r>
          </w:p>
        </w:tc>
      </w:tr>
      <w:tr w14:paraId="0911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080A5DE0">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4AEC12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62" w:type="dxa"/>
            <w:noWrap/>
            <w:vAlign w:val="center"/>
          </w:tcPr>
          <w:p w14:paraId="4FAB1863">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21</w:t>
            </w:r>
          </w:p>
        </w:tc>
        <w:tc>
          <w:tcPr>
            <w:tcW w:w="4431" w:type="dxa"/>
            <w:noWrap/>
            <w:vAlign w:val="center"/>
          </w:tcPr>
          <w:p w14:paraId="4F4CFEA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rPr>
              <w:t>社会认识类课程</w:t>
            </w:r>
          </w:p>
        </w:tc>
      </w:tr>
      <w:tr w14:paraId="18A2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5100D419">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48E4C72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6356BE20">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22</w:t>
            </w:r>
          </w:p>
        </w:tc>
        <w:tc>
          <w:tcPr>
            <w:tcW w:w="4431" w:type="dxa"/>
            <w:noWrap/>
            <w:vAlign w:val="center"/>
          </w:tcPr>
          <w:p w14:paraId="490D5F4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rPr>
              <w:t>工具应用类课程</w:t>
            </w:r>
          </w:p>
        </w:tc>
      </w:tr>
      <w:tr w14:paraId="5755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65277389">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4428D3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0E286E48">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23</w:t>
            </w:r>
          </w:p>
        </w:tc>
        <w:tc>
          <w:tcPr>
            <w:tcW w:w="4431" w:type="dxa"/>
            <w:noWrap/>
            <w:vAlign w:val="center"/>
          </w:tcPr>
          <w:p w14:paraId="3B26237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rPr>
              <w:t>科技素质类课程</w:t>
            </w:r>
          </w:p>
        </w:tc>
      </w:tr>
      <w:tr w14:paraId="33FC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7E83467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53689B0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3CCF2482">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24</w:t>
            </w:r>
          </w:p>
        </w:tc>
        <w:tc>
          <w:tcPr>
            <w:tcW w:w="4431" w:type="dxa"/>
            <w:noWrap/>
            <w:vAlign w:val="center"/>
          </w:tcPr>
          <w:p w14:paraId="492751A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rPr>
              <w:t>创新创业类课程</w:t>
            </w:r>
          </w:p>
        </w:tc>
      </w:tr>
      <w:tr w14:paraId="58A8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092BF14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专业课程</w:t>
            </w:r>
          </w:p>
        </w:tc>
        <w:tc>
          <w:tcPr>
            <w:tcW w:w="1733" w:type="dxa"/>
            <w:vMerge w:val="restart"/>
            <w:noWrap/>
            <w:vAlign w:val="center"/>
          </w:tcPr>
          <w:p w14:paraId="7505018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专业基础</w:t>
            </w:r>
            <w:r>
              <w:rPr>
                <w:rFonts w:hint="eastAsia" w:ascii="宋体" w:hAnsi="宋体" w:eastAsia="宋体" w:cs="宋体"/>
                <w:b w:val="0"/>
                <w:bCs/>
                <w:color w:val="auto"/>
                <w:kern w:val="0"/>
                <w:sz w:val="24"/>
                <w:szCs w:val="24"/>
                <w:highlight w:val="none"/>
                <w:lang w:val="en-US" w:eastAsia="zh-CN"/>
              </w:rPr>
              <w:t>必修</w:t>
            </w:r>
          </w:p>
        </w:tc>
        <w:tc>
          <w:tcPr>
            <w:tcW w:w="862" w:type="dxa"/>
            <w:noWrap/>
            <w:vAlign w:val="center"/>
          </w:tcPr>
          <w:p w14:paraId="3C37A29C">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25</w:t>
            </w:r>
          </w:p>
        </w:tc>
        <w:tc>
          <w:tcPr>
            <w:tcW w:w="4431" w:type="dxa"/>
            <w:noWrap/>
            <w:vAlign w:val="center"/>
          </w:tcPr>
          <w:p w14:paraId="7DD6E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人体解剖与组织胚胎学</w:t>
            </w:r>
          </w:p>
        </w:tc>
      </w:tr>
      <w:tr w14:paraId="3550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F7C9AF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5C5D6B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47EB4FEA">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26</w:t>
            </w:r>
          </w:p>
        </w:tc>
        <w:tc>
          <w:tcPr>
            <w:tcW w:w="4431" w:type="dxa"/>
            <w:noWrap/>
            <w:vAlign w:val="center"/>
          </w:tcPr>
          <w:p w14:paraId="185E5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正常人体功能</w:t>
            </w:r>
          </w:p>
        </w:tc>
      </w:tr>
      <w:tr w14:paraId="2B69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3A91FE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2AE29161">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5E9D86E8">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27</w:t>
            </w:r>
          </w:p>
        </w:tc>
        <w:tc>
          <w:tcPr>
            <w:tcW w:w="4431" w:type="dxa"/>
            <w:noWrap/>
            <w:vAlign w:val="center"/>
          </w:tcPr>
          <w:p w14:paraId="0A1D4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病理学</w:t>
            </w:r>
          </w:p>
        </w:tc>
      </w:tr>
      <w:tr w14:paraId="0781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960764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2D6B181">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1E5237A0">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28</w:t>
            </w:r>
          </w:p>
        </w:tc>
        <w:tc>
          <w:tcPr>
            <w:tcW w:w="4431" w:type="dxa"/>
            <w:noWrap/>
            <w:vAlign w:val="center"/>
          </w:tcPr>
          <w:p w14:paraId="272E2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病原生物与免疫学</w:t>
            </w:r>
          </w:p>
        </w:tc>
      </w:tr>
      <w:tr w14:paraId="3690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F413CC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03D66AA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447A2CE2">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29</w:t>
            </w:r>
          </w:p>
        </w:tc>
        <w:tc>
          <w:tcPr>
            <w:tcW w:w="4431" w:type="dxa"/>
            <w:noWrap/>
            <w:vAlign w:val="center"/>
          </w:tcPr>
          <w:p w14:paraId="37507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药理学</w:t>
            </w:r>
          </w:p>
        </w:tc>
      </w:tr>
      <w:tr w14:paraId="56E0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670645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7E33DB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010B3010">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30</w:t>
            </w:r>
          </w:p>
        </w:tc>
        <w:tc>
          <w:tcPr>
            <w:tcW w:w="4431" w:type="dxa"/>
            <w:noWrap/>
            <w:vAlign w:val="center"/>
          </w:tcPr>
          <w:p w14:paraId="396D0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护理学导论</w:t>
            </w:r>
          </w:p>
        </w:tc>
      </w:tr>
      <w:tr w14:paraId="6650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A1D501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5D6F75A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26BA722A">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31</w:t>
            </w:r>
          </w:p>
        </w:tc>
        <w:tc>
          <w:tcPr>
            <w:tcW w:w="4431" w:type="dxa"/>
            <w:noWrap/>
            <w:vAlign w:val="center"/>
          </w:tcPr>
          <w:p w14:paraId="0E5B9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生物化学</w:t>
            </w:r>
          </w:p>
        </w:tc>
      </w:tr>
      <w:tr w14:paraId="2520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952AAD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restart"/>
            <w:noWrap/>
            <w:vAlign w:val="center"/>
          </w:tcPr>
          <w:p w14:paraId="26EF997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专业核心</w:t>
            </w:r>
            <w:r>
              <w:rPr>
                <w:rFonts w:hint="eastAsia" w:ascii="宋体" w:hAnsi="宋体" w:eastAsia="宋体" w:cs="宋体"/>
                <w:b w:val="0"/>
                <w:bCs/>
                <w:color w:val="auto"/>
                <w:kern w:val="0"/>
                <w:sz w:val="24"/>
                <w:szCs w:val="24"/>
                <w:highlight w:val="none"/>
                <w:lang w:val="en-US" w:eastAsia="zh-CN"/>
              </w:rPr>
              <w:t>必修</w:t>
            </w:r>
          </w:p>
        </w:tc>
        <w:tc>
          <w:tcPr>
            <w:tcW w:w="862" w:type="dxa"/>
            <w:noWrap/>
            <w:vAlign w:val="center"/>
          </w:tcPr>
          <w:p w14:paraId="2960A5B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32</w:t>
            </w:r>
          </w:p>
        </w:tc>
        <w:tc>
          <w:tcPr>
            <w:tcW w:w="4431" w:type="dxa"/>
            <w:noWrap/>
            <w:vAlign w:val="center"/>
          </w:tcPr>
          <w:p w14:paraId="1C088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基础护理</w:t>
            </w:r>
          </w:p>
        </w:tc>
      </w:tr>
      <w:tr w14:paraId="4188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D276E41">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5C4B086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51FAD79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33</w:t>
            </w:r>
          </w:p>
        </w:tc>
        <w:tc>
          <w:tcPr>
            <w:tcW w:w="4431" w:type="dxa"/>
            <w:noWrap/>
            <w:vAlign w:val="center"/>
          </w:tcPr>
          <w:p w14:paraId="6EB55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内科护理</w:t>
            </w:r>
          </w:p>
        </w:tc>
      </w:tr>
      <w:tr w14:paraId="447D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3AF1270">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5F225F99">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734D8472">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34</w:t>
            </w:r>
          </w:p>
        </w:tc>
        <w:tc>
          <w:tcPr>
            <w:tcW w:w="4431" w:type="dxa"/>
            <w:noWrap/>
            <w:vAlign w:val="center"/>
          </w:tcPr>
          <w:p w14:paraId="53BFB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外科护理</w:t>
            </w:r>
          </w:p>
        </w:tc>
      </w:tr>
      <w:tr w14:paraId="6B5A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A0A065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E48632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75109FD9">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35</w:t>
            </w:r>
          </w:p>
        </w:tc>
        <w:tc>
          <w:tcPr>
            <w:tcW w:w="4431" w:type="dxa"/>
            <w:noWrap/>
            <w:vAlign w:val="center"/>
          </w:tcPr>
          <w:p w14:paraId="41085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妇产科护理</w:t>
            </w:r>
          </w:p>
        </w:tc>
      </w:tr>
      <w:tr w14:paraId="7AE5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82FDBC9">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425D4CE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76429A82">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36</w:t>
            </w:r>
          </w:p>
        </w:tc>
        <w:tc>
          <w:tcPr>
            <w:tcW w:w="4431" w:type="dxa"/>
            <w:noWrap/>
            <w:vAlign w:val="center"/>
          </w:tcPr>
          <w:p w14:paraId="5DA84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儿科护理</w:t>
            </w:r>
          </w:p>
        </w:tc>
      </w:tr>
      <w:tr w14:paraId="17D7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43A41F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2A30161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1E734A08">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37</w:t>
            </w:r>
          </w:p>
        </w:tc>
        <w:tc>
          <w:tcPr>
            <w:tcW w:w="4431" w:type="dxa"/>
            <w:noWrap/>
            <w:vAlign w:val="center"/>
          </w:tcPr>
          <w:p w14:paraId="1C732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健康评估</w:t>
            </w:r>
          </w:p>
        </w:tc>
      </w:tr>
      <w:tr w14:paraId="35D6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D155D2C">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A82719D">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463836B7">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38</w:t>
            </w:r>
          </w:p>
        </w:tc>
        <w:tc>
          <w:tcPr>
            <w:tcW w:w="4431" w:type="dxa"/>
            <w:noWrap/>
            <w:vAlign w:val="center"/>
          </w:tcPr>
          <w:p w14:paraId="34A4F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急危重症护理</w:t>
            </w:r>
          </w:p>
        </w:tc>
      </w:tr>
      <w:tr w14:paraId="0604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44782A8">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00A965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7F788D2C">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39</w:t>
            </w:r>
          </w:p>
        </w:tc>
        <w:tc>
          <w:tcPr>
            <w:tcW w:w="4431" w:type="dxa"/>
            <w:noWrap/>
            <w:vAlign w:val="center"/>
          </w:tcPr>
          <w:p w14:paraId="7E5457E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老年护理</w:t>
            </w:r>
          </w:p>
        </w:tc>
      </w:tr>
      <w:tr w14:paraId="56EE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7CCB1A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restart"/>
            <w:noWrap/>
            <w:vAlign w:val="center"/>
          </w:tcPr>
          <w:p w14:paraId="19EA48A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专业拓展</w:t>
            </w:r>
            <w:r>
              <w:rPr>
                <w:rFonts w:hint="eastAsia" w:ascii="宋体" w:hAnsi="宋体" w:eastAsia="宋体" w:cs="宋体"/>
                <w:b w:val="0"/>
                <w:bCs/>
                <w:color w:val="auto"/>
                <w:kern w:val="0"/>
                <w:sz w:val="24"/>
                <w:szCs w:val="24"/>
                <w:highlight w:val="none"/>
                <w:lang w:val="en-US" w:eastAsia="zh-CN"/>
              </w:rPr>
              <w:t>限选</w:t>
            </w:r>
          </w:p>
        </w:tc>
        <w:tc>
          <w:tcPr>
            <w:tcW w:w="862" w:type="dxa"/>
            <w:noWrap/>
            <w:vAlign w:val="center"/>
          </w:tcPr>
          <w:p w14:paraId="74175237">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40</w:t>
            </w:r>
          </w:p>
        </w:tc>
        <w:tc>
          <w:tcPr>
            <w:tcW w:w="4431" w:type="dxa"/>
            <w:noWrap/>
            <w:vAlign w:val="center"/>
          </w:tcPr>
          <w:p w14:paraId="5B068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传染病护理</w:t>
            </w:r>
          </w:p>
        </w:tc>
      </w:tr>
      <w:tr w14:paraId="4680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A553888">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24B34BE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62" w:type="dxa"/>
            <w:noWrap/>
            <w:vAlign w:val="center"/>
          </w:tcPr>
          <w:p w14:paraId="3357903E">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41</w:t>
            </w:r>
          </w:p>
        </w:tc>
        <w:tc>
          <w:tcPr>
            <w:tcW w:w="4431" w:type="dxa"/>
            <w:noWrap/>
            <w:vAlign w:val="center"/>
          </w:tcPr>
          <w:p w14:paraId="78869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护士人文素质修养</w:t>
            </w:r>
          </w:p>
        </w:tc>
      </w:tr>
      <w:tr w14:paraId="4568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3FFC0B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18D50E5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62" w:type="dxa"/>
            <w:noWrap/>
            <w:vAlign w:val="center"/>
          </w:tcPr>
          <w:p w14:paraId="64455924">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42</w:t>
            </w:r>
          </w:p>
        </w:tc>
        <w:tc>
          <w:tcPr>
            <w:tcW w:w="4431" w:type="dxa"/>
            <w:noWrap/>
            <w:vAlign w:val="center"/>
          </w:tcPr>
          <w:p w14:paraId="21016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护理心理学基础</w:t>
            </w:r>
          </w:p>
        </w:tc>
      </w:tr>
      <w:tr w14:paraId="0512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543FB4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7E678B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62" w:type="dxa"/>
            <w:noWrap/>
            <w:vAlign w:val="center"/>
          </w:tcPr>
          <w:p w14:paraId="541F9BBA">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43</w:t>
            </w:r>
          </w:p>
        </w:tc>
        <w:tc>
          <w:tcPr>
            <w:tcW w:w="4431" w:type="dxa"/>
            <w:noWrap/>
            <w:vAlign w:val="center"/>
          </w:tcPr>
          <w:p w14:paraId="5717E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护理伦理与法律法规</w:t>
            </w:r>
          </w:p>
        </w:tc>
      </w:tr>
      <w:tr w14:paraId="567A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3998ED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A64212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rPr>
            </w:pPr>
          </w:p>
        </w:tc>
        <w:tc>
          <w:tcPr>
            <w:tcW w:w="862" w:type="dxa"/>
            <w:noWrap/>
            <w:vAlign w:val="center"/>
          </w:tcPr>
          <w:p w14:paraId="595024AE">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44</w:t>
            </w:r>
          </w:p>
        </w:tc>
        <w:tc>
          <w:tcPr>
            <w:tcW w:w="4431" w:type="dxa"/>
            <w:noWrap/>
            <w:vAlign w:val="center"/>
          </w:tcPr>
          <w:p w14:paraId="08B06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精神科护理</w:t>
            </w:r>
          </w:p>
        </w:tc>
      </w:tr>
      <w:tr w14:paraId="6D56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C76A068">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82A248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1C0FAC2A">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45</w:t>
            </w:r>
          </w:p>
        </w:tc>
        <w:tc>
          <w:tcPr>
            <w:tcW w:w="4431" w:type="dxa"/>
            <w:noWrap/>
            <w:vAlign w:val="center"/>
          </w:tcPr>
          <w:p w14:paraId="58F8A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社区护理</w:t>
            </w:r>
          </w:p>
        </w:tc>
      </w:tr>
      <w:tr w14:paraId="45F5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12AA2E">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193507FC">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30A96543">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46</w:t>
            </w:r>
          </w:p>
        </w:tc>
        <w:tc>
          <w:tcPr>
            <w:tcW w:w="4431" w:type="dxa"/>
            <w:noWrap/>
            <w:vAlign w:val="center"/>
          </w:tcPr>
          <w:p w14:paraId="2478F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康复护理</w:t>
            </w:r>
          </w:p>
        </w:tc>
      </w:tr>
      <w:tr w14:paraId="0977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B4024AE">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C8CF5B8">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6A57FC39">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47</w:t>
            </w:r>
          </w:p>
        </w:tc>
        <w:tc>
          <w:tcPr>
            <w:tcW w:w="4431" w:type="dxa"/>
            <w:noWrap/>
            <w:vAlign w:val="center"/>
          </w:tcPr>
          <w:p w14:paraId="669D9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护理管理</w:t>
            </w:r>
          </w:p>
        </w:tc>
      </w:tr>
      <w:tr w14:paraId="0F90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6CA279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40105AC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6FE2D3B6">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48</w:t>
            </w:r>
          </w:p>
        </w:tc>
        <w:tc>
          <w:tcPr>
            <w:tcW w:w="4431" w:type="dxa"/>
            <w:noWrap/>
            <w:vAlign w:val="center"/>
          </w:tcPr>
          <w:p w14:paraId="75883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中医护理</w:t>
            </w:r>
          </w:p>
        </w:tc>
      </w:tr>
      <w:tr w14:paraId="3F18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4224945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restart"/>
            <w:noWrap/>
            <w:vAlign w:val="center"/>
          </w:tcPr>
          <w:p w14:paraId="6F0FEC8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集中实践</w:t>
            </w:r>
            <w:r>
              <w:rPr>
                <w:rFonts w:hint="eastAsia" w:ascii="宋体" w:hAnsi="宋体" w:eastAsia="宋体" w:cs="宋体"/>
                <w:b w:val="0"/>
                <w:bCs/>
                <w:color w:val="auto"/>
                <w:kern w:val="0"/>
                <w:sz w:val="24"/>
                <w:szCs w:val="24"/>
                <w:highlight w:val="none"/>
                <w:lang w:val="en-US" w:eastAsia="zh-CN"/>
              </w:rPr>
              <w:t>必修</w:t>
            </w:r>
          </w:p>
        </w:tc>
        <w:tc>
          <w:tcPr>
            <w:tcW w:w="862" w:type="dxa"/>
            <w:noWrap/>
            <w:vAlign w:val="center"/>
          </w:tcPr>
          <w:p w14:paraId="48865071">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49</w:t>
            </w:r>
          </w:p>
        </w:tc>
        <w:tc>
          <w:tcPr>
            <w:tcW w:w="4431" w:type="dxa"/>
            <w:noWrap/>
            <w:vAlign w:val="center"/>
          </w:tcPr>
          <w:p w14:paraId="71E17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军事技能</w:t>
            </w:r>
          </w:p>
        </w:tc>
      </w:tr>
      <w:tr w14:paraId="07EB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517C46AD">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D576A3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1C86E712">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50</w:t>
            </w:r>
          </w:p>
        </w:tc>
        <w:tc>
          <w:tcPr>
            <w:tcW w:w="4431" w:type="dxa"/>
            <w:noWrap/>
            <w:vAlign w:val="center"/>
          </w:tcPr>
          <w:p w14:paraId="2B564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认识实习</w:t>
            </w:r>
          </w:p>
        </w:tc>
      </w:tr>
      <w:tr w14:paraId="2B99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24C76F2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A864F30">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4820BACF">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51</w:t>
            </w:r>
          </w:p>
        </w:tc>
        <w:tc>
          <w:tcPr>
            <w:tcW w:w="4431" w:type="dxa"/>
            <w:noWrap/>
            <w:vAlign w:val="center"/>
          </w:tcPr>
          <w:p w14:paraId="0BF00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岗位实习（包括毕业设计）</w:t>
            </w:r>
          </w:p>
        </w:tc>
      </w:tr>
      <w:tr w14:paraId="55C1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04BAAD31">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135511B2">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4ABB22EE">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52</w:t>
            </w:r>
          </w:p>
        </w:tc>
        <w:tc>
          <w:tcPr>
            <w:tcW w:w="4431" w:type="dxa"/>
            <w:noWrap/>
            <w:vAlign w:val="center"/>
          </w:tcPr>
          <w:p w14:paraId="3DA9A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劳动实践</w:t>
            </w:r>
          </w:p>
        </w:tc>
      </w:tr>
      <w:tr w14:paraId="6C66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4796CF4E">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6FEB463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14B46185">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53</w:t>
            </w:r>
          </w:p>
        </w:tc>
        <w:tc>
          <w:tcPr>
            <w:tcW w:w="4431" w:type="dxa"/>
            <w:noWrap/>
            <w:vAlign w:val="center"/>
          </w:tcPr>
          <w:p w14:paraId="5E952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毕业教育</w:t>
            </w:r>
          </w:p>
        </w:tc>
      </w:tr>
      <w:tr w14:paraId="1741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5E4B27C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7306FC29">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62B0E257">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54</w:t>
            </w:r>
          </w:p>
        </w:tc>
        <w:tc>
          <w:tcPr>
            <w:tcW w:w="4431" w:type="dxa"/>
            <w:noWrap/>
            <w:vAlign w:val="center"/>
          </w:tcPr>
          <w:p w14:paraId="4365E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护理技能综合实训</w:t>
            </w:r>
          </w:p>
        </w:tc>
      </w:tr>
      <w:tr w14:paraId="084D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2D681BC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1733" w:type="dxa"/>
            <w:vMerge w:val="continue"/>
            <w:noWrap/>
            <w:vAlign w:val="center"/>
          </w:tcPr>
          <w:p w14:paraId="2214F5F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val="0"/>
                <w:bCs/>
                <w:color w:val="auto"/>
                <w:kern w:val="0"/>
                <w:sz w:val="24"/>
                <w:szCs w:val="24"/>
                <w:highlight w:val="none"/>
              </w:rPr>
            </w:pPr>
          </w:p>
        </w:tc>
        <w:tc>
          <w:tcPr>
            <w:tcW w:w="862" w:type="dxa"/>
            <w:noWrap/>
            <w:vAlign w:val="center"/>
          </w:tcPr>
          <w:p w14:paraId="0FB13A31">
            <w:pPr>
              <w:keepNext w:val="0"/>
              <w:keepLines w:val="0"/>
              <w:widowControl/>
              <w:suppressLineNumbers w:val="0"/>
              <w:adjustRightInd w:val="0"/>
              <w:snapToGrid w:val="0"/>
              <w:spacing w:before="0" w:beforeAutospacing="0" w:after="0" w:afterAutospacing="0"/>
              <w:ind w:left="0" w:leftChars="0" w:right="0" w:rightChars="0"/>
              <w:jc w:val="center"/>
              <w:rPr>
                <w:rFonts w:hint="default"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55</w:t>
            </w:r>
          </w:p>
        </w:tc>
        <w:tc>
          <w:tcPr>
            <w:tcW w:w="4431" w:type="dxa"/>
            <w:noWrap/>
            <w:vAlign w:val="center"/>
          </w:tcPr>
          <w:p w14:paraId="6BEA0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护士执业资格培训与就业指导</w:t>
            </w:r>
          </w:p>
        </w:tc>
      </w:tr>
    </w:tbl>
    <w:p w14:paraId="3DF12F8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b/>
          <w:bCs/>
          <w:color w:val="auto"/>
          <w:sz w:val="24"/>
        </w:rPr>
        <w:t>（</w:t>
      </w:r>
      <w:r>
        <w:rPr>
          <w:rFonts w:hint="eastAsia"/>
          <w:b/>
          <w:bCs/>
          <w:color w:val="auto"/>
          <w:sz w:val="24"/>
          <w:lang w:val="en-US" w:eastAsia="zh-CN"/>
        </w:rPr>
        <w:t>二</w:t>
      </w:r>
      <w:r>
        <w:rPr>
          <w:b/>
          <w:bCs/>
          <w:color w:val="auto"/>
          <w:sz w:val="24"/>
        </w:rPr>
        <w:t>）课程内容要求</w:t>
      </w:r>
    </w:p>
    <w:p w14:paraId="7D7A037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color w:val="auto"/>
          <w:sz w:val="24"/>
        </w:rPr>
      </w:pPr>
      <w:r>
        <w:rPr>
          <w:bCs/>
          <w:color w:val="auto"/>
          <w:sz w:val="24"/>
        </w:rPr>
        <w:t>1、公共基础课</w:t>
      </w:r>
    </w:p>
    <w:tbl>
      <w:tblPr>
        <w:tblStyle w:val="11"/>
        <w:tblW w:w="102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433"/>
        <w:gridCol w:w="3323"/>
        <w:gridCol w:w="2722"/>
        <w:gridCol w:w="2026"/>
      </w:tblGrid>
      <w:tr w14:paraId="39D53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00" w:type="dxa"/>
            <w:noWrap/>
            <w:vAlign w:val="center"/>
          </w:tcPr>
          <w:p w14:paraId="4E2BA6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33" w:type="dxa"/>
            <w:tcBorders>
              <w:left w:val="single" w:color="auto" w:sz="8" w:space="0"/>
              <w:right w:val="single" w:color="auto" w:sz="8" w:space="0"/>
            </w:tcBorders>
            <w:noWrap/>
            <w:vAlign w:val="center"/>
          </w:tcPr>
          <w:p w14:paraId="67D58C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课程名称</w:t>
            </w:r>
          </w:p>
        </w:tc>
        <w:tc>
          <w:tcPr>
            <w:tcW w:w="3323" w:type="dxa"/>
            <w:tcBorders>
              <w:left w:val="single" w:color="auto" w:sz="8" w:space="0"/>
              <w:right w:val="single" w:color="auto" w:sz="4" w:space="0"/>
            </w:tcBorders>
            <w:noWrap/>
            <w:vAlign w:val="center"/>
          </w:tcPr>
          <w:p w14:paraId="6E898B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kern w:val="0"/>
                <w:sz w:val="24"/>
                <w:szCs w:val="24"/>
                <w:highlight w:val="none"/>
              </w:rPr>
              <w:t>课程目标</w:t>
            </w:r>
          </w:p>
        </w:tc>
        <w:tc>
          <w:tcPr>
            <w:tcW w:w="2722" w:type="dxa"/>
            <w:tcBorders>
              <w:left w:val="single" w:color="auto" w:sz="4" w:space="0"/>
              <w:right w:val="single" w:color="auto" w:sz="4" w:space="0"/>
            </w:tcBorders>
            <w:noWrap/>
            <w:vAlign w:val="center"/>
          </w:tcPr>
          <w:p w14:paraId="15428F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主要</w:t>
            </w:r>
            <w:r>
              <w:rPr>
                <w:rFonts w:hint="eastAsia" w:ascii="宋体" w:hAnsi="宋体" w:eastAsia="宋体" w:cs="宋体"/>
                <w:b/>
                <w:color w:val="auto"/>
                <w:kern w:val="0"/>
                <w:sz w:val="24"/>
                <w:szCs w:val="24"/>
                <w:highlight w:val="none"/>
              </w:rPr>
              <w:t>教学内容</w:t>
            </w:r>
            <w:r>
              <w:rPr>
                <w:rFonts w:hint="eastAsia" w:ascii="宋体" w:hAnsi="宋体" w:eastAsia="宋体" w:cs="宋体"/>
                <w:b/>
                <w:color w:val="auto"/>
                <w:sz w:val="24"/>
                <w:szCs w:val="24"/>
                <w:highlight w:val="none"/>
              </w:rPr>
              <w:t>与要求</w:t>
            </w:r>
          </w:p>
        </w:tc>
        <w:tc>
          <w:tcPr>
            <w:tcW w:w="2026" w:type="dxa"/>
            <w:noWrap/>
            <w:vAlign w:val="center"/>
          </w:tcPr>
          <w:p w14:paraId="42FDF1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教学方法与手段</w:t>
            </w:r>
          </w:p>
        </w:tc>
      </w:tr>
      <w:tr w14:paraId="0BDB5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0DB692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33" w:type="dxa"/>
            <w:tcBorders>
              <w:left w:val="single" w:color="auto" w:sz="8" w:space="0"/>
              <w:right w:val="single" w:color="auto" w:sz="8" w:space="0"/>
            </w:tcBorders>
            <w:noWrap/>
            <w:vAlign w:val="center"/>
          </w:tcPr>
          <w:p w14:paraId="414AA6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思想道德与法治</w:t>
            </w:r>
          </w:p>
        </w:tc>
        <w:tc>
          <w:tcPr>
            <w:tcW w:w="3323" w:type="dxa"/>
            <w:tcBorders>
              <w:left w:val="single" w:color="auto" w:sz="8" w:space="0"/>
              <w:right w:val="single" w:color="auto" w:sz="4" w:space="0"/>
            </w:tcBorders>
            <w:noWrap/>
            <w:vAlign w:val="center"/>
          </w:tcPr>
          <w:p w14:paraId="7F57D2A4">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知识目标：</w:t>
            </w:r>
          </w:p>
          <w:p w14:paraId="764F6A3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使学生形成正确的道德认知，把握社会主义法律的本质、运行和体系，增强马克思主义理论基础。</w:t>
            </w:r>
          </w:p>
          <w:p w14:paraId="7CA137A8">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能力目标：</w:t>
            </w:r>
          </w:p>
          <w:p w14:paraId="45836C8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加强思想道德修养，增强学法、用法的自觉性，进一步提高学生分析问题、解决问题的能力。</w:t>
            </w:r>
          </w:p>
          <w:p w14:paraId="3C81BABF">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素质目标：</w:t>
            </w:r>
          </w:p>
          <w:p w14:paraId="2F76350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使学生坚定理想信念，增强学生爱国情怀，陶冶高尚道德情操，树立正确的世界观、人生观、价值观、道德观和法治观，提高学生的思想道德素质和法治素养。</w:t>
            </w:r>
          </w:p>
        </w:tc>
        <w:tc>
          <w:tcPr>
            <w:tcW w:w="2722" w:type="dxa"/>
            <w:tcBorders>
              <w:left w:val="single" w:color="auto" w:sz="4" w:space="0"/>
              <w:right w:val="single" w:color="auto" w:sz="4" w:space="0"/>
            </w:tcBorders>
            <w:noWrap/>
            <w:vAlign w:val="center"/>
          </w:tcPr>
          <w:p w14:paraId="40AFA7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以社会主义核心价值观为主线，以理想信念教育为核心，以爱国主义教育为重点，对大学生进行人生观、价值观、道德观和法治观教育。</w:t>
            </w:r>
          </w:p>
        </w:tc>
        <w:tc>
          <w:tcPr>
            <w:tcW w:w="2026" w:type="dxa"/>
            <w:noWrap/>
            <w:vAlign w:val="center"/>
          </w:tcPr>
          <w:p w14:paraId="2FE668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案例教学法、课堂讲授法、讨论式教学法、视频观摩互动法、案例教学法</w:t>
            </w:r>
          </w:p>
        </w:tc>
      </w:tr>
      <w:tr w14:paraId="77A9C7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37F0AF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3" w:type="dxa"/>
            <w:tcBorders>
              <w:left w:val="single" w:color="auto" w:sz="8" w:space="0"/>
              <w:right w:val="single" w:color="auto" w:sz="8" w:space="0"/>
            </w:tcBorders>
            <w:noWrap/>
            <w:vAlign w:val="center"/>
          </w:tcPr>
          <w:p w14:paraId="349027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毛泽东思想和中国特色社会主义理论体系概论</w:t>
            </w:r>
          </w:p>
        </w:tc>
        <w:tc>
          <w:tcPr>
            <w:tcW w:w="3323" w:type="dxa"/>
            <w:tcBorders>
              <w:left w:val="single" w:color="auto" w:sz="8" w:space="0"/>
              <w:right w:val="single" w:color="auto" w:sz="4" w:space="0"/>
            </w:tcBorders>
            <w:noWrap/>
            <w:vAlign w:val="center"/>
          </w:tcPr>
          <w:p w14:paraId="31D8C1D9">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知识目标：</w:t>
            </w:r>
          </w:p>
          <w:p w14:paraId="28F72B0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帮助学生了解毛泽东思想、邓小平理论、“三个代表”重要思想、科学发展观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系统把握马克思主义中国化理论成果的形成发展过程、主要内容体系、历史地位和指导意义。</w:t>
            </w:r>
          </w:p>
          <w:p w14:paraId="17D522A2">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能力目标：</w:t>
            </w:r>
          </w:p>
          <w:p w14:paraId="0A654F5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培养学生运用马克思主义的立场、观点和方法分析解决问题的能力，增强执行党的基本路线和基本方略的自觉性和坚定。</w:t>
            </w:r>
          </w:p>
          <w:p w14:paraId="3A28BAED">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素质目标：</w:t>
            </w:r>
          </w:p>
          <w:p w14:paraId="0865814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提高学生马克思主义理论修养和思想政治素质，培养德智体美劳全面发展的中国特色社会主义合格建设者和可靠接班人。</w:t>
            </w:r>
          </w:p>
        </w:tc>
        <w:tc>
          <w:tcPr>
            <w:tcW w:w="2722" w:type="dxa"/>
            <w:tcBorders>
              <w:left w:val="single" w:color="auto" w:sz="4" w:space="0"/>
              <w:right w:val="single" w:color="auto" w:sz="4" w:space="0"/>
            </w:tcBorders>
            <w:noWrap/>
            <w:vAlign w:val="center"/>
          </w:tcPr>
          <w:p w14:paraId="729605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2026" w:type="dxa"/>
            <w:noWrap/>
            <w:vAlign w:val="center"/>
          </w:tcPr>
          <w:p w14:paraId="570352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讲授法、案例法、讨论法、视频展示法</w:t>
            </w:r>
          </w:p>
        </w:tc>
      </w:tr>
      <w:tr w14:paraId="557BE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6D6AAF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3" w:type="dxa"/>
            <w:tcBorders>
              <w:left w:val="single" w:color="auto" w:sz="8" w:space="0"/>
              <w:right w:val="single" w:color="auto" w:sz="8" w:space="0"/>
            </w:tcBorders>
            <w:noWrap/>
            <w:vAlign w:val="center"/>
          </w:tcPr>
          <w:p w14:paraId="5BBD8291">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习近平新时代中国特色社会主义思想概论</w:t>
            </w:r>
          </w:p>
        </w:tc>
        <w:tc>
          <w:tcPr>
            <w:tcW w:w="3323" w:type="dxa"/>
            <w:tcBorders>
              <w:left w:val="single" w:color="auto" w:sz="8" w:space="0"/>
              <w:right w:val="single" w:color="auto" w:sz="4" w:space="0"/>
            </w:tcBorders>
            <w:noWrap/>
            <w:vAlign w:val="center"/>
          </w:tcPr>
          <w:p w14:paraId="56D5CA50">
            <w:pPr>
              <w:keepNext w:val="0"/>
              <w:keepLines w:val="0"/>
              <w:pageBreakBefore w:val="0"/>
              <w:widowControl/>
              <w:numPr>
                <w:ilvl w:val="0"/>
                <w:numId w:val="7"/>
              </w:numPr>
              <w:suppressLineNumbers w:val="0"/>
              <w:kinsoku/>
              <w:wordWrap/>
              <w:overflowPunct/>
              <w:topLinePunct w:val="0"/>
              <w:autoSpaceDE/>
              <w:autoSpaceDN/>
              <w:bidi w:val="0"/>
              <w:spacing w:before="0" w:beforeAutospacing="0" w:after="0" w:afterAutospacing="0" w:line="240" w:lineRule="auto"/>
              <w:ind w:left="0" w:righ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知识目标：</w:t>
            </w:r>
          </w:p>
          <w:p w14:paraId="6A127FE1">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帮助学生了解习近平新时代中国特色社会主义思想，系统把握马克思主义中国化理论成果的形成发展过程、主要内容体系、历史地位和指导意义。</w:t>
            </w:r>
          </w:p>
          <w:p w14:paraId="7921BB2B">
            <w:pPr>
              <w:keepNext w:val="0"/>
              <w:keepLines w:val="0"/>
              <w:pageBreakBefore w:val="0"/>
              <w:widowControl/>
              <w:numPr>
                <w:ilvl w:val="0"/>
                <w:numId w:val="7"/>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能力目标：</w:t>
            </w:r>
          </w:p>
          <w:p w14:paraId="67FBB6B4">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培养学生运用马克思主义的立场、观点和方法分析解决问题的能力，增强执行党的基本路线和基本方略的自觉性和坚定。</w:t>
            </w:r>
          </w:p>
          <w:p w14:paraId="0EAD171D">
            <w:pPr>
              <w:keepNext w:val="0"/>
              <w:keepLines w:val="0"/>
              <w:pageBreakBefore w:val="0"/>
              <w:widowControl/>
              <w:numPr>
                <w:ilvl w:val="0"/>
                <w:numId w:val="7"/>
              </w:numPr>
              <w:suppressLineNumbers w:val="0"/>
              <w:kinsoku/>
              <w:wordWrap/>
              <w:overflowPunct/>
              <w:topLinePunct w:val="0"/>
              <w:autoSpaceDE/>
              <w:autoSpaceDN/>
              <w:bidi w:val="0"/>
              <w:spacing w:before="0" w:beforeAutospacing="0" w:after="0" w:afterAutospacing="0"/>
              <w:ind w:left="0" w:leftChars="0" w:righ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素质目标：</w:t>
            </w:r>
          </w:p>
          <w:p w14:paraId="6338EAE7">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提高学生马克思主义理论修养和思想政治素质，培养德智体美劳全面发展的中国特色社会主义合格建设者和可靠接班人。</w:t>
            </w:r>
          </w:p>
        </w:tc>
        <w:tc>
          <w:tcPr>
            <w:tcW w:w="2722" w:type="dxa"/>
            <w:tcBorders>
              <w:left w:val="single" w:color="auto" w:sz="4" w:space="0"/>
              <w:right w:val="single" w:color="auto" w:sz="4" w:space="0"/>
            </w:tcBorders>
            <w:noWrap/>
            <w:vAlign w:val="center"/>
          </w:tcPr>
          <w:p w14:paraId="378C1905">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习近平新时代中国特色社会主义思想产生形成发展过程、主要内容体系、历史地位和指导意义。</w:t>
            </w:r>
          </w:p>
        </w:tc>
        <w:tc>
          <w:tcPr>
            <w:tcW w:w="2026" w:type="dxa"/>
            <w:noWrap/>
            <w:vAlign w:val="center"/>
          </w:tcPr>
          <w:p w14:paraId="5DAE8E42">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线上线下结合方式</w:t>
            </w:r>
          </w:p>
        </w:tc>
      </w:tr>
      <w:tr w14:paraId="3B0E2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47362F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33" w:type="dxa"/>
            <w:tcBorders>
              <w:left w:val="single" w:color="auto" w:sz="8" w:space="0"/>
              <w:right w:val="single" w:color="auto" w:sz="8" w:space="0"/>
            </w:tcBorders>
            <w:noWrap/>
            <w:vAlign w:val="center"/>
          </w:tcPr>
          <w:p w14:paraId="4DCB79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形势与政策</w:t>
            </w:r>
          </w:p>
        </w:tc>
        <w:tc>
          <w:tcPr>
            <w:tcW w:w="3323" w:type="dxa"/>
            <w:tcBorders>
              <w:left w:val="single" w:color="auto" w:sz="8" w:space="0"/>
              <w:right w:val="single" w:color="auto" w:sz="4" w:space="0"/>
            </w:tcBorders>
            <w:noWrap/>
            <w:vAlign w:val="center"/>
          </w:tcPr>
          <w:p w14:paraId="0B94E7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722" w:type="dxa"/>
            <w:tcBorders>
              <w:left w:val="single" w:color="auto" w:sz="4" w:space="0"/>
              <w:right w:val="single" w:color="auto" w:sz="4" w:space="0"/>
            </w:tcBorders>
            <w:noWrap/>
            <w:vAlign w:val="center"/>
          </w:tcPr>
          <w:p w14:paraId="06C778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2026" w:type="dxa"/>
            <w:noWrap/>
            <w:vAlign w:val="center"/>
          </w:tcPr>
          <w:p w14:paraId="5AE0B2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采用课堂讲授、线上授课、线下专题讲授、形势报告、讲座方式并结合实践教学进行。</w:t>
            </w:r>
          </w:p>
        </w:tc>
      </w:tr>
      <w:tr w14:paraId="7B7BD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633109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433" w:type="dxa"/>
            <w:tcBorders>
              <w:left w:val="single" w:color="auto" w:sz="8" w:space="0"/>
              <w:right w:val="single" w:color="auto" w:sz="8" w:space="0"/>
            </w:tcBorders>
            <w:noWrap/>
            <w:vAlign w:val="center"/>
          </w:tcPr>
          <w:p w14:paraId="5FB97D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大学生体育与健康</w:t>
            </w:r>
          </w:p>
        </w:tc>
        <w:tc>
          <w:tcPr>
            <w:tcW w:w="3323" w:type="dxa"/>
            <w:tcBorders>
              <w:left w:val="single" w:color="auto" w:sz="8" w:space="0"/>
              <w:right w:val="single" w:color="auto" w:sz="4" w:space="0"/>
            </w:tcBorders>
            <w:noWrap/>
            <w:vAlign w:val="center"/>
          </w:tcPr>
          <w:p w14:paraId="2F70C2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体育课程是大学生以身体练习为主要手段，通过合理的体育教育和科学的体育锻炼过程，达到增强体质、增进健康和提高体育素养为主要目标的公共必修课程；</w:t>
            </w:r>
          </w:p>
          <w:p w14:paraId="4779B8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1.身心健康目标：增强学生体质，促进学生的身心健康和谐发展，养成积极乐观的生活态度，形成健康的生活方式，具有健康的体魄；</w:t>
            </w:r>
          </w:p>
          <w:p w14:paraId="404EC1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2.运动技能目标：熟练掌握健身运动的基本技能、基本理论知识及组织比赛、裁判方法；能有序的、科学的进行体育锻炼，并掌握处理运动损伤的方法；</w:t>
            </w:r>
          </w:p>
          <w:p w14:paraId="6182F4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3.终身体育目标：积极参与各种体育活动，基本养成自觉锻炼身体的习惯，形成终身体育的意识，能够具有一定的体育文化欣赏能力。</w:t>
            </w:r>
          </w:p>
        </w:tc>
        <w:tc>
          <w:tcPr>
            <w:tcW w:w="2722" w:type="dxa"/>
            <w:tcBorders>
              <w:left w:val="single" w:color="auto" w:sz="4" w:space="0"/>
              <w:right w:val="single" w:color="auto" w:sz="4" w:space="0"/>
            </w:tcBorders>
            <w:noWrap/>
            <w:vAlign w:val="center"/>
          </w:tcPr>
          <w:p w14:paraId="4C0E3E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主要内容有体育与健康基本理论知识、大学体育、运动竞赛、体育锻炼和体质评价等。</w:t>
            </w:r>
          </w:p>
          <w:p w14:paraId="3DEDB8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1、高等学校体育、体育卫生与保健、身体素质练习与考核；</w:t>
            </w:r>
          </w:p>
          <w:p w14:paraId="5E7763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2、体育保健课程、运动处方、康复保健与适应性练习等；</w:t>
            </w:r>
          </w:p>
          <w:p w14:paraId="766831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3、学生体质健康标准测评。</w:t>
            </w:r>
          </w:p>
          <w:p w14:paraId="320A15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充分反映和体现教育部、国家体育总局制定的《学生体质健康标准（试行方案）》的内容和要求。</w:t>
            </w:r>
          </w:p>
        </w:tc>
        <w:tc>
          <w:tcPr>
            <w:tcW w:w="2026" w:type="dxa"/>
            <w:noWrap/>
            <w:vAlign w:val="center"/>
          </w:tcPr>
          <w:p w14:paraId="2B1C08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讲授、项目教学、分层教学，专项考核。</w:t>
            </w:r>
          </w:p>
        </w:tc>
      </w:tr>
      <w:tr w14:paraId="2B9BF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275BF3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33" w:type="dxa"/>
            <w:tcBorders>
              <w:left w:val="single" w:color="auto" w:sz="8" w:space="0"/>
              <w:right w:val="single" w:color="auto" w:sz="8" w:space="0"/>
            </w:tcBorders>
            <w:noWrap/>
            <w:vAlign w:val="center"/>
          </w:tcPr>
          <w:p w14:paraId="7F99F3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军事理论</w:t>
            </w:r>
          </w:p>
        </w:tc>
        <w:tc>
          <w:tcPr>
            <w:tcW w:w="3323" w:type="dxa"/>
            <w:tcBorders>
              <w:left w:val="single" w:color="auto" w:sz="8" w:space="0"/>
              <w:right w:val="single" w:color="auto" w:sz="4" w:space="0"/>
            </w:tcBorders>
            <w:noWrap/>
            <w:vAlign w:val="center"/>
          </w:tcPr>
          <w:p w14:paraId="67BDAF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722" w:type="dxa"/>
            <w:tcBorders>
              <w:left w:val="single" w:color="auto" w:sz="4" w:space="0"/>
              <w:right w:val="single" w:color="auto" w:sz="4" w:space="0"/>
            </w:tcBorders>
            <w:noWrap/>
            <w:vAlign w:val="center"/>
          </w:tcPr>
          <w:p w14:paraId="7CF672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中国国防、国家安全、军事思想、现代战争、信息化装备、共同条令教育与训练、轻武器射击与战术训练、防卫技能与战时防护训练、战备基础与应用训练等。</w:t>
            </w:r>
          </w:p>
          <w:p w14:paraId="1DF4B0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2026" w:type="dxa"/>
            <w:noWrap/>
            <w:vAlign w:val="center"/>
          </w:tcPr>
          <w:p w14:paraId="0245E9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可采用课堂授课、网络平台、系列讲座形式开设、社会实践等方式</w:t>
            </w:r>
          </w:p>
        </w:tc>
      </w:tr>
      <w:tr w14:paraId="7B017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26F2A0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1433" w:type="dxa"/>
            <w:tcBorders>
              <w:left w:val="single" w:color="auto" w:sz="8" w:space="0"/>
              <w:right w:val="single" w:color="auto" w:sz="8" w:space="0"/>
            </w:tcBorders>
            <w:noWrap/>
            <w:vAlign w:val="center"/>
          </w:tcPr>
          <w:p w14:paraId="5ACA44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大学生心理健康教育</w:t>
            </w:r>
          </w:p>
        </w:tc>
        <w:tc>
          <w:tcPr>
            <w:tcW w:w="3323" w:type="dxa"/>
            <w:tcBorders>
              <w:left w:val="single" w:color="auto" w:sz="8" w:space="0"/>
              <w:right w:val="single" w:color="auto" w:sz="4" w:space="0"/>
            </w:tcBorders>
            <w:noWrap/>
            <w:vAlign w:val="center"/>
          </w:tcPr>
          <w:p w14:paraId="058C5E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使大学生能够关注自我及他人的心理健康，树立起维护心理健康的意识，学会和掌握心理调节的方法，解决成长过程中遇到的各种问题，有效预防大学生心理疾病和心理危机的发生，提升大学生的心理素质，促进大学生的全面发展和健康成长</w:t>
            </w:r>
            <w:r>
              <w:rPr>
                <w:rFonts w:hint="eastAsia" w:ascii="宋体" w:hAnsi="宋体" w:eastAsia="宋体" w:cs="宋体"/>
                <w:color w:val="auto"/>
                <w:sz w:val="24"/>
                <w:szCs w:val="24"/>
                <w:highlight w:val="none"/>
                <w:lang w:eastAsia="zh-CN"/>
              </w:rPr>
              <w:t>。</w:t>
            </w:r>
          </w:p>
        </w:tc>
        <w:tc>
          <w:tcPr>
            <w:tcW w:w="2722" w:type="dxa"/>
            <w:tcBorders>
              <w:left w:val="single" w:color="auto" w:sz="4" w:space="0"/>
              <w:right w:val="single" w:color="auto" w:sz="4" w:space="0"/>
            </w:tcBorders>
            <w:noWrap/>
            <w:vAlign w:val="center"/>
          </w:tcPr>
          <w:p w14:paraId="18A7EF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2026" w:type="dxa"/>
            <w:noWrap/>
            <w:vAlign w:val="center"/>
          </w:tcPr>
          <w:p w14:paraId="3FB165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采用课堂讲授＋情景模拟+新概念作业+心理影片+心理测试+团体活动等多样化的教学方式。</w:t>
            </w:r>
          </w:p>
        </w:tc>
      </w:tr>
      <w:tr w14:paraId="695B8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72A75C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33" w:type="dxa"/>
            <w:tcBorders>
              <w:left w:val="single" w:color="auto" w:sz="8" w:space="0"/>
              <w:right w:val="single" w:color="auto" w:sz="8" w:space="0"/>
            </w:tcBorders>
            <w:noWrap/>
            <w:vAlign w:val="center"/>
          </w:tcPr>
          <w:p w14:paraId="09DEDA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职业生涯规划</w:t>
            </w:r>
          </w:p>
        </w:tc>
        <w:tc>
          <w:tcPr>
            <w:tcW w:w="3323" w:type="dxa"/>
            <w:tcBorders>
              <w:left w:val="single" w:color="auto" w:sz="8" w:space="0"/>
              <w:right w:val="single" w:color="auto" w:sz="4" w:space="0"/>
            </w:tcBorders>
            <w:noWrap/>
            <w:vAlign w:val="center"/>
          </w:tcPr>
          <w:p w14:paraId="6BDBCB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通过激发大学生职业生涯发展的自主意识，促使学生能理性地规划自身未来的发展，并努力在学习过程中自觉地提高就业能力和生涯管理能力。</w:t>
            </w:r>
          </w:p>
        </w:tc>
        <w:tc>
          <w:tcPr>
            <w:tcW w:w="2722" w:type="dxa"/>
            <w:tcBorders>
              <w:left w:val="single" w:color="auto" w:sz="4" w:space="0"/>
              <w:right w:val="single" w:color="auto" w:sz="4" w:space="0"/>
            </w:tcBorders>
            <w:noWrap/>
            <w:vAlign w:val="center"/>
          </w:tcPr>
          <w:p w14:paraId="1B47FD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着力于</w:t>
            </w:r>
            <w:r>
              <w:rPr>
                <w:rFonts w:hint="eastAsia" w:ascii="宋体" w:hAnsi="宋体" w:eastAsia="宋体" w:cs="宋体"/>
                <w:b w:val="0"/>
                <w:bCs/>
                <w:color w:val="auto"/>
                <w:sz w:val="24"/>
                <w:szCs w:val="24"/>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2026" w:type="dxa"/>
            <w:noWrap/>
            <w:vAlign w:val="center"/>
          </w:tcPr>
          <w:p w14:paraId="1F3A5D0A">
            <w:pPr>
              <w:keepNext w:val="0"/>
              <w:keepLines w:val="0"/>
              <w:widowControl/>
              <w:suppressLineNumbers w:val="0"/>
              <w:adjustRightInd w:val="0"/>
              <w:snapToGrid w:val="0"/>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采用课堂讲授、典型案例分析、情景模拟训练、小组讨论等方法。</w:t>
            </w:r>
          </w:p>
        </w:tc>
      </w:tr>
      <w:tr w14:paraId="0E505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18D1BE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33" w:type="dxa"/>
            <w:tcBorders>
              <w:left w:val="single" w:color="auto" w:sz="8" w:space="0"/>
              <w:right w:val="single" w:color="auto" w:sz="8" w:space="0"/>
            </w:tcBorders>
            <w:noWrap/>
            <w:vAlign w:val="center"/>
          </w:tcPr>
          <w:p w14:paraId="36B19C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就业指导</w:t>
            </w:r>
          </w:p>
        </w:tc>
        <w:tc>
          <w:tcPr>
            <w:tcW w:w="3323" w:type="dxa"/>
            <w:tcBorders>
              <w:left w:val="single" w:color="auto" w:sz="8" w:space="0"/>
              <w:right w:val="single" w:color="auto" w:sz="4" w:space="0"/>
            </w:tcBorders>
            <w:noWrap/>
            <w:vAlign w:val="center"/>
          </w:tcPr>
          <w:p w14:paraId="0546DF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引导学生掌握职业生涯发展的基本理论和方法，促使大学生理性规划自身发展，在学习过程中自觉提高就业能力和生涯管理能力，有效促进大学生求职择业与自主创业。</w:t>
            </w:r>
          </w:p>
        </w:tc>
        <w:tc>
          <w:tcPr>
            <w:tcW w:w="2722" w:type="dxa"/>
            <w:tcBorders>
              <w:left w:val="single" w:color="auto" w:sz="4" w:space="0"/>
              <w:right w:val="single" w:color="auto" w:sz="4" w:space="0"/>
            </w:tcBorders>
            <w:noWrap/>
            <w:vAlign w:val="center"/>
          </w:tcPr>
          <w:p w14:paraId="188D8D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本课程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2026" w:type="dxa"/>
            <w:noWrap/>
            <w:vAlign w:val="center"/>
          </w:tcPr>
          <w:p w14:paraId="6CE5A7DD">
            <w:pPr>
              <w:keepNext w:val="0"/>
              <w:keepLines w:val="0"/>
              <w:widowControl/>
              <w:suppressLineNumbers w:val="0"/>
              <w:adjustRightInd w:val="0"/>
              <w:snapToGrid w:val="0"/>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采用课堂讲授、典型案例分析、情景模拟训练、小组讨论、见习参观等方法。</w:t>
            </w:r>
          </w:p>
        </w:tc>
      </w:tr>
      <w:tr w14:paraId="325CD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4DA442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33" w:type="dxa"/>
            <w:tcBorders>
              <w:left w:val="single" w:color="auto" w:sz="8" w:space="0"/>
              <w:right w:val="single" w:color="auto" w:sz="8" w:space="0"/>
            </w:tcBorders>
            <w:noWrap/>
            <w:vAlign w:val="center"/>
          </w:tcPr>
          <w:p w14:paraId="06D7A5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创新创业基础</w:t>
            </w:r>
          </w:p>
        </w:tc>
        <w:tc>
          <w:tcPr>
            <w:tcW w:w="3323" w:type="dxa"/>
            <w:tcBorders>
              <w:left w:val="single" w:color="auto" w:sz="8" w:space="0"/>
              <w:right w:val="single" w:color="auto" w:sz="4" w:space="0"/>
            </w:tcBorders>
            <w:noWrap/>
            <w:vAlign w:val="center"/>
          </w:tcPr>
          <w:p w14:paraId="0283E4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722" w:type="dxa"/>
            <w:tcBorders>
              <w:left w:val="single" w:color="auto" w:sz="4" w:space="0"/>
              <w:right w:val="single" w:color="auto" w:sz="4" w:space="0"/>
            </w:tcBorders>
            <w:noWrap/>
            <w:vAlign w:val="center"/>
          </w:tcPr>
          <w:p w14:paraId="2803A3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2026" w:type="dxa"/>
            <w:noWrap/>
            <w:vAlign w:val="center"/>
          </w:tcPr>
          <w:p w14:paraId="73A78D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采用头脑风暴、小组讨论、角色体验等教学方式，利用翻转课堂模式，线上线下学习相结合。</w:t>
            </w:r>
          </w:p>
        </w:tc>
      </w:tr>
      <w:tr w14:paraId="601B5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345801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33" w:type="dxa"/>
            <w:tcBorders>
              <w:left w:val="single" w:color="auto" w:sz="8" w:space="0"/>
              <w:right w:val="single" w:color="auto" w:sz="8" w:space="0"/>
            </w:tcBorders>
            <w:noWrap/>
            <w:vAlign w:val="center"/>
          </w:tcPr>
          <w:p w14:paraId="57364E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应用数学</w:t>
            </w:r>
          </w:p>
        </w:tc>
        <w:tc>
          <w:tcPr>
            <w:tcW w:w="3323" w:type="dxa"/>
            <w:tcBorders>
              <w:left w:val="single" w:color="auto" w:sz="8" w:space="0"/>
              <w:right w:val="single" w:color="auto" w:sz="4" w:space="0"/>
            </w:tcBorders>
            <w:noWrap/>
            <w:vAlign w:val="center"/>
          </w:tcPr>
          <w:p w14:paraId="243062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722" w:type="dxa"/>
            <w:tcBorders>
              <w:left w:val="single" w:color="auto" w:sz="4" w:space="0"/>
              <w:right w:val="single" w:color="auto" w:sz="4" w:space="0"/>
            </w:tcBorders>
            <w:noWrap/>
            <w:vAlign w:val="center"/>
          </w:tcPr>
          <w:p w14:paraId="7C3332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2026" w:type="dxa"/>
            <w:noWrap/>
            <w:vAlign w:val="center"/>
          </w:tcPr>
          <w:p w14:paraId="259AB3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3DB4CC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4CC7DF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33" w:type="dxa"/>
            <w:tcBorders>
              <w:left w:val="single" w:color="auto" w:sz="8" w:space="0"/>
              <w:right w:val="single" w:color="auto" w:sz="8" w:space="0"/>
            </w:tcBorders>
            <w:noWrap/>
            <w:vAlign w:val="center"/>
          </w:tcPr>
          <w:p w14:paraId="082DC7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劳动教育</w:t>
            </w:r>
          </w:p>
        </w:tc>
        <w:tc>
          <w:tcPr>
            <w:tcW w:w="3323" w:type="dxa"/>
            <w:tcBorders>
              <w:left w:val="single" w:color="auto" w:sz="8" w:space="0"/>
              <w:right w:val="single" w:color="auto" w:sz="4" w:space="0"/>
            </w:tcBorders>
            <w:noWrap/>
            <w:vAlign w:val="center"/>
          </w:tcPr>
          <w:p w14:paraId="796C38D0">
            <w:pPr>
              <w:keepNext w:val="0"/>
              <w:keepLines w:val="0"/>
              <w:widowControl/>
              <w:suppressLineNumbers w:val="0"/>
              <w:adjustRightInd w:val="0"/>
              <w:snapToGrid w:val="0"/>
              <w:spacing w:before="0" w:beforeAutospacing="0" w:after="0" w:afterAutospacing="0"/>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注重围绕劳动精神、劳模精神、工匠精神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劳动法规、劳动安全、</w:t>
            </w:r>
            <w:r>
              <w:rPr>
                <w:rFonts w:hint="eastAsia" w:ascii="宋体" w:hAnsi="宋体" w:eastAsia="宋体" w:cs="宋体"/>
                <w:color w:val="auto"/>
                <w:sz w:val="24"/>
                <w:szCs w:val="24"/>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722" w:type="dxa"/>
            <w:tcBorders>
              <w:left w:val="single" w:color="auto" w:sz="4" w:space="0"/>
              <w:right w:val="single" w:color="auto" w:sz="4" w:space="0"/>
            </w:tcBorders>
            <w:noWrap/>
            <w:vAlign w:val="center"/>
          </w:tcPr>
          <w:p w14:paraId="24ED4EA1">
            <w:pPr>
              <w:keepNext w:val="0"/>
              <w:keepLines w:val="0"/>
              <w:widowControl/>
              <w:suppressLineNumbers w:val="0"/>
              <w:adjustRightInd w:val="0"/>
              <w:snapToGrid w:val="0"/>
              <w:spacing w:before="0" w:beforeAutospacing="0" w:after="0" w:afterAutospacing="0"/>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开展劳动教育，其中劳动精神、劳模精神、工匠精神、劳动安全及法规等专题教育。明确教学目标、活动设计、工具使用、考核评价等劳动教育要求。</w:t>
            </w:r>
          </w:p>
        </w:tc>
        <w:tc>
          <w:tcPr>
            <w:tcW w:w="2026" w:type="dxa"/>
            <w:noWrap/>
            <w:vAlign w:val="center"/>
          </w:tcPr>
          <w:p w14:paraId="0E2665A8">
            <w:pPr>
              <w:keepNext w:val="0"/>
              <w:keepLines w:val="0"/>
              <w:widowControl/>
              <w:suppressLineNumbers w:val="0"/>
              <w:adjustRightInd w:val="0"/>
              <w:snapToGrid w:val="0"/>
              <w:spacing w:before="0" w:beforeAutospacing="0" w:after="0" w:afterAutospacing="0"/>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采用分散与集中方式，线上学习与线下讲座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实践等</w:t>
            </w:r>
            <w:r>
              <w:rPr>
                <w:rFonts w:hint="eastAsia" w:ascii="宋体" w:hAnsi="宋体" w:eastAsia="宋体" w:cs="宋体"/>
                <w:color w:val="auto"/>
                <w:sz w:val="24"/>
                <w:szCs w:val="24"/>
                <w:highlight w:val="none"/>
              </w:rPr>
              <w:t>方式，组织学生走向社会、以校内外劳动锻炼为主。组织开展劳动技能和劳动成果展示、劳动竞赛等活动。学生参加家务活动和掌握生活技能方式。支持学生深入劳动教育基地、城乡社区、福利院和公共场所等参加志愿者服务，开展公益劳动，参与社区治理。</w:t>
            </w:r>
          </w:p>
        </w:tc>
      </w:tr>
      <w:tr w14:paraId="6418FF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01B5DF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33" w:type="dxa"/>
            <w:tcBorders>
              <w:left w:val="single" w:color="auto" w:sz="8" w:space="0"/>
              <w:right w:val="single" w:color="auto" w:sz="8" w:space="0"/>
            </w:tcBorders>
            <w:noWrap/>
            <w:vAlign w:val="center"/>
          </w:tcPr>
          <w:p w14:paraId="1F8AE5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大学英语</w:t>
            </w:r>
          </w:p>
        </w:tc>
        <w:tc>
          <w:tcPr>
            <w:tcW w:w="3323" w:type="dxa"/>
            <w:tcBorders>
              <w:left w:val="single" w:color="auto" w:sz="8" w:space="0"/>
              <w:right w:val="single" w:color="auto" w:sz="4" w:space="0"/>
            </w:tcBorders>
            <w:noWrap/>
            <w:vAlign w:val="center"/>
          </w:tcPr>
          <w:p w14:paraId="0FDFCA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多元文化交流、语言思维提升、自主学习完善四项学科核心素养的发展目标。</w:t>
            </w:r>
          </w:p>
        </w:tc>
        <w:tc>
          <w:tcPr>
            <w:tcW w:w="2722" w:type="dxa"/>
            <w:tcBorders>
              <w:left w:val="single" w:color="auto" w:sz="4" w:space="0"/>
              <w:right w:val="single" w:color="auto" w:sz="4" w:space="0"/>
            </w:tcBorders>
            <w:noWrap/>
            <w:vAlign w:val="center"/>
          </w:tcPr>
          <w:p w14:paraId="4F34EE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职业需求为主线开发和构建教学内容体系，以英语学科核心素养为核心，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2026" w:type="dxa"/>
            <w:noWrap/>
            <w:vAlign w:val="center"/>
          </w:tcPr>
          <w:p w14:paraId="0B3788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05AF5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46E4DD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433" w:type="dxa"/>
            <w:tcBorders>
              <w:left w:val="single" w:color="auto" w:sz="8" w:space="0"/>
              <w:right w:val="single" w:color="auto" w:sz="8" w:space="0"/>
            </w:tcBorders>
            <w:noWrap/>
            <w:vAlign w:val="center"/>
          </w:tcPr>
          <w:p w14:paraId="48E6AE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国家安全教育</w:t>
            </w:r>
          </w:p>
        </w:tc>
        <w:tc>
          <w:tcPr>
            <w:tcW w:w="3323" w:type="dxa"/>
            <w:tcBorders>
              <w:left w:val="single" w:color="auto" w:sz="8" w:space="0"/>
              <w:right w:val="single" w:color="auto" w:sz="4" w:space="0"/>
            </w:tcBorders>
            <w:noWrap/>
            <w:vAlign w:val="center"/>
          </w:tcPr>
          <w:p w14:paraId="2BECF7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通过国家安全教育，使学生能够深入理解和准确把握总体国家安全观，牢固树立国家利益至上的观念，增强自觉维护国家安全意识，具备维护国家安全的能力。</w:t>
            </w:r>
          </w:p>
        </w:tc>
        <w:tc>
          <w:tcPr>
            <w:tcW w:w="2722" w:type="dxa"/>
            <w:tcBorders>
              <w:left w:val="single" w:color="auto" w:sz="4" w:space="0"/>
              <w:right w:val="single" w:color="auto" w:sz="4" w:space="0"/>
            </w:tcBorders>
            <w:noWrap/>
            <w:vAlign w:val="center"/>
          </w:tcPr>
          <w:p w14:paraId="7EB4A3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主要教学内容：</w:t>
            </w:r>
          </w:p>
          <w:p w14:paraId="6D779E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1、国家安全（16学时）：国家安全的内涵、原则、总体安全观、重点领域； </w:t>
            </w:r>
          </w:p>
          <w:p w14:paraId="291236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2A8736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2、国家安全形势：我国地缘环境基本概况、地缘安全、新形势下的国家安全、新兴领域的国家安全； </w:t>
            </w:r>
          </w:p>
          <w:p w14:paraId="5A0829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3、国际战略形势：国际战略形势现状与发展趋势、世界主要国家军事力量及战略动向.</w:t>
            </w:r>
          </w:p>
          <w:p w14:paraId="6E8EDD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2026" w:type="dxa"/>
            <w:noWrap/>
            <w:vAlign w:val="center"/>
          </w:tcPr>
          <w:p w14:paraId="2501AAD4">
            <w:pPr>
              <w:keepNext w:val="0"/>
              <w:keepLines w:val="0"/>
              <w:pageBreakBefore w:val="0"/>
              <w:widowControl/>
              <w:suppressLineNumbers w:val="0"/>
              <w:tabs>
                <w:tab w:val="left" w:pos="291"/>
              </w:tabs>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课堂讲授、案例分析、网络视频、小组讨论。</w:t>
            </w:r>
            <w:r>
              <w:rPr>
                <w:rFonts w:hint="eastAsia" w:ascii="宋体" w:hAnsi="宋体" w:cs="宋体"/>
                <w:color w:val="auto"/>
                <w:sz w:val="24"/>
                <w:szCs w:val="24"/>
                <w:highlight w:val="none"/>
                <w:lang w:eastAsia="zh-CN"/>
              </w:rPr>
              <w:tab/>
            </w:r>
          </w:p>
        </w:tc>
      </w:tr>
      <w:tr w14:paraId="640DC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19DD10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1433" w:type="dxa"/>
            <w:tcBorders>
              <w:left w:val="single" w:color="auto" w:sz="8" w:space="0"/>
              <w:right w:val="single" w:color="auto" w:sz="8" w:space="0"/>
            </w:tcBorders>
            <w:noWrap/>
            <w:vAlign w:val="center"/>
          </w:tcPr>
          <w:p w14:paraId="6C084D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“四史”课程</w:t>
            </w:r>
          </w:p>
        </w:tc>
        <w:tc>
          <w:tcPr>
            <w:tcW w:w="3323" w:type="dxa"/>
            <w:tcBorders>
              <w:left w:val="single" w:color="auto" w:sz="8" w:space="0"/>
              <w:right w:val="single" w:color="auto" w:sz="4" w:space="0"/>
            </w:tcBorders>
            <w:noWrap/>
            <w:vAlign w:val="center"/>
          </w:tcPr>
          <w:p w14:paraId="68E0B4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722" w:type="dxa"/>
            <w:tcBorders>
              <w:left w:val="single" w:color="auto" w:sz="4" w:space="0"/>
              <w:right w:val="single" w:color="auto" w:sz="4" w:space="0"/>
            </w:tcBorders>
            <w:noWrap/>
            <w:vAlign w:val="center"/>
          </w:tcPr>
          <w:p w14:paraId="0944F3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包含党史、新中国史、改革开放史、社会主义发展史，涵盖我们党领导人民进行艰苦卓绝的斗争历程和社会主义发展的几百年历程。</w:t>
            </w:r>
          </w:p>
        </w:tc>
        <w:tc>
          <w:tcPr>
            <w:tcW w:w="2026" w:type="dxa"/>
            <w:noWrap/>
            <w:vAlign w:val="center"/>
          </w:tcPr>
          <w:p w14:paraId="67279E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线上课程，</w:t>
            </w:r>
            <w:r>
              <w:rPr>
                <w:rFonts w:hint="eastAsia" w:ascii="宋体" w:hAnsi="宋体" w:eastAsia="宋体" w:cs="宋体"/>
                <w:color w:val="auto"/>
                <w:sz w:val="24"/>
                <w:szCs w:val="24"/>
                <w:highlight w:val="none"/>
              </w:rPr>
              <w:t>主要采取案例分析、情景模拟、课后成果检验等方法</w:t>
            </w:r>
            <w:r>
              <w:rPr>
                <w:rFonts w:hint="eastAsia" w:ascii="宋体" w:hAnsi="宋体" w:eastAsia="宋体" w:cs="宋体"/>
                <w:color w:val="auto"/>
                <w:sz w:val="24"/>
                <w:szCs w:val="24"/>
                <w:highlight w:val="none"/>
                <w:lang w:eastAsia="zh-CN"/>
              </w:rPr>
              <w:t>。</w:t>
            </w:r>
          </w:p>
        </w:tc>
      </w:tr>
      <w:tr w14:paraId="59689B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0E431A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1433" w:type="dxa"/>
            <w:tcBorders>
              <w:left w:val="single" w:color="auto" w:sz="8" w:space="0"/>
              <w:right w:val="single" w:color="auto" w:sz="8" w:space="0"/>
            </w:tcBorders>
            <w:noWrap/>
            <w:vAlign w:val="center"/>
          </w:tcPr>
          <w:p w14:paraId="126F23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w:t>
            </w:r>
          </w:p>
        </w:tc>
        <w:tc>
          <w:tcPr>
            <w:tcW w:w="3323" w:type="dxa"/>
            <w:tcBorders>
              <w:left w:val="single" w:color="auto" w:sz="8" w:space="0"/>
              <w:right w:val="single" w:color="auto" w:sz="4" w:space="0"/>
            </w:tcBorders>
            <w:noWrap/>
            <w:vAlign w:val="center"/>
          </w:tcPr>
          <w:p w14:paraId="39F3DA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课程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722" w:type="dxa"/>
            <w:tcBorders>
              <w:left w:val="single" w:color="auto" w:sz="4" w:space="0"/>
              <w:right w:val="single" w:color="auto" w:sz="4" w:space="0"/>
            </w:tcBorders>
            <w:noWrap/>
            <w:vAlign w:val="center"/>
          </w:tcPr>
          <w:p w14:paraId="11B43A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本课程由基础模块和拓展模块两部分构成。基础模块是必修或限定选修内容，是提升学生信息素养的基础，主要内容包含文档处理、电子表格处理、演示文稿制作、信息检索、新一代信息 技术概述、信息素养与社会责任六部分内容。</w:t>
            </w:r>
          </w:p>
          <w:p w14:paraId="77D396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2026" w:type="dxa"/>
            <w:noWrap/>
            <w:vAlign w:val="center"/>
          </w:tcPr>
          <w:p w14:paraId="59A1F1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模块采用理论教学（教室）﹢实践教学（实际情景）的教学方式，采用项目案例+上机实操训练相结合；在教学方法和手段上通过任务驱动、项目驱动和交际法等围绕学生组织教学、开展线上线下混合式教学活动。</w:t>
            </w:r>
          </w:p>
          <w:p w14:paraId="4CAA71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拓展模块采用线上授课方式。</w:t>
            </w:r>
          </w:p>
        </w:tc>
      </w:tr>
      <w:tr w14:paraId="1776F4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4E05F9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p>
        </w:tc>
        <w:tc>
          <w:tcPr>
            <w:tcW w:w="1433" w:type="dxa"/>
            <w:tcBorders>
              <w:left w:val="single" w:color="auto" w:sz="8" w:space="0"/>
              <w:right w:val="single" w:color="auto" w:sz="8" w:space="0"/>
            </w:tcBorders>
            <w:noWrap/>
            <w:vAlign w:val="center"/>
          </w:tcPr>
          <w:p w14:paraId="601947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艺术与审美</w:t>
            </w:r>
          </w:p>
        </w:tc>
        <w:tc>
          <w:tcPr>
            <w:tcW w:w="3323" w:type="dxa"/>
            <w:tcBorders>
              <w:left w:val="single" w:color="auto" w:sz="8" w:space="0"/>
              <w:right w:val="single" w:color="auto" w:sz="4" w:space="0"/>
            </w:tcBorders>
            <w:noWrap/>
            <w:vAlign w:val="center"/>
          </w:tcPr>
          <w:p w14:paraId="3FA366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能力目标：</w:t>
            </w:r>
          </w:p>
          <w:p w14:paraId="36B5A91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1.能在艺术欣赏实践中，保持正确的审美态度。</w:t>
            </w:r>
          </w:p>
          <w:p w14:paraId="757FCD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2.能用各类艺术的欣赏方法去欣赏各类艺术作品。</w:t>
            </w:r>
          </w:p>
          <w:p w14:paraId="14CD7F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3.能发展个人形象思维，培养自主创新精神和实践能力，提高感受美、表现美、鉴赏美、创造美的能力。</w:t>
            </w:r>
          </w:p>
          <w:p w14:paraId="476CD81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素质目标：</w:t>
            </w:r>
          </w:p>
          <w:p w14:paraId="7D2993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722" w:type="dxa"/>
            <w:tcBorders>
              <w:left w:val="single" w:color="auto" w:sz="4" w:space="0"/>
              <w:right w:val="single" w:color="auto" w:sz="4" w:space="0"/>
            </w:tcBorders>
            <w:noWrap/>
            <w:vAlign w:val="center"/>
          </w:tcPr>
          <w:p w14:paraId="360F57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2026" w:type="dxa"/>
            <w:noWrap/>
            <w:vAlign w:val="center"/>
          </w:tcPr>
          <w:p w14:paraId="332800C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线上线下结合方式</w:t>
            </w:r>
          </w:p>
        </w:tc>
      </w:tr>
      <w:tr w14:paraId="28C8B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228F2E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1433" w:type="dxa"/>
            <w:tcBorders>
              <w:left w:val="single" w:color="auto" w:sz="8" w:space="0"/>
              <w:right w:val="single" w:color="auto" w:sz="8" w:space="0"/>
            </w:tcBorders>
            <w:noWrap/>
            <w:vAlign w:val="center"/>
          </w:tcPr>
          <w:p w14:paraId="018119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中华优秀传统文化</w:t>
            </w:r>
          </w:p>
        </w:tc>
        <w:tc>
          <w:tcPr>
            <w:tcW w:w="3323" w:type="dxa"/>
            <w:tcBorders>
              <w:left w:val="single" w:color="auto" w:sz="8" w:space="0"/>
              <w:right w:val="single" w:color="auto" w:sz="4" w:space="0"/>
            </w:tcBorders>
            <w:noWrap/>
            <w:vAlign w:val="top"/>
          </w:tcPr>
          <w:p w14:paraId="0A0213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知识目标：</w:t>
            </w:r>
          </w:p>
          <w:p w14:paraId="0F109D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要求学生比较系统地熟悉</w:t>
            </w:r>
            <w:r>
              <w:rPr>
                <w:rFonts w:hint="eastAsia" w:ascii="宋体" w:hAnsi="宋体" w:eastAsia="宋体" w:cs="宋体"/>
                <w:color w:val="auto"/>
                <w:kern w:val="0"/>
                <w:sz w:val="24"/>
                <w:szCs w:val="24"/>
                <w:highlight w:val="none"/>
                <w:lang w:val="en-US" w:eastAsia="zh-CN"/>
              </w:rPr>
              <w:t>中优秀传统文化</w:t>
            </w:r>
            <w:r>
              <w:rPr>
                <w:rFonts w:hint="eastAsia" w:ascii="宋体" w:hAnsi="宋体" w:eastAsia="宋体" w:cs="宋体"/>
                <w:color w:val="auto"/>
                <w:kern w:val="0"/>
                <w:sz w:val="24"/>
                <w:szCs w:val="24"/>
                <w:highlight w:val="none"/>
              </w:rPr>
              <w:t>；正确分析传统文化与现代化文明的渊源；懂得中国传统文化发展的大势，领悟中国文化主体精神。</w:t>
            </w:r>
          </w:p>
          <w:p w14:paraId="2B83B9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能力目标：</w:t>
            </w:r>
          </w:p>
          <w:p w14:paraId="53B839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要求学生能够具备从文化角度分析问题和批判继承中国传统文化的能力；学生能够具备全人类文化的眼光来看待各种文化现象的能力。</w:t>
            </w:r>
          </w:p>
          <w:p w14:paraId="65070B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素质目标：</w:t>
            </w:r>
          </w:p>
          <w:p w14:paraId="60204A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使学生能正确认识与消化吸收中国传统文化中的优良传统，增强学生的民族自信心、自尊心、自豪感，培养高尚的爱国主义情操。</w:t>
            </w:r>
          </w:p>
        </w:tc>
        <w:tc>
          <w:tcPr>
            <w:tcW w:w="2722" w:type="dxa"/>
            <w:tcBorders>
              <w:left w:val="single" w:color="auto" w:sz="4" w:space="0"/>
              <w:right w:val="single" w:color="auto" w:sz="4" w:space="0"/>
            </w:tcBorders>
            <w:noWrap/>
            <w:vAlign w:val="center"/>
          </w:tcPr>
          <w:p w14:paraId="2CD3BF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2026" w:type="dxa"/>
            <w:noWrap/>
            <w:vAlign w:val="center"/>
          </w:tcPr>
          <w:p w14:paraId="11C778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线上线下结合方式</w:t>
            </w:r>
          </w:p>
        </w:tc>
      </w:tr>
      <w:tr w14:paraId="5098D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00" w:type="dxa"/>
            <w:noWrap/>
            <w:vAlign w:val="center"/>
          </w:tcPr>
          <w:p w14:paraId="407729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9</w:t>
            </w:r>
          </w:p>
        </w:tc>
        <w:tc>
          <w:tcPr>
            <w:tcW w:w="1433" w:type="dxa"/>
            <w:noWrap/>
            <w:vAlign w:val="center"/>
          </w:tcPr>
          <w:p w14:paraId="14221A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大学生安全教育</w:t>
            </w:r>
          </w:p>
        </w:tc>
        <w:tc>
          <w:tcPr>
            <w:tcW w:w="3323" w:type="dxa"/>
            <w:noWrap/>
            <w:vAlign w:val="center"/>
          </w:tcPr>
          <w:p w14:paraId="0CAA6A23">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知识目标：</w:t>
            </w:r>
          </w:p>
          <w:p w14:paraId="32C8EBEC">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使学生掌握国家安全观念、法律法规、防范电信网络诈骗、禁毒、网络安全、应急处理等基本安全知识。</w:t>
            </w:r>
          </w:p>
          <w:p w14:paraId="436B5195">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能力目标：</w:t>
            </w:r>
          </w:p>
          <w:p w14:paraId="35451C6C">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培养学生具备火灾逃生、地震自救、溺水急救、交通安全、反诈识骗等实践操作能力。</w:t>
            </w:r>
          </w:p>
          <w:p w14:paraId="13AB3E7E">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素质目标：</w:t>
            </w:r>
          </w:p>
          <w:p w14:paraId="49F89EF8">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提升学生遵纪守法意识，增强心理素质，培养面对压力、挫折的自我调适能力，形成良好的安全行为习惯。</w:t>
            </w:r>
          </w:p>
        </w:tc>
        <w:tc>
          <w:tcPr>
            <w:tcW w:w="2722" w:type="dxa"/>
            <w:noWrap/>
            <w:vAlign w:val="center"/>
          </w:tcPr>
          <w:p w14:paraId="2582E8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本课程</w:t>
            </w:r>
            <w:r>
              <w:rPr>
                <w:rFonts w:hint="eastAsia" w:ascii="宋体" w:hAnsi="宋体" w:eastAsia="宋体" w:cs="宋体"/>
                <w:color w:val="auto"/>
                <w:kern w:val="0"/>
                <w:sz w:val="24"/>
                <w:szCs w:val="24"/>
                <w:highlight w:val="none"/>
                <w:lang w:val="en-US" w:eastAsia="zh-CN"/>
              </w:rPr>
              <w:t>理论课</w:t>
            </w:r>
            <w:r>
              <w:rPr>
                <w:rFonts w:hint="eastAsia" w:ascii="宋体" w:hAnsi="宋体" w:eastAsia="宋体" w:cs="宋体"/>
                <w:color w:val="auto"/>
                <w:kern w:val="0"/>
                <w:sz w:val="24"/>
                <w:szCs w:val="24"/>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宋体" w:hAnsi="宋体" w:eastAsia="宋体" w:cs="宋体"/>
                <w:color w:val="auto"/>
                <w:kern w:val="0"/>
                <w:sz w:val="24"/>
                <w:szCs w:val="24"/>
                <w:highlight w:val="none"/>
                <w:lang w:val="en-US" w:eastAsia="zh-CN"/>
              </w:rPr>
              <w:t>实践课以讲座、网课、演练等方式开展，</w:t>
            </w:r>
            <w:r>
              <w:rPr>
                <w:rFonts w:hint="eastAsia" w:ascii="宋体" w:hAnsi="宋体" w:eastAsia="宋体" w:cs="宋体"/>
                <w:color w:val="auto"/>
                <w:kern w:val="0"/>
                <w:sz w:val="24"/>
                <w:szCs w:val="24"/>
                <w:highlight w:val="none"/>
                <w:lang w:eastAsia="zh-CN"/>
              </w:rPr>
              <w:t>包括国家安全观念、法律法规、</w:t>
            </w:r>
            <w:r>
              <w:rPr>
                <w:rFonts w:hint="eastAsia" w:ascii="宋体" w:hAnsi="宋体" w:eastAsia="宋体" w:cs="宋体"/>
                <w:color w:val="auto"/>
                <w:kern w:val="0"/>
                <w:sz w:val="24"/>
                <w:szCs w:val="24"/>
                <w:highlight w:val="none"/>
                <w:lang w:val="en-US" w:eastAsia="zh-CN"/>
              </w:rPr>
              <w:t>反诈</w:t>
            </w:r>
            <w:r>
              <w:rPr>
                <w:rFonts w:hint="eastAsia" w:ascii="宋体" w:hAnsi="宋体" w:eastAsia="宋体" w:cs="宋体"/>
                <w:color w:val="auto"/>
                <w:kern w:val="0"/>
                <w:sz w:val="24"/>
                <w:szCs w:val="24"/>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2026" w:type="dxa"/>
            <w:noWrap/>
            <w:vAlign w:val="center"/>
          </w:tcPr>
          <w:p w14:paraId="1402E8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可采用课堂授课、网络平台、系列讲座形式开设、社会实践等方式</w:t>
            </w:r>
            <w:r>
              <w:rPr>
                <w:rFonts w:hint="eastAsia" w:ascii="宋体" w:hAnsi="宋体" w:eastAsia="宋体" w:cs="宋体"/>
                <w:color w:val="auto"/>
                <w:kern w:val="0"/>
                <w:sz w:val="24"/>
                <w:szCs w:val="24"/>
                <w:highlight w:val="none"/>
                <w:lang w:eastAsia="zh-CN"/>
              </w:rPr>
              <w:t>。</w:t>
            </w:r>
          </w:p>
        </w:tc>
      </w:tr>
    </w:tbl>
    <w:p w14:paraId="0AB6B910">
      <w:pPr>
        <w:spacing w:line="460" w:lineRule="exact"/>
        <w:ind w:firstLine="480"/>
        <w:rPr>
          <w:color w:val="auto"/>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6EDAE9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bCs/>
          <w:color w:val="auto"/>
          <w:sz w:val="24"/>
        </w:rPr>
        <w:t>2、专业课程</w:t>
      </w:r>
    </w:p>
    <w:p w14:paraId="6008678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highlight w:val="yellow"/>
          <w:lang w:eastAsia="zh-CN"/>
        </w:rPr>
      </w:pPr>
      <w:r>
        <w:rPr>
          <w:color w:val="auto"/>
          <w:sz w:val="24"/>
        </w:rPr>
        <w:t>（1）专业基础课程</w:t>
      </w:r>
      <w:r>
        <w:rPr>
          <w:rFonts w:hint="eastAsia"/>
          <w:color w:val="auto"/>
          <w:sz w:val="24"/>
          <w:lang w:eastAsia="zh-CN"/>
        </w:rPr>
        <w:t>（专业群平台课程）</w:t>
      </w:r>
    </w:p>
    <w:tbl>
      <w:tblPr>
        <w:tblStyle w:val="11"/>
        <w:tblW w:w="97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599"/>
        <w:gridCol w:w="2547"/>
        <w:gridCol w:w="2931"/>
      </w:tblGrid>
      <w:tr w14:paraId="2ECD2E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71DE3148">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077" w:type="dxa"/>
            <w:tcBorders>
              <w:left w:val="single" w:color="auto" w:sz="8" w:space="0"/>
              <w:right w:val="single" w:color="auto" w:sz="8" w:space="0"/>
            </w:tcBorders>
            <w:noWrap/>
            <w:vAlign w:val="center"/>
          </w:tcPr>
          <w:p w14:paraId="649A2F98">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课程名称</w:t>
            </w:r>
          </w:p>
        </w:tc>
        <w:tc>
          <w:tcPr>
            <w:tcW w:w="2599" w:type="dxa"/>
            <w:tcBorders>
              <w:left w:val="single" w:color="auto" w:sz="8" w:space="0"/>
              <w:right w:val="single" w:color="auto" w:sz="4" w:space="0"/>
            </w:tcBorders>
            <w:noWrap/>
            <w:vAlign w:val="center"/>
          </w:tcPr>
          <w:p w14:paraId="20C7C653">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课程目标</w:t>
            </w:r>
          </w:p>
        </w:tc>
        <w:tc>
          <w:tcPr>
            <w:tcW w:w="2547" w:type="dxa"/>
            <w:tcBorders>
              <w:left w:val="single" w:color="auto" w:sz="4" w:space="0"/>
              <w:right w:val="single" w:color="auto" w:sz="4" w:space="0"/>
            </w:tcBorders>
            <w:noWrap/>
            <w:vAlign w:val="center"/>
          </w:tcPr>
          <w:p w14:paraId="2F22E396">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主要</w:t>
            </w:r>
            <w:r>
              <w:rPr>
                <w:rFonts w:hint="eastAsia" w:ascii="宋体" w:hAnsi="宋体" w:eastAsia="宋体" w:cs="宋体"/>
                <w:b/>
                <w:color w:val="auto"/>
                <w:kern w:val="0"/>
                <w:sz w:val="24"/>
                <w:szCs w:val="24"/>
              </w:rPr>
              <w:t>教学内容</w:t>
            </w:r>
            <w:r>
              <w:rPr>
                <w:rFonts w:hint="eastAsia" w:ascii="宋体" w:hAnsi="宋体" w:eastAsia="宋体" w:cs="宋体"/>
                <w:b/>
                <w:color w:val="auto"/>
                <w:sz w:val="24"/>
                <w:szCs w:val="24"/>
              </w:rPr>
              <w:t>与要求</w:t>
            </w:r>
          </w:p>
        </w:tc>
        <w:tc>
          <w:tcPr>
            <w:tcW w:w="2931" w:type="dxa"/>
            <w:noWrap/>
            <w:vAlign w:val="center"/>
          </w:tcPr>
          <w:p w14:paraId="76DC6C1B">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教学方法与手段</w:t>
            </w:r>
          </w:p>
        </w:tc>
      </w:tr>
      <w:tr w14:paraId="16C54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0B7DEF70">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077" w:type="dxa"/>
            <w:tcBorders>
              <w:left w:val="single" w:color="auto" w:sz="8" w:space="0"/>
              <w:right w:val="single" w:color="auto" w:sz="8" w:space="0"/>
            </w:tcBorders>
            <w:noWrap/>
            <w:vAlign w:val="center"/>
          </w:tcPr>
          <w:p w14:paraId="28F9862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人体解剖与组织胚胎学</w:t>
            </w:r>
          </w:p>
          <w:p w14:paraId="0DEB695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p>
        </w:tc>
        <w:tc>
          <w:tcPr>
            <w:tcW w:w="2599" w:type="dxa"/>
            <w:tcBorders>
              <w:left w:val="single" w:color="auto" w:sz="8" w:space="0"/>
              <w:right w:val="single" w:color="auto" w:sz="4" w:space="0"/>
            </w:tcBorders>
            <w:noWrap/>
            <w:vAlign w:val="center"/>
          </w:tcPr>
          <w:p w14:paraId="17CBE254">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6912168F">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掌握人体各系统器官的位置、形态、结构及其功能机制，理解人体结构与功能的关系，并学会运用本课程知识为后期医学学习打基础。</w:t>
            </w:r>
          </w:p>
          <w:p w14:paraId="26181620">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38A59C87">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培养思维能力、观察实验能力、空间想象能力、分析问题、自主解决问题能力，以及自学、观察、综合判断、实践动手能力。</w:t>
            </w:r>
          </w:p>
          <w:p w14:paraId="1102CDE9">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素养目标</w:t>
            </w:r>
          </w:p>
          <w:p w14:paraId="336F7A83">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培养学习新知识和解决实际问题的能力，具备恪于职守、责任心强的职业素养，严谨的工作作风和自主学习能力，以及高度的社会责任感、热爱本职工作的奉献精神。</w:t>
            </w:r>
          </w:p>
        </w:tc>
        <w:tc>
          <w:tcPr>
            <w:tcW w:w="2547" w:type="dxa"/>
            <w:tcBorders>
              <w:left w:val="single" w:color="auto" w:sz="4" w:space="0"/>
              <w:right w:val="single" w:color="auto" w:sz="4" w:space="0"/>
            </w:tcBorders>
            <w:noWrap/>
            <w:vAlign w:val="center"/>
          </w:tcPr>
          <w:p w14:paraId="31763B8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项目一：基本组织</w:t>
            </w:r>
          </w:p>
          <w:p w14:paraId="559CEFC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项目二：运动系统</w:t>
            </w:r>
          </w:p>
          <w:p w14:paraId="68AD166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项目三：消化系统</w:t>
            </w:r>
          </w:p>
          <w:p w14:paraId="5CE3988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项目四：呼吸系统：</w:t>
            </w:r>
          </w:p>
          <w:p w14:paraId="2DFDC7D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项目五：泌尿系统</w:t>
            </w:r>
          </w:p>
          <w:p w14:paraId="0F73D65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项目六：生殖系统</w:t>
            </w:r>
          </w:p>
          <w:p w14:paraId="612D9CD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项目七：脉管系统</w:t>
            </w:r>
          </w:p>
          <w:p w14:paraId="2053EE1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项目八：感觉器</w:t>
            </w:r>
          </w:p>
          <w:p w14:paraId="1EA27D5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项目九：神经系统</w:t>
            </w:r>
          </w:p>
          <w:p w14:paraId="0864855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项目十：内分泌系统</w:t>
            </w:r>
          </w:p>
          <w:p w14:paraId="0C642502">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bCs/>
                <w:color w:val="auto"/>
                <w:kern w:val="0"/>
                <w:sz w:val="24"/>
                <w:szCs w:val="24"/>
                <w:lang w:val="en-US" w:eastAsia="zh-CN" w:bidi="ar"/>
              </w:rPr>
              <w:t>通过本课程的学习，学生掌握人体各系统的器官组成、位置和重要的形态结构，了解本学科相关专业的应用，为后续各学科的学习打下良好的基础。</w:t>
            </w:r>
          </w:p>
          <w:p w14:paraId="3C624CE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color w:val="auto"/>
                <w:kern w:val="0"/>
                <w:sz w:val="24"/>
                <w:szCs w:val="24"/>
                <w:lang w:val="en-US" w:eastAsia="zh-CN" w:bidi="ar-SA"/>
              </w:rPr>
            </w:pPr>
          </w:p>
        </w:tc>
        <w:tc>
          <w:tcPr>
            <w:tcW w:w="2931" w:type="dxa"/>
            <w:noWrap/>
            <w:vAlign w:val="center"/>
          </w:tcPr>
          <w:p w14:paraId="0CEC128F">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利用网络教学资源（国家精品在线开放课程、中国大学慕课平台、省级在线开放课程）开展教学。</w:t>
            </w:r>
          </w:p>
          <w:p w14:paraId="0C89D29A">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采取启发式、参与式、讨论式和探究式的教学方法，并且以学生为主，分层次、分小组进行教学，做到针对不同教学对象和教学内容灵活施教。教师对教学成果进行评价和展示，以达到提高教学效果的目的。</w:t>
            </w:r>
          </w:p>
          <w:p w14:paraId="7F57F460">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结合爱课程、智慧职教、职教云等平台，实施线上线下混合式教学法。</w:t>
            </w:r>
          </w:p>
          <w:p w14:paraId="40261A9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color w:val="auto"/>
                <w:kern w:val="0"/>
                <w:sz w:val="24"/>
                <w:szCs w:val="24"/>
                <w:lang w:val="en-US" w:eastAsia="zh-CN" w:bidi="ar-SA"/>
              </w:rPr>
            </w:pPr>
          </w:p>
        </w:tc>
      </w:tr>
      <w:tr w14:paraId="4B015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203A1B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77" w:type="dxa"/>
            <w:tcBorders>
              <w:left w:val="single" w:color="auto" w:sz="8" w:space="0"/>
              <w:right w:val="single" w:color="auto" w:sz="8" w:space="0"/>
            </w:tcBorders>
            <w:noWrap/>
            <w:vAlign w:val="center"/>
          </w:tcPr>
          <w:p w14:paraId="54969F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正常人体功能</w:t>
            </w:r>
          </w:p>
        </w:tc>
        <w:tc>
          <w:tcPr>
            <w:tcW w:w="2599" w:type="dxa"/>
            <w:tcBorders>
              <w:left w:val="single" w:color="auto" w:sz="8" w:space="0"/>
              <w:right w:val="single" w:color="auto" w:sz="4" w:space="0"/>
            </w:tcBorders>
            <w:noWrap/>
            <w:vAlign w:val="center"/>
          </w:tcPr>
          <w:p w14:paraId="2C24405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295676DF">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1.掌握生理学基本概念；人体各系统的生理功能和活动规律。</w:t>
            </w:r>
          </w:p>
          <w:p w14:paraId="00EE9ED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2.熟悉人体各系统的功能调节机制。</w:t>
            </w:r>
          </w:p>
          <w:p w14:paraId="1B1FA7F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3.了解生理学的新进展。</w:t>
            </w:r>
          </w:p>
          <w:p w14:paraId="2B610F6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07E09D9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1.能够运用生理学知识解释正常生命活动。</w:t>
            </w:r>
          </w:p>
          <w:p w14:paraId="41CE84D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2.能够将生理学知识运用于临床常见疾病的诊疗中。</w:t>
            </w:r>
          </w:p>
          <w:p w14:paraId="61EA7EDB">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3.能够正确进行ABO血型鉴定等生理实验。</w:t>
            </w:r>
          </w:p>
          <w:p w14:paraId="69DE6DF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2F717134">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1.确立辩证唯物主义的生命观和整体观。</w:t>
            </w:r>
          </w:p>
          <w:p w14:paraId="1A317730">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2.培养严谨求实、精益求精的工匠精神。</w:t>
            </w:r>
          </w:p>
          <w:p w14:paraId="0D02BC15">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3.尊重、关心和爱护病人，具有团队合作精神。</w:t>
            </w:r>
          </w:p>
        </w:tc>
        <w:tc>
          <w:tcPr>
            <w:tcW w:w="2547" w:type="dxa"/>
            <w:tcBorders>
              <w:left w:val="single" w:color="auto" w:sz="4" w:space="0"/>
              <w:right w:val="single" w:color="auto" w:sz="4" w:space="0"/>
            </w:tcBorders>
            <w:noWrap/>
            <w:vAlign w:val="center"/>
          </w:tcPr>
          <w:p w14:paraId="026F71C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项目二：细胞的基本功能</w:t>
            </w:r>
          </w:p>
          <w:p w14:paraId="7A94471C">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项目三：血液</w:t>
            </w:r>
          </w:p>
          <w:p w14:paraId="5339CCE6">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项目四：血液循环</w:t>
            </w:r>
          </w:p>
          <w:p w14:paraId="0EE97BF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项目五：呼吸</w:t>
            </w:r>
          </w:p>
          <w:p w14:paraId="2FEA9A8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项目六：消化与吸收</w:t>
            </w:r>
          </w:p>
          <w:p w14:paraId="407C04D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项目七：能量代谢与体温</w:t>
            </w:r>
          </w:p>
          <w:p w14:paraId="1921F213">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项目八：排泄</w:t>
            </w:r>
          </w:p>
          <w:p w14:paraId="788339D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项目九：感觉器官</w:t>
            </w:r>
          </w:p>
          <w:p w14:paraId="4E1682E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项目十：神经系统</w:t>
            </w:r>
          </w:p>
          <w:p w14:paraId="1C5D6C9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项目十一：内分泌</w:t>
            </w:r>
          </w:p>
          <w:p w14:paraId="090DC4CB">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通过本课程的学习，使学生掌握现代生理学的基本理论、基本知识，理解正常人体的功能活动规律，并能使用生理学知识解释正常生命现象。</w:t>
            </w:r>
          </w:p>
          <w:p w14:paraId="4DA3A03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4"/>
                <w:szCs w:val="24"/>
                <w:lang w:val="en-US" w:eastAsia="zh-CN" w:bidi="ar-SA"/>
              </w:rPr>
            </w:pPr>
          </w:p>
        </w:tc>
        <w:tc>
          <w:tcPr>
            <w:tcW w:w="2931" w:type="dxa"/>
            <w:noWrap/>
            <w:vAlign w:val="center"/>
          </w:tcPr>
          <w:p w14:paraId="3C9143A5">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课前：教师平台发布学习资源及测试题，根据学生学习情况，归纳易错知识点。课中：遵循“以学生为主体、教师为主导”原则，采取启发式、参与式、讨论式和探究式等多样化的教学方法，促进教学内容的理解与掌握。课后：课后平台发布任务及测试题巩固拓展。</w:t>
            </w:r>
          </w:p>
          <w:p w14:paraId="6DF5E7B0">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利用信息技术手段和网络教学资源（国家精品在线开放课程、中国大学慕课平台、省级在线开放课程）开展教学。</w:t>
            </w:r>
          </w:p>
          <w:p w14:paraId="12AD79F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4"/>
                <w:szCs w:val="24"/>
              </w:rPr>
            </w:pPr>
          </w:p>
        </w:tc>
      </w:tr>
      <w:tr w14:paraId="0AFE22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315FC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77" w:type="dxa"/>
            <w:tcBorders>
              <w:left w:val="single" w:color="auto" w:sz="8" w:space="0"/>
              <w:right w:val="single" w:color="auto" w:sz="8" w:space="0"/>
            </w:tcBorders>
            <w:noWrap/>
            <w:vAlign w:val="center"/>
          </w:tcPr>
          <w:p w14:paraId="2CC6DF4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病理学</w:t>
            </w:r>
          </w:p>
        </w:tc>
        <w:tc>
          <w:tcPr>
            <w:tcW w:w="2599" w:type="dxa"/>
            <w:tcBorders>
              <w:left w:val="single" w:color="auto" w:sz="8" w:space="0"/>
              <w:right w:val="single" w:color="auto" w:sz="4" w:space="0"/>
            </w:tcBorders>
            <w:noWrap/>
            <w:vAlign w:val="center"/>
          </w:tcPr>
          <w:p w14:paraId="4B49B05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05EF5A2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1.能掌握疾病的概念、病理生理变化。</w:t>
            </w:r>
          </w:p>
          <w:p w14:paraId="657A40A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2.熟悉疾病病因、发病机制、功能与代谢的变化及对机体的影响。</w:t>
            </w:r>
          </w:p>
          <w:p w14:paraId="0652C14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3.了解疾病的防治原则。</w:t>
            </w:r>
          </w:p>
          <w:p w14:paraId="50042D2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6CF2CA2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1.能根据病例，做出正确诊断和解释临床表现的能力。</w:t>
            </w:r>
          </w:p>
          <w:p w14:paraId="049F4DD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2.培养独立分析、思考能力，为后期临床思维的建立打下基础。</w:t>
            </w:r>
          </w:p>
          <w:p w14:paraId="7A9D6578">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4CE1FA2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1.运用辩证思维，正确处理机体与环境、损伤与抗损伤、局部和整体的关系。</w:t>
            </w:r>
          </w:p>
          <w:p w14:paraId="5A10AB3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2.具有自主学习能力和科学的思维方法。</w:t>
            </w:r>
          </w:p>
          <w:p w14:paraId="37EED826">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3.具有创新意识和较好团队</w:t>
            </w:r>
          </w:p>
        </w:tc>
        <w:tc>
          <w:tcPr>
            <w:tcW w:w="2547" w:type="dxa"/>
            <w:tcBorders>
              <w:left w:val="single" w:color="auto" w:sz="4" w:space="0"/>
              <w:right w:val="single" w:color="auto" w:sz="4" w:space="0"/>
            </w:tcBorders>
            <w:noWrap/>
            <w:vAlign w:val="center"/>
          </w:tcPr>
          <w:p w14:paraId="2C29982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模块一：疾病概论模块</w:t>
            </w:r>
          </w:p>
          <w:p w14:paraId="6617460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项目一：绪论</w:t>
            </w:r>
          </w:p>
          <w:p w14:paraId="5D00E6A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项目二：疾病概论</w:t>
            </w:r>
          </w:p>
          <w:p w14:paraId="475CFBF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模块二：病理解剖学模块</w:t>
            </w:r>
          </w:p>
          <w:p w14:paraId="5AB4105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项目一：细胞、组织的适应损伤与修复</w:t>
            </w:r>
          </w:p>
          <w:p w14:paraId="286BC7E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项目二：炎症</w:t>
            </w:r>
          </w:p>
          <w:p w14:paraId="591885C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项目三：肿瘤</w:t>
            </w:r>
          </w:p>
          <w:p w14:paraId="2960353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模块三：病理生理学模块</w:t>
            </w:r>
          </w:p>
          <w:p w14:paraId="367EE42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项目一：缺氧</w:t>
            </w:r>
          </w:p>
          <w:p w14:paraId="3CB62B2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项目二：水电解质代谢紊乱</w:t>
            </w:r>
          </w:p>
          <w:p w14:paraId="1468329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项目三：酸碱平衡紊乱</w:t>
            </w:r>
          </w:p>
          <w:p w14:paraId="094FDA5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项目四：发热</w:t>
            </w:r>
          </w:p>
          <w:p w14:paraId="5AB88E0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项目五：应激</w:t>
            </w:r>
          </w:p>
          <w:p w14:paraId="2894F2C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项目六：休克</w:t>
            </w:r>
          </w:p>
          <w:p w14:paraId="463F2D8C">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项目七：弥散性血管内凝血</w:t>
            </w:r>
          </w:p>
          <w:p w14:paraId="66B55E04">
            <w:pPr>
              <w:pStyle w:val="5"/>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掌握病理基础，强化实践应用，培养临床思维。</w:t>
            </w:r>
          </w:p>
        </w:tc>
        <w:tc>
          <w:tcPr>
            <w:tcW w:w="2931" w:type="dxa"/>
            <w:noWrap/>
            <w:vAlign w:val="center"/>
          </w:tcPr>
          <w:p w14:paraId="28EF705C">
            <w:pPr>
              <w:keepNext w:val="0"/>
              <w:keepLines w:val="0"/>
              <w:widowControl/>
              <w:suppressLineNumbers w:val="0"/>
              <w:spacing w:before="0" w:beforeAutospacing="0" w:after="0" w:afterAutospacing="0"/>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采用线上线下结合方式，运用多媒体信息化技术，采用讲授法、讨论法、案例分析等教学方法及手段，培养学生分析问题、解决问题和实践操作能力。</w:t>
            </w:r>
          </w:p>
        </w:tc>
      </w:tr>
      <w:tr w14:paraId="63F64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2EFE0F86">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1077" w:type="dxa"/>
            <w:tcBorders>
              <w:left w:val="single" w:color="auto" w:sz="8" w:space="0"/>
              <w:right w:val="single" w:color="auto" w:sz="8" w:space="0"/>
            </w:tcBorders>
            <w:noWrap/>
            <w:vAlign w:val="center"/>
          </w:tcPr>
          <w:p w14:paraId="7C04899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病原生物与免疫学</w:t>
            </w:r>
          </w:p>
        </w:tc>
        <w:tc>
          <w:tcPr>
            <w:tcW w:w="2599" w:type="dxa"/>
            <w:tcBorders>
              <w:left w:val="single" w:color="auto" w:sz="8" w:space="0"/>
              <w:right w:val="single" w:color="auto" w:sz="4" w:space="0"/>
            </w:tcBorders>
            <w:noWrap/>
            <w:vAlign w:val="center"/>
          </w:tcPr>
          <w:p w14:paraId="217F7D2E">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 xml:space="preserve">知识目标 </w:t>
            </w:r>
          </w:p>
          <w:p w14:paraId="7FEA7A06">
            <w:pPr>
              <w:keepNext w:val="0"/>
              <w:keepLines w:val="0"/>
              <w:widowControl w:val="0"/>
              <w:suppressLineNumbers w:val="0"/>
              <w:spacing w:before="0" w:beforeAutospacing="0" w:after="0" w:afterAutospacing="0"/>
              <w:ind w:left="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1.掌握免疫基本理论与知识。常见病原微生物和医学寄生虫的主要生物学特征和致病性。</w:t>
            </w:r>
          </w:p>
          <w:p w14:paraId="1D48DDC3">
            <w:pPr>
              <w:keepNext w:val="0"/>
              <w:keepLines w:val="0"/>
              <w:widowControl w:val="0"/>
              <w:suppressLineNumbers w:val="0"/>
              <w:spacing w:before="0" w:beforeAutospacing="0" w:after="0" w:afterAutospacing="0"/>
              <w:ind w:left="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2熟悉临床常见过敏反应的原因、临床表现及预防。</w:t>
            </w:r>
          </w:p>
          <w:p w14:paraId="472B4C8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3.了解免疫学诊断及治疗。</w:t>
            </w:r>
          </w:p>
          <w:p w14:paraId="7E249E20">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 xml:space="preserve">能力目标 </w:t>
            </w:r>
          </w:p>
          <w:p w14:paraId="373151A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1.具有初步卫生宣教、健康指导和预防保健能力。</w:t>
            </w:r>
          </w:p>
          <w:p w14:paraId="3F6B860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2.掌握微生物免疫常用仪器的使用方法。</w:t>
            </w:r>
          </w:p>
          <w:p w14:paraId="30CEF8A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3.能运用所学基础理论知识分析和解释各种过敏现象。</w:t>
            </w:r>
          </w:p>
          <w:p w14:paraId="7CF35526">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55B9638A">
            <w:pPr>
              <w:keepNext w:val="0"/>
              <w:keepLines w:val="0"/>
              <w:widowControl w:val="0"/>
              <w:suppressLineNumbers w:val="0"/>
              <w:spacing w:before="0" w:beforeAutospacing="0" w:after="0" w:afterAutospacing="0"/>
              <w:ind w:left="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1.培养学生无菌观念，严格护理操作流程</w:t>
            </w:r>
          </w:p>
          <w:p w14:paraId="71922BB8">
            <w:pPr>
              <w:keepNext w:val="0"/>
              <w:keepLines w:val="0"/>
              <w:widowControl w:val="0"/>
              <w:suppressLineNumbers w:val="0"/>
              <w:spacing w:before="0" w:beforeAutospacing="0" w:after="0" w:afterAutospacing="0"/>
              <w:ind w:left="0" w:leftChars="0" w:right="0" w:righ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2.培养学生实事求是、严谨踏实的工作作风和敬畏生命、爱岗敬业职业精神。</w:t>
            </w:r>
          </w:p>
        </w:tc>
        <w:tc>
          <w:tcPr>
            <w:tcW w:w="2547" w:type="dxa"/>
            <w:tcBorders>
              <w:left w:val="single" w:color="auto" w:sz="4" w:space="0"/>
              <w:right w:val="single" w:color="auto" w:sz="4" w:space="0"/>
            </w:tcBorders>
            <w:noWrap/>
            <w:vAlign w:val="center"/>
          </w:tcPr>
          <w:p w14:paraId="5546F26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项目一：绪论</w:t>
            </w:r>
          </w:p>
          <w:p w14:paraId="6983F2F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项目二：细菌的形态与结构</w:t>
            </w:r>
          </w:p>
          <w:p w14:paraId="2861B47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项目三：细菌的生长与繁殖</w:t>
            </w:r>
          </w:p>
          <w:p w14:paraId="49F453B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项目四：细菌的分布与消毒灭菌</w:t>
            </w:r>
          </w:p>
          <w:p w14:paraId="4A41FAA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项目五：细菌的遗传与变异</w:t>
            </w:r>
          </w:p>
          <w:p w14:paraId="30410C6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项目六：细菌致病性与感染</w:t>
            </w:r>
          </w:p>
          <w:p w14:paraId="3932B02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项目七：细菌各论</w:t>
            </w:r>
          </w:p>
          <w:p w14:paraId="2685123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项目八：他原核细胞型微生物</w:t>
            </w:r>
          </w:p>
          <w:p w14:paraId="2CED640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项目九：真菌</w:t>
            </w:r>
          </w:p>
          <w:p w14:paraId="161F46D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项目十：病毒概述</w:t>
            </w:r>
          </w:p>
          <w:p w14:paraId="18729EB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项目十一：人体寄生虫学总论</w:t>
            </w:r>
          </w:p>
          <w:p w14:paraId="0B444BC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项目十二：免疫系统</w:t>
            </w:r>
          </w:p>
          <w:p w14:paraId="35CB824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项目十三：抗原</w:t>
            </w:r>
          </w:p>
          <w:p w14:paraId="55566CE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项目十四：免疫球蛋白与抗体</w:t>
            </w:r>
          </w:p>
          <w:p w14:paraId="787BF13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项目十五：补体系统</w:t>
            </w:r>
          </w:p>
          <w:p w14:paraId="4CD0F7A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项目十六：主要组织相容性复合体及其编码分子</w:t>
            </w:r>
          </w:p>
          <w:p w14:paraId="1E6CE635">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项目十七：免疫应答</w:t>
            </w:r>
          </w:p>
          <w:p w14:paraId="56BCD42B">
            <w:pPr>
              <w:pStyle w:val="5"/>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掌握病原与免疫基础，注重实践技能，培养临床应用能力。</w:t>
            </w:r>
          </w:p>
        </w:tc>
        <w:tc>
          <w:tcPr>
            <w:tcW w:w="2931" w:type="dxa"/>
            <w:noWrap/>
            <w:vAlign w:val="center"/>
          </w:tcPr>
          <w:p w14:paraId="16F8E9B0">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通过课堂讲授，结合情景案例、图片及视频展示，提问、小组讨论等教学方法，将实际项目任务分解的方式进行。</w:t>
            </w:r>
          </w:p>
        </w:tc>
      </w:tr>
      <w:tr w14:paraId="4326A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4C967E06">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077" w:type="dxa"/>
            <w:tcBorders>
              <w:left w:val="single" w:color="auto" w:sz="8" w:space="0"/>
              <w:right w:val="single" w:color="auto" w:sz="8" w:space="0"/>
            </w:tcBorders>
            <w:noWrap/>
            <w:vAlign w:val="center"/>
          </w:tcPr>
          <w:p w14:paraId="582E13F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药理学</w:t>
            </w:r>
          </w:p>
        </w:tc>
        <w:tc>
          <w:tcPr>
            <w:tcW w:w="2599" w:type="dxa"/>
            <w:tcBorders>
              <w:left w:val="single" w:color="auto" w:sz="8" w:space="0"/>
              <w:right w:val="single" w:color="auto" w:sz="4" w:space="0"/>
            </w:tcBorders>
            <w:noWrap/>
            <w:vAlign w:val="center"/>
          </w:tcPr>
          <w:p w14:paraId="1CA49B73">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255C6A3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1.掌握药理学的基本理论、基本概念。</w:t>
            </w:r>
          </w:p>
          <w:p w14:paraId="1C8C98C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2.掌握各类药物的药理作用、作用机制、临床用途、不良成应及用药注意事项。</w:t>
            </w:r>
          </w:p>
          <w:p w14:paraId="7301A5C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3.熟悉药物的分类、作用特点。</w:t>
            </w:r>
          </w:p>
          <w:p w14:paraId="6205EE85">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2D59C741">
            <w:pPr>
              <w:keepNext w:val="0"/>
              <w:keepLines w:val="0"/>
              <w:widowControl w:val="0"/>
              <w:suppressLineNumbers w:val="0"/>
              <w:spacing w:before="0" w:beforeAutospacing="0" w:after="0" w:afterAutospacing="0"/>
              <w:ind w:left="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1.具备对药学服务对象进行用药宣教的能力</w:t>
            </w:r>
            <w:r>
              <w:rPr>
                <w:rFonts w:hint="eastAsia" w:ascii="宋体" w:hAnsi="宋体" w:cs="宋体"/>
                <w:color w:val="auto"/>
                <w:kern w:val="2"/>
                <w:sz w:val="24"/>
                <w:szCs w:val="24"/>
                <w:lang w:val="en-US" w:eastAsia="zh-CN" w:bidi="ar"/>
              </w:rPr>
              <w:t>。</w:t>
            </w:r>
          </w:p>
          <w:p w14:paraId="5936F33D">
            <w:pPr>
              <w:keepNext w:val="0"/>
              <w:keepLines w:val="0"/>
              <w:widowControl w:val="0"/>
              <w:suppressLineNumbers w:val="0"/>
              <w:spacing w:before="0" w:beforeAutospacing="0" w:after="0" w:afterAutospacing="0"/>
              <w:ind w:left="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2.具有对用药人群进行药疗观察的能力，能力。</w:t>
            </w:r>
          </w:p>
          <w:p w14:paraId="05A7EFA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3.具有运用药理知识独立思考、分析和解决实际问题的能力。</w:t>
            </w:r>
          </w:p>
          <w:p w14:paraId="543CE902">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47722F2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1.具有敬爱生命的人文精神。</w:t>
            </w:r>
          </w:p>
          <w:p w14:paraId="552565A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2.具有关心、爱护、尊重服务对象和认真、严谨、的作风。</w:t>
            </w:r>
          </w:p>
          <w:p w14:paraId="73272BD8">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3.良好的学习态度。</w:t>
            </w:r>
          </w:p>
        </w:tc>
        <w:tc>
          <w:tcPr>
            <w:tcW w:w="2547" w:type="dxa"/>
            <w:tcBorders>
              <w:left w:val="single" w:color="auto" w:sz="4" w:space="0"/>
              <w:right w:val="single" w:color="auto" w:sz="4" w:space="0"/>
            </w:tcBorders>
            <w:noWrap/>
            <w:vAlign w:val="center"/>
          </w:tcPr>
          <w:p w14:paraId="354290A4">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bidi="ar"/>
              </w:rPr>
              <w:t>模块一、药理基本知识</w:t>
            </w:r>
          </w:p>
          <w:p w14:paraId="6C7C648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bidi="ar"/>
              </w:rPr>
              <w:t>模块二、传出神经系统药物</w:t>
            </w:r>
          </w:p>
          <w:p w14:paraId="18A31065">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模块三、麻醉、镇静类药物</w:t>
            </w:r>
          </w:p>
          <w:p w14:paraId="7E0F045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模块四、中枢神经系统药物</w:t>
            </w:r>
          </w:p>
          <w:p w14:paraId="07CE1BBF">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模块五、心管血系统药物</w:t>
            </w:r>
          </w:p>
          <w:p w14:paraId="4F8CCF6C">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模块六、内分泌系统药物</w:t>
            </w:r>
          </w:p>
          <w:p w14:paraId="1A53D18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模块七、作用于子宫药物</w:t>
            </w:r>
          </w:p>
          <w:p w14:paraId="74259CB8">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模块八、组胺受体阻断药</w:t>
            </w:r>
          </w:p>
          <w:p w14:paraId="24E44627">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模块九、血液及造血系统疾病用药</w:t>
            </w:r>
          </w:p>
          <w:p w14:paraId="448E7D54">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模块十、呼吸系统用药</w:t>
            </w:r>
          </w:p>
          <w:p w14:paraId="33C84460">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模块十一、消化系统用药</w:t>
            </w:r>
          </w:p>
          <w:p w14:paraId="51B953E1">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模块十二、抗微生物类药</w:t>
            </w:r>
          </w:p>
          <w:p w14:paraId="3C16C7D4">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bidi="ar"/>
              </w:rPr>
              <w:t>模块十三、消毒防腐药</w:t>
            </w:r>
          </w:p>
          <w:p w14:paraId="6EED0B52">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bidi="ar"/>
              </w:rPr>
              <w:t>模块十四、抗恶性肿瘤药</w:t>
            </w:r>
          </w:p>
          <w:p w14:paraId="43E5306D">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bidi="ar"/>
              </w:rPr>
              <w:t>模块十五、影响免疫功能药物</w:t>
            </w:r>
          </w:p>
          <w:p w14:paraId="202AD5D3">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bidi="ar"/>
              </w:rPr>
              <w:t>模块十六、特效解毒药</w:t>
            </w:r>
          </w:p>
          <w:p w14:paraId="74AF14E5">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kern w:val="0"/>
                <w:sz w:val="24"/>
                <w:szCs w:val="24"/>
                <w:lang w:val="en-US" w:eastAsia="zh-CN" w:bidi="ar"/>
              </w:rPr>
              <w:t>通过本课程的学习，学生能正确进行给药护理，并观察给药疗效。</w:t>
            </w:r>
          </w:p>
        </w:tc>
        <w:tc>
          <w:tcPr>
            <w:tcW w:w="2931" w:type="dxa"/>
            <w:noWrap/>
            <w:vAlign w:val="center"/>
          </w:tcPr>
          <w:p w14:paraId="0031DCD7">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采用线上线下结合方式，通过课堂讲授、典型案例分析。以多媒体图片、病例为线索，学生主动、教师引导、理论与实践相结合的教学方式。</w:t>
            </w:r>
          </w:p>
          <w:p w14:paraId="42E60652">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4"/>
                <w:szCs w:val="24"/>
              </w:rPr>
            </w:pPr>
          </w:p>
        </w:tc>
      </w:tr>
      <w:tr w14:paraId="38F614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2EA8CB0F">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1077" w:type="dxa"/>
            <w:tcBorders>
              <w:left w:val="single" w:color="auto" w:sz="8" w:space="0"/>
              <w:right w:val="single" w:color="auto" w:sz="8" w:space="0"/>
            </w:tcBorders>
            <w:noWrap/>
            <w:vAlign w:val="center"/>
          </w:tcPr>
          <w:p w14:paraId="6536C2F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护理学导论</w:t>
            </w:r>
          </w:p>
        </w:tc>
        <w:tc>
          <w:tcPr>
            <w:tcW w:w="2599" w:type="dxa"/>
            <w:tcBorders>
              <w:left w:val="single" w:color="auto" w:sz="8" w:space="0"/>
              <w:right w:val="single" w:color="auto" w:sz="4" w:space="0"/>
            </w:tcBorders>
            <w:noWrap/>
            <w:vAlign w:val="center"/>
          </w:tcPr>
          <w:p w14:paraId="0638AD18">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知识目标</w:t>
            </w:r>
          </w:p>
          <w:p w14:paraId="6787D76D">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掌握</w:t>
            </w:r>
            <w:r>
              <w:rPr>
                <w:rFonts w:hint="eastAsia" w:ascii="宋体" w:hAnsi="宋体" w:eastAsia="宋体" w:cs="宋体"/>
                <w:color w:val="auto"/>
                <w:sz w:val="24"/>
                <w:szCs w:val="24"/>
                <w:lang w:val="en-US" w:eastAsia="zh-CN"/>
              </w:rPr>
              <w:t>护理</w:t>
            </w:r>
            <w:r>
              <w:rPr>
                <w:rFonts w:hint="eastAsia" w:ascii="宋体" w:hAnsi="宋体" w:eastAsia="宋体" w:cs="宋体"/>
                <w:color w:val="auto"/>
                <w:sz w:val="24"/>
                <w:szCs w:val="24"/>
              </w:rPr>
              <w:t>健康教育基本原则、护士基本素质;护理程序</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基本步骤</w:t>
            </w:r>
            <w:r>
              <w:rPr>
                <w:rFonts w:hint="eastAsia" w:ascii="宋体" w:hAnsi="宋体" w:eastAsia="宋体" w:cs="宋体"/>
                <w:color w:val="auto"/>
                <w:sz w:val="24"/>
                <w:szCs w:val="24"/>
                <w:lang w:val="en-US" w:eastAsia="zh-CN"/>
              </w:rPr>
              <w:t>和护理职业防护的流程</w:t>
            </w:r>
            <w:r>
              <w:rPr>
                <w:rFonts w:hint="eastAsia" w:ascii="宋体" w:hAnsi="宋体" w:eastAsia="宋体" w:cs="宋体"/>
                <w:color w:val="auto"/>
                <w:sz w:val="24"/>
                <w:szCs w:val="24"/>
              </w:rPr>
              <w:t>。</w:t>
            </w:r>
          </w:p>
          <w:p w14:paraId="0C96ECB0">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2.熟悉护理支持性理论</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护理</w:t>
            </w:r>
            <w:r>
              <w:rPr>
                <w:rFonts w:hint="eastAsia" w:ascii="宋体" w:hAnsi="宋体" w:eastAsia="宋体" w:cs="宋体"/>
                <w:color w:val="auto"/>
                <w:sz w:val="24"/>
                <w:szCs w:val="24"/>
                <w:lang w:val="en-US" w:eastAsia="zh-CN"/>
              </w:rPr>
              <w:t>工作</w:t>
            </w:r>
            <w:r>
              <w:rPr>
                <w:rFonts w:hint="eastAsia" w:ascii="宋体" w:hAnsi="宋体" w:eastAsia="宋体" w:cs="宋体"/>
                <w:color w:val="auto"/>
                <w:sz w:val="24"/>
                <w:szCs w:val="24"/>
              </w:rPr>
              <w:t>模式</w:t>
            </w:r>
            <w:r>
              <w:rPr>
                <w:rFonts w:hint="eastAsia" w:ascii="宋体" w:hAnsi="宋体" w:eastAsia="宋体" w:cs="宋体"/>
                <w:color w:val="auto"/>
                <w:sz w:val="24"/>
                <w:szCs w:val="24"/>
                <w:lang w:val="en-US" w:eastAsia="zh-CN"/>
              </w:rPr>
              <w:t>。</w:t>
            </w:r>
          </w:p>
          <w:p w14:paraId="33147E1E">
            <w:pPr>
              <w:keepNext w:val="0"/>
              <w:keepLines w:val="0"/>
              <w:suppressLineNumbers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3.了解护理学发展史</w:t>
            </w:r>
            <w:r>
              <w:rPr>
                <w:rFonts w:hint="eastAsia" w:ascii="宋体" w:hAnsi="宋体" w:eastAsia="宋体" w:cs="宋体"/>
                <w:color w:val="auto"/>
                <w:sz w:val="24"/>
                <w:szCs w:val="24"/>
                <w:lang w:eastAsia="zh-CN"/>
              </w:rPr>
              <w:t>。</w:t>
            </w:r>
          </w:p>
          <w:p w14:paraId="0C223C11">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能力目标</w:t>
            </w:r>
          </w:p>
          <w:p w14:paraId="730C209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1.学会将护理</w:t>
            </w:r>
            <w:r>
              <w:rPr>
                <w:rFonts w:hint="eastAsia" w:ascii="宋体" w:hAnsi="宋体" w:eastAsia="宋体" w:cs="宋体"/>
                <w:color w:val="auto"/>
                <w:sz w:val="24"/>
                <w:szCs w:val="24"/>
                <w:lang w:val="en-US" w:eastAsia="zh-CN"/>
              </w:rPr>
              <w:t>支持性理论</w:t>
            </w:r>
            <w:r>
              <w:rPr>
                <w:rFonts w:hint="eastAsia" w:ascii="宋体" w:hAnsi="宋体" w:eastAsia="宋体" w:cs="宋体"/>
                <w:color w:val="auto"/>
                <w:sz w:val="24"/>
                <w:szCs w:val="24"/>
              </w:rPr>
              <w:t>应用于护理实践中。</w:t>
            </w:r>
          </w:p>
          <w:p w14:paraId="4FE8C00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2.学会运用护理程序解决护理问题。</w:t>
            </w:r>
          </w:p>
          <w:p w14:paraId="702B92CA">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3.熟练掌握常见职业损伤的防护措施。</w:t>
            </w:r>
          </w:p>
          <w:p w14:paraId="0C88176F">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素质目标</w:t>
            </w:r>
          </w:p>
          <w:p w14:paraId="40D21E2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1.具有良好的护士职业素质和安全防护理念。</w:t>
            </w:r>
          </w:p>
          <w:p w14:paraId="6C3F8D3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2.具有良好的人际沟通能力、团队合作精神。</w:t>
            </w:r>
          </w:p>
          <w:p w14:paraId="0159F679">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3.具有评判性思维、综合分析和解决问题的能力。</w:t>
            </w:r>
          </w:p>
        </w:tc>
        <w:tc>
          <w:tcPr>
            <w:tcW w:w="2547" w:type="dxa"/>
            <w:tcBorders>
              <w:left w:val="single" w:color="auto" w:sz="4" w:space="0"/>
              <w:right w:val="single" w:color="auto" w:sz="4" w:space="0"/>
            </w:tcBorders>
            <w:noWrap/>
            <w:vAlign w:val="center"/>
          </w:tcPr>
          <w:p w14:paraId="7A039A4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项目一：护理学绪论</w:t>
            </w:r>
          </w:p>
          <w:p w14:paraId="342E57F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健康与疾病</w:t>
            </w:r>
          </w:p>
          <w:p w14:paraId="5977342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项目三：护士与病人</w:t>
            </w:r>
          </w:p>
          <w:p w14:paraId="3DF1029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项目四：护理支持性理论</w:t>
            </w:r>
          </w:p>
          <w:p w14:paraId="0A0F81D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项目五：护理理论与模式</w:t>
            </w:r>
          </w:p>
          <w:p w14:paraId="4662A6F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项目六：评判性思维与临床护理决策</w:t>
            </w:r>
          </w:p>
          <w:p w14:paraId="4C55B40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项目七：护理程序</w:t>
            </w:r>
          </w:p>
          <w:p w14:paraId="36E5730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项目八：护理职业安全</w:t>
            </w:r>
          </w:p>
          <w:p w14:paraId="3552C815">
            <w:pPr>
              <w:keepNext w:val="0"/>
              <w:keepLines w:val="0"/>
              <w:widowControl/>
              <w:suppressLineNumbers w:val="0"/>
              <w:spacing w:before="0" w:beforeAutospacing="0" w:after="0" w:afterAutospacing="0"/>
              <w:ind w:left="0" w:leftChars="0" w:right="0" w:rightChars="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通过学习本课程引导学生了解护理发展史和发展趋势，熟悉护理学工作模式，掌握</w:t>
            </w:r>
            <w:r>
              <w:rPr>
                <w:rFonts w:hint="eastAsia" w:ascii="宋体" w:hAnsi="宋体" w:eastAsia="宋体" w:cs="宋体"/>
                <w:color w:val="auto"/>
                <w:sz w:val="24"/>
                <w:szCs w:val="24"/>
                <w:lang w:val="en-US" w:eastAsia="zh-CN"/>
              </w:rPr>
              <w:t>护理程序的运用，提高</w:t>
            </w:r>
            <w:r>
              <w:rPr>
                <w:rFonts w:hint="eastAsia" w:ascii="宋体" w:hAnsi="宋体" w:eastAsia="宋体" w:cs="宋体"/>
                <w:color w:val="auto"/>
                <w:sz w:val="24"/>
                <w:szCs w:val="24"/>
              </w:rPr>
              <w:t>临床护理思维方法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提高学生</w:t>
            </w:r>
            <w:r>
              <w:rPr>
                <w:rFonts w:hint="eastAsia" w:ascii="宋体" w:hAnsi="宋体" w:eastAsia="宋体" w:cs="宋体"/>
                <w:color w:val="auto"/>
                <w:sz w:val="24"/>
                <w:szCs w:val="24"/>
                <w:lang w:val="en-US" w:eastAsia="zh-CN"/>
              </w:rPr>
              <w:t>综合素养。</w:t>
            </w:r>
          </w:p>
        </w:tc>
        <w:tc>
          <w:tcPr>
            <w:tcW w:w="2931" w:type="dxa"/>
            <w:noWrap/>
            <w:vAlign w:val="center"/>
          </w:tcPr>
          <w:p w14:paraId="5AD1D8A0">
            <w:pPr>
              <w:keepNext w:val="0"/>
              <w:keepLines w:val="0"/>
              <w:widowControl/>
              <w:suppressLineNumbers w:val="0"/>
              <w:spacing w:before="0" w:beforeAutospacing="0" w:after="0" w:afterAutospacing="0"/>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采用线上线下结合方式，灵活运用案例分析、分组讨论、角色扮演、启发引导等教学方法，引导学生积极思考、乐于实践，提高教学效果。</w:t>
            </w:r>
          </w:p>
        </w:tc>
      </w:tr>
      <w:tr w14:paraId="498C4A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0199245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1077" w:type="dxa"/>
            <w:tcBorders>
              <w:left w:val="single" w:color="auto" w:sz="8" w:space="0"/>
              <w:right w:val="single" w:color="auto" w:sz="8" w:space="0"/>
            </w:tcBorders>
            <w:noWrap/>
            <w:vAlign w:val="center"/>
          </w:tcPr>
          <w:p w14:paraId="0056F75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生物化学</w:t>
            </w:r>
          </w:p>
        </w:tc>
        <w:tc>
          <w:tcPr>
            <w:tcW w:w="2599" w:type="dxa"/>
            <w:tcBorders>
              <w:left w:val="single" w:color="auto" w:sz="8" w:space="0"/>
              <w:right w:val="single" w:color="auto" w:sz="4" w:space="0"/>
            </w:tcBorders>
            <w:noWrap/>
            <w:vAlign w:val="top"/>
          </w:tcPr>
          <w:p w14:paraId="23BC55E2">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19F88C7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培养学生认真、勤奋、严谨、求实的科学态度，培养扎实学好生化理论基础的能力。</w:t>
            </w:r>
          </w:p>
          <w:p w14:paraId="2AD80089">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50FCCA50">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（1）说出人体物质化学组成，分子结构与功能的关系。掌握蛋白质、酶、核酸等生物大分子的结构特点、理化性质、功能。 </w:t>
            </w:r>
          </w:p>
          <w:p w14:paraId="0EEEEE97">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（2）解释糖、脂类、蛋白质等物质代谢与生命活动的关系。 </w:t>
            </w:r>
          </w:p>
          <w:p w14:paraId="590FA78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（3）说出肝脏在物质代谢中的作用，初步运用生化的基础理论知识。</w:t>
            </w:r>
          </w:p>
          <w:p w14:paraId="5FC91F7A">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11D00DF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（1）实事求是、尊重规范的科学态度</w:t>
            </w:r>
            <w:r>
              <w:rPr>
                <w:rFonts w:hint="eastAsia" w:ascii="宋体" w:hAnsi="宋体" w:cs="宋体"/>
                <w:color w:val="auto"/>
                <w:kern w:val="2"/>
                <w:sz w:val="24"/>
                <w:szCs w:val="24"/>
                <w:lang w:val="en-US" w:eastAsia="zh-CN" w:bidi="ar"/>
              </w:rPr>
              <w:t>。</w:t>
            </w:r>
          </w:p>
          <w:p w14:paraId="690A5B81">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（2）严格要求、严谨的科学作风</w:t>
            </w:r>
            <w:r>
              <w:rPr>
                <w:rFonts w:hint="eastAsia" w:ascii="宋体" w:hAnsi="宋体" w:cs="宋体"/>
                <w:color w:val="auto"/>
                <w:kern w:val="2"/>
                <w:sz w:val="24"/>
                <w:szCs w:val="24"/>
                <w:lang w:val="en-US" w:eastAsia="zh-CN" w:bidi="ar"/>
              </w:rPr>
              <w:t>。</w:t>
            </w:r>
          </w:p>
        </w:tc>
        <w:tc>
          <w:tcPr>
            <w:tcW w:w="2547" w:type="dxa"/>
            <w:tcBorders>
              <w:left w:val="single" w:color="auto" w:sz="4" w:space="0"/>
              <w:right w:val="single" w:color="auto" w:sz="4" w:space="0"/>
            </w:tcBorders>
            <w:noWrap/>
            <w:vAlign w:val="center"/>
          </w:tcPr>
          <w:p w14:paraId="2C9DD3C6">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第一章 蛋白质的结构与功能</w:t>
            </w:r>
          </w:p>
          <w:p w14:paraId="230A000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第二章 氨基酸代谢</w:t>
            </w:r>
          </w:p>
          <w:p w14:paraId="35894EA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第三章 酶与维生素</w:t>
            </w:r>
          </w:p>
          <w:p w14:paraId="14FEBBD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第四章 生物氧化</w:t>
            </w:r>
          </w:p>
          <w:p w14:paraId="5EE5283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第五章 糖代谢</w:t>
            </w:r>
          </w:p>
          <w:p w14:paraId="60FEE89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第六章 脂类代谢</w:t>
            </w:r>
          </w:p>
          <w:p w14:paraId="393472D3">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第七章 核酸的结构与功能</w:t>
            </w:r>
          </w:p>
          <w:p w14:paraId="3037E39C">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第八章 核苷酸代谢</w:t>
            </w:r>
          </w:p>
          <w:p w14:paraId="0128E412">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第九章 DNA和RNA的生物合成</w:t>
            </w:r>
          </w:p>
          <w:p w14:paraId="66D017A7">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第十章 蛋白质生物合成与基因表达调控</w:t>
            </w:r>
          </w:p>
          <w:p w14:paraId="66D15904">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第十一章 肝与血液的生化</w:t>
            </w:r>
          </w:p>
          <w:p w14:paraId="7A3432E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第十二章 水、电解质代谢</w:t>
            </w:r>
          </w:p>
          <w:p w14:paraId="07BD9B14">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第十三章 酸碱平衡</w:t>
            </w:r>
          </w:p>
          <w:p w14:paraId="7CDA2B53">
            <w:pPr>
              <w:keepNext w:val="0"/>
              <w:keepLines w:val="0"/>
              <w:widowControl w:val="0"/>
              <w:suppressLineNumbers w:val="0"/>
              <w:spacing w:before="0" w:beforeAutospacing="0" w:after="0" w:afterAutospacing="0"/>
              <w:ind w:left="0" w:leftChars="0" w:right="0" w:rightChars="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掌握生物化学基本概念与代谢机制，培养分析解决临床问题的能力。这一要求旨在使学生通过学习生物化学，为后续医学课程及临床实践打下坚实基础。</w:t>
            </w:r>
          </w:p>
        </w:tc>
        <w:tc>
          <w:tcPr>
            <w:tcW w:w="2931" w:type="dxa"/>
            <w:noWrap/>
            <w:vAlign w:val="center"/>
          </w:tcPr>
          <w:p w14:paraId="4BC5C32B">
            <w:pPr>
              <w:keepNext w:val="0"/>
              <w:keepLines w:val="0"/>
              <w:widowControl/>
              <w:suppressLineNumbers w:val="0"/>
              <w:spacing w:before="0" w:beforeAutospacing="0" w:after="0" w:afterAutospacing="0"/>
              <w:ind w:left="0" w:leftChars="0" w:right="0" w:rightChars="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采用线上线下结合方式，灵活运用案例分析、分组讨论、角色扮演、启发引导等教学方法，引导学生积极思考、乐于实践，提高教学效果。</w:t>
            </w:r>
          </w:p>
        </w:tc>
      </w:tr>
    </w:tbl>
    <w:p w14:paraId="46090B2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11559EF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2D57B83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43EC67D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27F0E9F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3B164A5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40967DF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499117B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5A7F8C9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32C67D0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p>
    <w:p w14:paraId="7058E73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color w:val="auto"/>
          <w:sz w:val="24"/>
          <w:lang w:eastAsia="zh-CN"/>
        </w:rPr>
      </w:pPr>
      <w:r>
        <w:rPr>
          <w:color w:val="auto"/>
          <w:sz w:val="24"/>
        </w:rPr>
        <w:t>（</w:t>
      </w:r>
      <w:r>
        <w:rPr>
          <w:rFonts w:hint="eastAsia"/>
          <w:color w:val="auto"/>
          <w:sz w:val="24"/>
        </w:rPr>
        <w:t>2</w:t>
      </w:r>
      <w:r>
        <w:rPr>
          <w:color w:val="auto"/>
          <w:sz w:val="24"/>
        </w:rPr>
        <w:t>）专业</w:t>
      </w:r>
      <w:r>
        <w:rPr>
          <w:rFonts w:hint="eastAsia"/>
          <w:color w:val="auto"/>
          <w:sz w:val="24"/>
        </w:rPr>
        <w:t>核心</w:t>
      </w:r>
      <w:r>
        <w:rPr>
          <w:color w:val="auto"/>
          <w:sz w:val="24"/>
        </w:rPr>
        <w:t>课程</w:t>
      </w:r>
    </w:p>
    <w:tbl>
      <w:tblPr>
        <w:tblStyle w:val="11"/>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830"/>
        <w:gridCol w:w="2533"/>
        <w:gridCol w:w="2245"/>
      </w:tblGrid>
      <w:tr w14:paraId="0A43D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1EE47989">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89" w:type="dxa"/>
            <w:tcBorders>
              <w:left w:val="single" w:color="auto" w:sz="8" w:space="0"/>
              <w:right w:val="single" w:color="auto" w:sz="8" w:space="0"/>
            </w:tcBorders>
            <w:noWrap/>
            <w:vAlign w:val="center"/>
          </w:tcPr>
          <w:p w14:paraId="576136A7">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课程名称</w:t>
            </w:r>
          </w:p>
        </w:tc>
        <w:tc>
          <w:tcPr>
            <w:tcW w:w="2830" w:type="dxa"/>
            <w:tcBorders>
              <w:left w:val="single" w:color="auto" w:sz="8" w:space="0"/>
              <w:right w:val="single" w:color="auto" w:sz="4" w:space="0"/>
            </w:tcBorders>
            <w:noWrap/>
            <w:vAlign w:val="center"/>
          </w:tcPr>
          <w:p w14:paraId="5B199E0E">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课程目标</w:t>
            </w:r>
          </w:p>
        </w:tc>
        <w:tc>
          <w:tcPr>
            <w:tcW w:w="2533" w:type="dxa"/>
            <w:tcBorders>
              <w:left w:val="single" w:color="auto" w:sz="4" w:space="0"/>
              <w:right w:val="single" w:color="auto" w:sz="4" w:space="0"/>
            </w:tcBorders>
            <w:noWrap/>
            <w:vAlign w:val="center"/>
          </w:tcPr>
          <w:p w14:paraId="420C4DBA">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主要教学内容与要求</w:t>
            </w:r>
          </w:p>
        </w:tc>
        <w:tc>
          <w:tcPr>
            <w:tcW w:w="2245" w:type="dxa"/>
            <w:noWrap/>
            <w:vAlign w:val="center"/>
          </w:tcPr>
          <w:p w14:paraId="720D66C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教学方法与手段</w:t>
            </w:r>
          </w:p>
        </w:tc>
      </w:tr>
      <w:tr w14:paraId="09E96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28E38B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89" w:type="dxa"/>
            <w:tcBorders>
              <w:left w:val="single" w:color="auto" w:sz="8" w:space="0"/>
              <w:right w:val="single" w:color="auto" w:sz="8" w:space="0"/>
            </w:tcBorders>
            <w:noWrap/>
            <w:vAlign w:val="center"/>
          </w:tcPr>
          <w:p w14:paraId="6AAB6D7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基础护理</w:t>
            </w:r>
          </w:p>
        </w:tc>
        <w:tc>
          <w:tcPr>
            <w:tcW w:w="2830" w:type="dxa"/>
            <w:tcBorders>
              <w:left w:val="single" w:color="auto" w:sz="8" w:space="0"/>
              <w:right w:val="single" w:color="auto" w:sz="4" w:space="0"/>
            </w:tcBorders>
            <w:noWrap/>
            <w:vAlign w:val="center"/>
          </w:tcPr>
          <w:p w14:paraId="0B7BCF10">
            <w:pPr>
              <w:keepNext w:val="0"/>
              <w:keepLines w:val="0"/>
              <w:pageBreakBefore w:val="0"/>
              <w:widowControl w:val="0"/>
              <w:suppressLineNumbers w:val="0"/>
              <w:tabs>
                <w:tab w:val="left" w:pos="1485"/>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知识目标</w:t>
            </w:r>
          </w:p>
          <w:p w14:paraId="766221C3">
            <w:pPr>
              <w:keepNext w:val="0"/>
              <w:keepLines w:val="0"/>
              <w:pageBreakBefore w:val="0"/>
              <w:widowControl w:val="0"/>
              <w:numPr>
                <w:ilvl w:val="0"/>
                <w:numId w:val="0"/>
              </w:numPr>
              <w:suppressLineNumbers w:val="0"/>
              <w:tabs>
                <w:tab w:val="left" w:pos="1485"/>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掌握</w:t>
            </w:r>
            <w:r>
              <w:rPr>
                <w:rFonts w:hint="eastAsia" w:ascii="宋体" w:hAnsi="宋体" w:eastAsia="宋体" w:cs="宋体"/>
                <w:bCs/>
                <w:color w:val="auto"/>
                <w:sz w:val="24"/>
                <w:szCs w:val="24"/>
                <w:lang w:val="en-US" w:eastAsia="zh-CN"/>
              </w:rPr>
              <w:t>生活护理、安全护理、治疗护理、给药护理相关知识。</w:t>
            </w:r>
          </w:p>
          <w:p w14:paraId="74546F72">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2.熟悉基础护理操作流程。</w:t>
            </w:r>
          </w:p>
          <w:p w14:paraId="334594DB">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3.了解护理学发展新知识、新动态。</w:t>
            </w:r>
          </w:p>
          <w:p w14:paraId="55DD880F">
            <w:pPr>
              <w:keepNext w:val="0"/>
              <w:keepLines w:val="0"/>
              <w:suppressLineNumbers w:val="0"/>
              <w:spacing w:before="0" w:beforeAutospacing="0" w:after="0" w:afterAutospacing="0"/>
              <w:ind w:left="0" w:right="0"/>
              <w:jc w:val="left"/>
              <w:rPr>
                <w:rFonts w:hint="eastAsia" w:ascii="宋体" w:hAnsi="宋体" w:eastAsia="宋体" w:cs="宋体"/>
                <w:b/>
                <w:color w:val="auto"/>
                <w:sz w:val="24"/>
                <w:szCs w:val="24"/>
              </w:rPr>
            </w:pPr>
            <w:r>
              <w:rPr>
                <w:rFonts w:hint="eastAsia" w:ascii="宋体" w:hAnsi="宋体" w:eastAsia="宋体" w:cs="宋体"/>
                <w:b/>
                <w:color w:val="auto"/>
                <w:sz w:val="24"/>
                <w:szCs w:val="24"/>
              </w:rPr>
              <w:t>能力目标</w:t>
            </w:r>
          </w:p>
          <w:p w14:paraId="63734A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能运用护理程序评估</w:t>
            </w:r>
            <w:r>
              <w:rPr>
                <w:rFonts w:hint="eastAsia" w:ascii="宋体" w:hAnsi="宋体" w:eastAsia="宋体" w:cs="宋体"/>
                <w:bCs/>
                <w:color w:val="auto"/>
                <w:sz w:val="24"/>
                <w:szCs w:val="24"/>
                <w:lang w:val="en-US" w:eastAsia="zh-CN"/>
              </w:rPr>
              <w:t>病情</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并进行</w:t>
            </w:r>
            <w:r>
              <w:rPr>
                <w:rFonts w:hint="eastAsia" w:ascii="宋体" w:hAnsi="宋体" w:eastAsia="宋体" w:cs="宋体"/>
                <w:bCs/>
                <w:color w:val="auto"/>
                <w:sz w:val="24"/>
                <w:szCs w:val="24"/>
              </w:rPr>
              <w:t>健康教育能力。</w:t>
            </w:r>
          </w:p>
          <w:p w14:paraId="76A79B1B">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2.能运用护理技能实施整体护理的能力。</w:t>
            </w:r>
          </w:p>
          <w:p w14:paraId="01752F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3.具备良好的人际沟通和心理护理的能力。</w:t>
            </w:r>
          </w:p>
          <w:p w14:paraId="7720A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en-US" w:eastAsia="zh-CN"/>
              </w:rPr>
              <w:t>具备</w:t>
            </w:r>
            <w:r>
              <w:rPr>
                <w:rFonts w:hint="eastAsia" w:ascii="宋体" w:hAnsi="宋体" w:eastAsia="宋体" w:cs="宋体"/>
                <w:bCs/>
                <w:color w:val="auto"/>
                <w:sz w:val="24"/>
                <w:szCs w:val="24"/>
              </w:rPr>
              <w:t>独立思考、分析、解决护理问题的能力。</w:t>
            </w:r>
          </w:p>
          <w:p w14:paraId="1073B0F6">
            <w:pPr>
              <w:keepNext w:val="0"/>
              <w:keepLines w:val="0"/>
              <w:suppressLineNumbers w:val="0"/>
              <w:spacing w:before="0" w:beforeAutospacing="0" w:after="0" w:afterAutospacing="0"/>
              <w:ind w:left="0" w:right="0"/>
              <w:jc w:val="left"/>
              <w:rPr>
                <w:rFonts w:hint="eastAsia" w:ascii="宋体" w:hAnsi="宋体" w:eastAsia="宋体" w:cs="宋体"/>
                <w:b/>
                <w:color w:val="auto"/>
                <w:sz w:val="24"/>
                <w:szCs w:val="24"/>
              </w:rPr>
            </w:pPr>
            <w:r>
              <w:rPr>
                <w:rFonts w:hint="eastAsia" w:ascii="宋体" w:hAnsi="宋体" w:eastAsia="宋体" w:cs="宋体"/>
                <w:b/>
                <w:color w:val="auto"/>
                <w:sz w:val="24"/>
                <w:szCs w:val="24"/>
              </w:rPr>
              <w:t>素质目标</w:t>
            </w:r>
          </w:p>
          <w:p w14:paraId="474BD0AC">
            <w:pPr>
              <w:keepNext w:val="0"/>
              <w:keepLines w:val="0"/>
              <w:suppressLineNumbers w:val="0"/>
              <w:spacing w:before="0" w:beforeAutospacing="0" w:after="0" w:afterAutospacing="0"/>
              <w:ind w:left="0" w:right="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1.具有勤奋刻苦、不断进取、勇于创新的学习态度。</w:t>
            </w:r>
          </w:p>
          <w:p w14:paraId="28C581B4">
            <w:pPr>
              <w:keepNext w:val="0"/>
              <w:keepLines w:val="0"/>
              <w:suppressLineNumbers w:val="0"/>
              <w:spacing w:before="0" w:beforeAutospacing="0" w:after="0" w:afterAutospacing="0"/>
              <w:ind w:left="0" w:right="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2.具有严谨求实、一丝不苟的工作态度</w:t>
            </w:r>
            <w:r>
              <w:rPr>
                <w:rFonts w:hint="eastAsia" w:ascii="宋体" w:hAnsi="宋体" w:eastAsia="宋体" w:cs="宋体"/>
                <w:bCs/>
                <w:color w:val="auto"/>
                <w:sz w:val="24"/>
                <w:szCs w:val="24"/>
                <w:lang w:eastAsia="zh-CN"/>
              </w:rPr>
              <w:t>。</w:t>
            </w:r>
          </w:p>
          <w:p w14:paraId="353C4AD6">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rPr>
            </w:pPr>
            <w:r>
              <w:rPr>
                <w:rFonts w:hint="eastAsia" w:ascii="宋体" w:hAnsi="宋体" w:eastAsia="宋体" w:cs="宋体"/>
                <w:bCs/>
                <w:color w:val="auto"/>
                <w:sz w:val="24"/>
                <w:szCs w:val="24"/>
              </w:rPr>
              <w:t>3.具有高度的责任心、同情心、爱心和团协合作精神。</w:t>
            </w:r>
          </w:p>
        </w:tc>
        <w:tc>
          <w:tcPr>
            <w:tcW w:w="2533" w:type="dxa"/>
            <w:tcBorders>
              <w:left w:val="single" w:color="auto" w:sz="4" w:space="0"/>
              <w:right w:val="single" w:color="auto" w:sz="4" w:space="0"/>
            </w:tcBorders>
            <w:noWrap/>
            <w:vAlign w:val="center"/>
          </w:tcPr>
          <w:p w14:paraId="3D8EAD1B">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模块一、日常护理技术</w:t>
            </w:r>
          </w:p>
          <w:p w14:paraId="13B2AE37">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模块二、生活护理技术</w:t>
            </w:r>
          </w:p>
          <w:p w14:paraId="02D44C5B">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模块三、治疗护理技术</w:t>
            </w:r>
          </w:p>
          <w:p w14:paraId="0C4945CB">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模块四、给药护理技术</w:t>
            </w:r>
          </w:p>
          <w:p w14:paraId="067B3A58">
            <w:pPr>
              <w:keepNext w:val="0"/>
              <w:keepLines w:val="0"/>
              <w:widowControl/>
              <w:suppressLineNumbers w:val="0"/>
              <w:spacing w:before="0" w:beforeAutospacing="0" w:after="0" w:afterAutospacing="0"/>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通过本课程学习，要求学生掌握护理专业的基本知识、基本技能，完成学习临床护理和社区护理中最常见的护理技术。力求与护士执业资格考试紧密接轨，与工作岗位紧密衔接。</w:t>
            </w:r>
          </w:p>
        </w:tc>
        <w:tc>
          <w:tcPr>
            <w:tcW w:w="2245" w:type="dxa"/>
            <w:noWrap/>
            <w:vAlign w:val="center"/>
          </w:tcPr>
          <w:p w14:paraId="2868B7DD">
            <w:pPr>
              <w:keepNext w:val="0"/>
              <w:keepLines w:val="0"/>
              <w:widowControl/>
              <w:suppressLineNumbers w:val="0"/>
              <w:spacing w:before="0" w:beforeAutospacing="0" w:after="0" w:afterAutospacing="0"/>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通过讲授法、讨论式、启发式、角色扮演、案例分析、</w:t>
            </w:r>
            <w:r>
              <w:rPr>
                <w:rFonts w:hint="eastAsia" w:ascii="宋体" w:hAnsi="宋体" w:eastAsia="宋体" w:cs="宋体"/>
                <w:color w:val="auto"/>
                <w:sz w:val="24"/>
                <w:szCs w:val="24"/>
                <w:lang w:val="en-US" w:eastAsia="zh-CN"/>
              </w:rPr>
              <w:t>小组练习</w:t>
            </w:r>
            <w:r>
              <w:rPr>
                <w:rFonts w:hint="eastAsia" w:ascii="宋体" w:hAnsi="宋体" w:eastAsia="宋体" w:cs="宋体"/>
                <w:color w:val="auto"/>
                <w:sz w:val="24"/>
                <w:szCs w:val="24"/>
              </w:rPr>
              <w:t>、模拟演练等教学方法，培养学生分析问题、解决问题和实验操作能力。</w:t>
            </w:r>
          </w:p>
        </w:tc>
      </w:tr>
      <w:tr w14:paraId="29E61D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1F2186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89" w:type="dxa"/>
            <w:tcBorders>
              <w:left w:val="single" w:color="auto" w:sz="8" w:space="0"/>
              <w:right w:val="single" w:color="auto" w:sz="8" w:space="0"/>
            </w:tcBorders>
            <w:noWrap/>
            <w:vAlign w:val="center"/>
          </w:tcPr>
          <w:p w14:paraId="7C6C128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内科护理</w:t>
            </w:r>
          </w:p>
        </w:tc>
        <w:tc>
          <w:tcPr>
            <w:tcW w:w="2830" w:type="dxa"/>
            <w:tcBorders>
              <w:left w:val="single" w:color="auto" w:sz="8" w:space="0"/>
              <w:right w:val="single" w:color="auto" w:sz="4" w:space="0"/>
            </w:tcBorders>
            <w:noWrap/>
            <w:vAlign w:val="center"/>
          </w:tcPr>
          <w:p w14:paraId="736B72B0">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666C9C7C">
            <w:pPr>
              <w:keepNext w:val="0"/>
              <w:keepLines w:val="0"/>
              <w:widowControl w:val="0"/>
              <w:suppressLineNumbers w:val="0"/>
              <w:spacing w:before="0" w:beforeAutospacing="0" w:after="0" w:afterAutospacing="0"/>
              <w:ind w:left="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1.掌握各系统常见疾病的临床特点、护理诊断与护理措施。</w:t>
            </w:r>
          </w:p>
          <w:p w14:paraId="58390762">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2.熟悉各系统常见疾病的辅助检查和诊疗要点。</w:t>
            </w:r>
          </w:p>
          <w:p w14:paraId="058B30F4">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3.了解各系统常见疾病的病因及发病机制。</w:t>
            </w:r>
          </w:p>
          <w:p w14:paraId="587E9E9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6CB82B3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1.能应用护理程序对各系统常见疾病病人实施整体护理。</w:t>
            </w:r>
          </w:p>
          <w:p w14:paraId="3B863AA9">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2.具备对常见危急重症的判断及配合医生进行抢救的能力。</w:t>
            </w:r>
          </w:p>
          <w:p w14:paraId="3CFD276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3D144E10">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1.具备关心、爱护、尊重病人的职业素养及人文关怀精神。</w:t>
            </w:r>
          </w:p>
          <w:p w14:paraId="5053B90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2.具有良好团队协作能力。</w:t>
            </w:r>
          </w:p>
          <w:p w14:paraId="65D2A2F4">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3.培养辩证性思维和精益求精的工匠精神。</w:t>
            </w:r>
          </w:p>
        </w:tc>
        <w:tc>
          <w:tcPr>
            <w:tcW w:w="2533" w:type="dxa"/>
            <w:tcBorders>
              <w:left w:val="single" w:color="auto" w:sz="4" w:space="0"/>
              <w:right w:val="single" w:color="auto" w:sz="4" w:space="0"/>
            </w:tcBorders>
            <w:noWrap/>
            <w:vAlign w:val="center"/>
          </w:tcPr>
          <w:p w14:paraId="62AABA5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模块一：呼吸系统疾病病人的护理</w:t>
            </w:r>
          </w:p>
          <w:p w14:paraId="29B912E3">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0"/>
                <w:sz w:val="24"/>
                <w:szCs w:val="24"/>
              </w:rPr>
            </w:pPr>
            <w:r>
              <w:rPr>
                <w:rFonts w:hint="eastAsia" w:ascii="宋体" w:hAnsi="宋体" w:eastAsia="宋体" w:cs="宋体"/>
                <w:color w:val="auto"/>
                <w:kern w:val="2"/>
                <w:sz w:val="24"/>
                <w:szCs w:val="24"/>
                <w:lang w:val="en-US" w:eastAsia="zh-CN" w:bidi="ar"/>
              </w:rPr>
              <w:t>模块二：循环系统疾病病人的护理</w:t>
            </w:r>
          </w:p>
          <w:p w14:paraId="7412852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模块三：消化系统疾病病人的护理</w:t>
            </w:r>
          </w:p>
          <w:p w14:paraId="44A22D3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模块四：泌尿系统疾病病人的护理</w:t>
            </w:r>
          </w:p>
          <w:p w14:paraId="120C0DA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模块五：血液系统疾病病人的护理</w:t>
            </w:r>
          </w:p>
          <w:p w14:paraId="79D8EDF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模块六：内分泌与代谢性疾病病人的护理</w:t>
            </w:r>
          </w:p>
          <w:p w14:paraId="262DEB9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模块七：风湿性疾病病人的护理</w:t>
            </w:r>
          </w:p>
          <w:p w14:paraId="4B3FD87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模块八：神经系统疾病病人的护理</w:t>
            </w:r>
          </w:p>
          <w:p w14:paraId="7FF8216B">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通过学习学生对内科常见疾病有比较全面的正确认识，能运用护理程序诊断和处理病人的健康问题，以达到促进疾病的康复和维护病人的健康。</w:t>
            </w:r>
          </w:p>
        </w:tc>
        <w:tc>
          <w:tcPr>
            <w:tcW w:w="2245" w:type="dxa"/>
            <w:noWrap/>
            <w:vAlign w:val="center"/>
          </w:tcPr>
          <w:p w14:paraId="1F7DCF3D">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结合超星学习通平台，实施线上线下混合式教学。课前：教师平台发布学习资源及测试题，根据学生学习情况，归纳易错知识点。课中：遵循“以学生为主体、教师为主导”原则，采取启发式、参与式、讨论式和探究式等多样化的教学方法，促进教学内容的理解与掌握。课后：课后平台发布任务及测试题巩固拓展。</w:t>
            </w:r>
          </w:p>
          <w:p w14:paraId="57F95E88">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教学过程充分利用信息技术手段和网络教学资源（国家精品在线开放课程、中国大学慕课平台、省级在线开放课程）开展教学。</w:t>
            </w:r>
          </w:p>
          <w:p w14:paraId="684C78B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4"/>
                <w:szCs w:val="24"/>
              </w:rPr>
            </w:pPr>
          </w:p>
        </w:tc>
      </w:tr>
      <w:tr w14:paraId="25033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D00BB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89" w:type="dxa"/>
            <w:tcBorders>
              <w:left w:val="single" w:color="auto" w:sz="8" w:space="0"/>
              <w:right w:val="single" w:color="auto" w:sz="8" w:space="0"/>
            </w:tcBorders>
            <w:noWrap/>
            <w:vAlign w:val="center"/>
          </w:tcPr>
          <w:p w14:paraId="56130E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外科护理</w:t>
            </w:r>
          </w:p>
        </w:tc>
        <w:tc>
          <w:tcPr>
            <w:tcW w:w="2830" w:type="dxa"/>
            <w:tcBorders>
              <w:left w:val="single" w:color="auto" w:sz="8" w:space="0"/>
              <w:right w:val="single" w:color="auto" w:sz="4" w:space="0"/>
            </w:tcBorders>
            <w:noWrap/>
            <w:vAlign w:val="center"/>
          </w:tcPr>
          <w:p w14:paraId="1C872E67">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05DF8716">
            <w:pPr>
              <w:keepNext w:val="0"/>
              <w:keepLines w:val="0"/>
              <w:widowControl w:val="0"/>
              <w:numPr>
                <w:ilvl w:val="0"/>
                <w:numId w:val="8"/>
              </w:numPr>
              <w:suppressLineNumbers w:val="0"/>
              <w:spacing w:before="0" w:beforeAutospacing="0" w:after="0" w:afterAutospacing="0"/>
              <w:ind w:left="0" w:right="0"/>
              <w:jc w:val="left"/>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掌握外科常见病多发病的临床表现及护理措施</w:t>
            </w:r>
            <w:r>
              <w:rPr>
                <w:rFonts w:hint="eastAsia" w:ascii="宋体" w:hAnsi="宋体" w:cs="宋体"/>
                <w:color w:val="auto"/>
                <w:kern w:val="2"/>
                <w:sz w:val="24"/>
                <w:szCs w:val="24"/>
                <w:lang w:val="en-US" w:eastAsia="zh-CN" w:bidi="ar"/>
              </w:rPr>
              <w:t>。</w:t>
            </w:r>
          </w:p>
          <w:p w14:paraId="7FDBB938">
            <w:pPr>
              <w:keepNext w:val="0"/>
              <w:keepLines w:val="0"/>
              <w:widowControl w:val="0"/>
              <w:numPr>
                <w:ilvl w:val="0"/>
                <w:numId w:val="0"/>
              </w:numPr>
              <w:suppressLineNumbers w:val="0"/>
              <w:spacing w:before="0" w:beforeAutospacing="0" w:after="0" w:afterAutospacing="0"/>
              <w:ind w:left="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2.熟悉外科常见病多发病的辅助检查及治疗原则</w:t>
            </w:r>
            <w:r>
              <w:rPr>
                <w:rFonts w:hint="eastAsia" w:ascii="宋体" w:hAnsi="宋体" w:cs="宋体"/>
                <w:color w:val="auto"/>
                <w:kern w:val="2"/>
                <w:sz w:val="24"/>
                <w:szCs w:val="24"/>
                <w:lang w:val="en-US" w:eastAsia="zh-CN" w:bidi="ar"/>
              </w:rPr>
              <w:t>。</w:t>
            </w:r>
          </w:p>
          <w:p w14:paraId="582A6C6D">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3.了解外科常见病多发病的病因、病理</w:t>
            </w:r>
            <w:r>
              <w:rPr>
                <w:rFonts w:hint="eastAsia" w:ascii="宋体" w:hAnsi="宋体" w:cs="宋体"/>
                <w:color w:val="auto"/>
                <w:kern w:val="2"/>
                <w:sz w:val="24"/>
                <w:szCs w:val="24"/>
                <w:lang w:val="en-US" w:eastAsia="zh-CN" w:bidi="ar"/>
              </w:rPr>
              <w:t>。</w:t>
            </w:r>
          </w:p>
          <w:p w14:paraId="185B803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6BACD833">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1.实施常用外科护理操作技术</w:t>
            </w:r>
            <w:r>
              <w:rPr>
                <w:rFonts w:hint="eastAsia" w:ascii="宋体" w:hAnsi="宋体" w:cs="宋体"/>
                <w:color w:val="auto"/>
                <w:kern w:val="2"/>
                <w:sz w:val="24"/>
                <w:szCs w:val="24"/>
                <w:lang w:val="en-US" w:eastAsia="zh-CN" w:bidi="ar"/>
              </w:rPr>
              <w:t>。</w:t>
            </w:r>
          </w:p>
          <w:p w14:paraId="563A1B47">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2.具有外科手术病人护理能力</w:t>
            </w:r>
            <w:r>
              <w:rPr>
                <w:rFonts w:hint="eastAsia" w:ascii="宋体"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 xml:space="preserve"> </w:t>
            </w:r>
          </w:p>
          <w:p w14:paraId="1492987C">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3.具有观察外科病人临床表现，识别病情变化，对危重病人做出应急处理</w:t>
            </w:r>
            <w:r>
              <w:rPr>
                <w:rFonts w:hint="eastAsia" w:ascii="宋体" w:hAnsi="宋体" w:cs="宋体"/>
                <w:color w:val="auto"/>
                <w:kern w:val="2"/>
                <w:sz w:val="24"/>
                <w:szCs w:val="24"/>
                <w:lang w:val="en-US" w:eastAsia="zh-CN" w:bidi="ar"/>
              </w:rPr>
              <w:t>。</w:t>
            </w:r>
          </w:p>
          <w:p w14:paraId="6FE578F7">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4.协助和指导病人进行自我保健。</w:t>
            </w:r>
          </w:p>
          <w:p w14:paraId="7E209858">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45385B4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1.具有良好沟通和协作能力</w:t>
            </w:r>
            <w:r>
              <w:rPr>
                <w:rFonts w:hint="eastAsia" w:ascii="宋体"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 xml:space="preserve"> </w:t>
            </w:r>
          </w:p>
          <w:p w14:paraId="0BCA466F">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2.能够尊重同情爱护病人</w:t>
            </w:r>
            <w:r>
              <w:rPr>
                <w:rFonts w:hint="eastAsia" w:ascii="宋体" w:hAnsi="宋体" w:cs="宋体"/>
                <w:color w:val="auto"/>
                <w:kern w:val="2"/>
                <w:sz w:val="24"/>
                <w:szCs w:val="24"/>
                <w:lang w:val="en-US" w:eastAsia="zh-CN" w:bidi="ar"/>
              </w:rPr>
              <w:t>。</w:t>
            </w:r>
          </w:p>
          <w:p w14:paraId="4870A401">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3.能够保护病人的隐私，保证病人的安全。</w:t>
            </w:r>
          </w:p>
        </w:tc>
        <w:tc>
          <w:tcPr>
            <w:tcW w:w="2533" w:type="dxa"/>
            <w:tcBorders>
              <w:left w:val="single" w:color="auto" w:sz="4" w:space="0"/>
              <w:right w:val="single" w:color="auto" w:sz="4" w:space="0"/>
            </w:tcBorders>
            <w:noWrap/>
            <w:vAlign w:val="center"/>
          </w:tcPr>
          <w:p w14:paraId="710F4BCE">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模块一：外科护理总论</w:t>
            </w:r>
          </w:p>
          <w:p w14:paraId="11D72F2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项目一：水、电解质、酸碱代谢失衡病人的护理</w:t>
            </w:r>
          </w:p>
          <w:p w14:paraId="45EBE1F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项目二：外科休克病人的护理</w:t>
            </w:r>
          </w:p>
          <w:p w14:paraId="5F35051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项目三：麻醉病人的护理</w:t>
            </w:r>
          </w:p>
          <w:p w14:paraId="61E4902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项目四：手术前后病人的护理</w:t>
            </w:r>
          </w:p>
          <w:p w14:paraId="785AA6E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项目五：外科感染病人的护理</w:t>
            </w:r>
          </w:p>
          <w:p w14:paraId="44722FF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项目六：创伤病人的护理</w:t>
            </w:r>
          </w:p>
          <w:p w14:paraId="374D533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项目七：肿瘤病人的护理</w:t>
            </w:r>
          </w:p>
          <w:p w14:paraId="105ED0A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模块二：外科护理技能</w:t>
            </w:r>
          </w:p>
          <w:p w14:paraId="14A585E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项目一：外科常用器械的识别与使用方法</w:t>
            </w:r>
          </w:p>
          <w:p w14:paraId="52A50E1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项目二：打结、</w:t>
            </w:r>
          </w:p>
          <w:p w14:paraId="2A9D42A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项目三：外科洗手法</w:t>
            </w:r>
          </w:p>
          <w:p w14:paraId="6E075F4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项目四：换药</w:t>
            </w:r>
          </w:p>
          <w:p w14:paraId="3980C63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项目五：技能考核</w:t>
            </w:r>
          </w:p>
          <w:p w14:paraId="4CDA19C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模块三：外科护理</w:t>
            </w:r>
            <w:r>
              <w:rPr>
                <w:rFonts w:hint="eastAsia" w:ascii="宋体" w:hAnsi="宋体" w:eastAsia="宋体" w:cs="宋体"/>
                <w:color w:val="auto"/>
                <w:kern w:val="2"/>
                <w:sz w:val="24"/>
                <w:szCs w:val="24"/>
                <w:lang w:val="en-US" w:eastAsia="zh-CN" w:bidi="ar"/>
              </w:rPr>
              <w:tab/>
            </w:r>
          </w:p>
          <w:p w14:paraId="000A544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项目一：普外科护理</w:t>
            </w:r>
          </w:p>
          <w:p w14:paraId="01A15F4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项目二：胸外科护理</w:t>
            </w:r>
          </w:p>
          <w:p w14:paraId="0505ED1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项目三：脑外科护理</w:t>
            </w:r>
          </w:p>
          <w:p w14:paraId="5D843A0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项目四：泌尿外科护理</w:t>
            </w:r>
          </w:p>
          <w:p w14:paraId="2984940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项目五：骨外科护理</w:t>
            </w:r>
          </w:p>
          <w:p w14:paraId="12F0822C">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通过系统学习，使学生对外科常见疾病有深入且全面的理解，能够熟练运用护理程序评估、诊断、计划并实施针对外科病人的护理措施，以有效促进病人术后恢复、预防并发症，并维护其整体健康状态，最终实现外科病人的全面康复。</w:t>
            </w:r>
          </w:p>
        </w:tc>
        <w:tc>
          <w:tcPr>
            <w:tcW w:w="2245" w:type="dxa"/>
            <w:noWrap/>
            <w:vAlign w:val="center"/>
          </w:tcPr>
          <w:p w14:paraId="0E88ED45">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利用信息技术手段和网络教学资源开展教学。</w:t>
            </w:r>
          </w:p>
          <w:p w14:paraId="434564CC">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采取启发式、参与式、讨论式和探究式的教学方法，并且以学生为主，分层次、分小组进行教学，做到针对不同教学对象和教学内容灵活施教。教师要对教学成果进行评价和展示，以达到提高教学效果的目的。</w:t>
            </w:r>
          </w:p>
          <w:p w14:paraId="1A5E7CD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4"/>
                <w:szCs w:val="24"/>
              </w:rPr>
            </w:pPr>
          </w:p>
        </w:tc>
      </w:tr>
      <w:tr w14:paraId="0F3C2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FEDB30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89" w:type="dxa"/>
            <w:tcBorders>
              <w:left w:val="single" w:color="auto" w:sz="8" w:space="0"/>
              <w:right w:val="single" w:color="auto" w:sz="8" w:space="0"/>
            </w:tcBorders>
            <w:noWrap/>
            <w:vAlign w:val="center"/>
          </w:tcPr>
          <w:p w14:paraId="5DBC20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妇产科护理</w:t>
            </w:r>
          </w:p>
        </w:tc>
        <w:tc>
          <w:tcPr>
            <w:tcW w:w="2830" w:type="dxa"/>
            <w:tcBorders>
              <w:left w:val="single" w:color="auto" w:sz="8" w:space="0"/>
              <w:right w:val="single" w:color="auto" w:sz="4" w:space="0"/>
            </w:tcBorders>
            <w:noWrap/>
            <w:vAlign w:val="top"/>
          </w:tcPr>
          <w:p w14:paraId="49B6D45B">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592C5D5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1.掌握妊娠期监护、保健基本知识；分娩的临床经过及护理；产褥期妇女的护理评估及护理措施；妇科常见病的护理评估及护理措施。</w:t>
            </w:r>
          </w:p>
          <w:p w14:paraId="2A7F8494">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2.熟悉女性生殖系统的解剖、生理及妊娠生理的基本知识；计划生育基本知识和护理措施。</w:t>
            </w:r>
          </w:p>
          <w:p w14:paraId="5ADF93A9">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3.了解各期妇女生理特点；妇产科急、危重患者的处理原则。</w:t>
            </w:r>
          </w:p>
          <w:p w14:paraId="5F6C98FB">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66C11FA7">
            <w:pPr>
              <w:keepNext w:val="0"/>
              <w:keepLines w:val="0"/>
              <w:widowControl w:val="0"/>
              <w:suppressLineNumbers w:val="0"/>
              <w:spacing w:before="0" w:beforeAutospacing="0" w:after="0" w:afterAutospacing="0"/>
              <w:ind w:left="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1.具有对妇产科常见急、危重症患者进行初步应急处理和配合医生实施抢救能力。</w:t>
            </w:r>
          </w:p>
          <w:p w14:paraId="6A5EF8F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2..具有为健康女性提供保健知识、计划生育指导及预防疾病并维持健康的能力。</w:t>
            </w:r>
          </w:p>
          <w:p w14:paraId="372D257B">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3.熟练掌握常用妇产科护理操作技术。</w:t>
            </w:r>
          </w:p>
          <w:p w14:paraId="06F7B27A">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3F5C74D8">
            <w:pPr>
              <w:keepNext w:val="0"/>
              <w:keepLines w:val="0"/>
              <w:widowControl w:val="0"/>
              <w:suppressLineNumbers w:val="0"/>
              <w:spacing w:before="0" w:beforeAutospacing="0" w:after="0" w:afterAutospacing="0"/>
              <w:ind w:left="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1.热爱护理事业，具有高尚的职业道德。</w:t>
            </w:r>
          </w:p>
          <w:p w14:paraId="2EA383A8">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2.具有较强的交流沟通能力和团结协作精神。</w:t>
            </w:r>
          </w:p>
        </w:tc>
        <w:tc>
          <w:tcPr>
            <w:tcW w:w="2533" w:type="dxa"/>
            <w:tcBorders>
              <w:left w:val="single" w:color="auto" w:sz="4" w:space="0"/>
              <w:right w:val="single" w:color="auto" w:sz="4" w:space="0"/>
            </w:tcBorders>
            <w:noWrap/>
            <w:vAlign w:val="top"/>
          </w:tcPr>
          <w:p w14:paraId="2769990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模块一：产科护理</w:t>
            </w:r>
          </w:p>
          <w:p w14:paraId="278A386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项目一：女性生殖系统解剖与生理</w:t>
            </w:r>
          </w:p>
          <w:p w14:paraId="1D52F45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项目二：妊娠期护理</w:t>
            </w:r>
          </w:p>
          <w:p w14:paraId="067B56F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项目三：分娩期护理</w:t>
            </w:r>
          </w:p>
          <w:p w14:paraId="69B7E1B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项目四：产褥期管理</w:t>
            </w:r>
          </w:p>
          <w:p w14:paraId="5BF7779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项目五：异常妊娠护理</w:t>
            </w:r>
          </w:p>
          <w:p w14:paraId="695C7AB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项目五：异常分娩护理</w:t>
            </w:r>
          </w:p>
          <w:p w14:paraId="0E5E3AD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项目二：异常产褥护理</w:t>
            </w:r>
          </w:p>
          <w:p w14:paraId="482FFD9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模块二：妇科护理</w:t>
            </w:r>
          </w:p>
          <w:p w14:paraId="6081C9D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项目一：妇科护理病历</w:t>
            </w:r>
          </w:p>
          <w:p w14:paraId="02BD703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项目二：妇科常见疾病患者护理</w:t>
            </w:r>
          </w:p>
          <w:p w14:paraId="619962D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项目三：手术病人的护理</w:t>
            </w:r>
          </w:p>
          <w:p w14:paraId="6381D01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项目四：计划生育妇女的护理</w:t>
            </w:r>
          </w:p>
          <w:p w14:paraId="67BD214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模块四：妇产科护理操作技术</w:t>
            </w:r>
          </w:p>
          <w:p w14:paraId="4873070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项目一：产科检查   </w:t>
            </w:r>
          </w:p>
          <w:p w14:paraId="14D94BF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项目二：母乳喂养指导</w:t>
            </w:r>
          </w:p>
          <w:p w14:paraId="634E771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项目三：会阴擦洗  </w:t>
            </w:r>
          </w:p>
          <w:p w14:paraId="183CEA6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项目四：坐浴、会阴湿热敷</w:t>
            </w:r>
          </w:p>
          <w:p w14:paraId="2CCC05D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项目五：阴道冲洗、阴道上药</w:t>
            </w:r>
          </w:p>
          <w:p w14:paraId="177FF161">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通过深入学习，使学生对妇产科常见疾病及生理过程有全面而深入的理解，能够熟练运用护理程序评估、诊断、计划并实施针对妇产科病人的护理措施，以有效促进母婴健康、预防并发症，并满足产妇及新生儿在生理、心理、社会等多方面的需求。</w:t>
            </w:r>
          </w:p>
        </w:tc>
        <w:tc>
          <w:tcPr>
            <w:tcW w:w="2245" w:type="dxa"/>
            <w:noWrap/>
            <w:vAlign w:val="center"/>
          </w:tcPr>
          <w:p w14:paraId="2ECC5EDE">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充分利用信息技术手段和网络教学资源（国家精品在线开放课程、省级在线开放课程）</w:t>
            </w:r>
          </w:p>
          <w:p w14:paraId="21E8E41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开展教学。</w:t>
            </w:r>
          </w:p>
          <w:p w14:paraId="794ABA16">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建议采取启发式、参与式、讨论式和探究式的教学方法，并且以学生为主，分层次、分小组进行教学。结合爱课程、智慧职教、职教云等平台，实施线上线下混</w:t>
            </w:r>
          </w:p>
          <w:p w14:paraId="143EE74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式教学法。</w:t>
            </w:r>
          </w:p>
          <w:p w14:paraId="2150803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p>
        </w:tc>
      </w:tr>
      <w:tr w14:paraId="3CDEF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07210C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89" w:type="dxa"/>
            <w:tcBorders>
              <w:left w:val="single" w:color="auto" w:sz="8" w:space="0"/>
              <w:right w:val="single" w:color="auto" w:sz="8" w:space="0"/>
            </w:tcBorders>
            <w:noWrap/>
            <w:vAlign w:val="center"/>
          </w:tcPr>
          <w:p w14:paraId="5C6F81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儿科护理</w:t>
            </w:r>
          </w:p>
        </w:tc>
        <w:tc>
          <w:tcPr>
            <w:tcW w:w="2830" w:type="dxa"/>
            <w:tcBorders>
              <w:left w:val="single" w:color="auto" w:sz="8" w:space="0"/>
              <w:right w:val="single" w:color="auto" w:sz="4" w:space="0"/>
            </w:tcBorders>
            <w:noWrap/>
            <w:vAlign w:val="center"/>
          </w:tcPr>
          <w:p w14:paraId="6456A1C3">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知识目标</w:t>
            </w:r>
          </w:p>
          <w:p w14:paraId="4EFD0E7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掌握</w:t>
            </w:r>
            <w:r>
              <w:rPr>
                <w:rFonts w:hint="eastAsia" w:ascii="宋体" w:hAnsi="宋体" w:eastAsia="宋体" w:cs="宋体"/>
                <w:color w:val="auto"/>
                <w:sz w:val="24"/>
                <w:szCs w:val="24"/>
              </w:rPr>
              <w:t>小儿生长发育</w:t>
            </w:r>
            <w:r>
              <w:rPr>
                <w:rFonts w:hint="eastAsia" w:ascii="宋体" w:hAnsi="宋体" w:eastAsia="宋体" w:cs="宋体"/>
                <w:color w:val="auto"/>
                <w:sz w:val="24"/>
                <w:szCs w:val="24"/>
                <w:lang w:val="en-US" w:eastAsia="zh-CN"/>
              </w:rPr>
              <w:t>规律</w:t>
            </w:r>
            <w:r>
              <w:rPr>
                <w:rFonts w:hint="eastAsia" w:ascii="宋体" w:hAnsi="宋体" w:eastAsia="宋体" w:cs="宋体"/>
                <w:color w:val="auto"/>
                <w:sz w:val="24"/>
                <w:szCs w:val="24"/>
              </w:rPr>
              <w:t>、解剖生</w:t>
            </w:r>
            <w:r>
              <w:rPr>
                <w:rFonts w:hint="eastAsia" w:ascii="宋体" w:hAnsi="宋体" w:eastAsia="宋体" w:cs="宋体"/>
                <w:color w:val="auto"/>
                <w:sz w:val="24"/>
                <w:szCs w:val="24"/>
                <w:lang w:val="en-US" w:eastAsia="zh-CN"/>
              </w:rPr>
              <w:t>理及</w:t>
            </w:r>
            <w:r>
              <w:rPr>
                <w:rFonts w:hint="eastAsia" w:ascii="宋体" w:hAnsi="宋体" w:eastAsia="宋体" w:cs="宋体"/>
                <w:color w:val="auto"/>
                <w:sz w:val="24"/>
                <w:szCs w:val="24"/>
              </w:rPr>
              <w:t>喂养</w:t>
            </w:r>
            <w:r>
              <w:rPr>
                <w:rFonts w:hint="eastAsia" w:ascii="宋体" w:hAnsi="宋体" w:eastAsia="宋体" w:cs="宋体"/>
                <w:color w:val="auto"/>
                <w:sz w:val="24"/>
                <w:szCs w:val="24"/>
                <w:lang w:val="en-US" w:eastAsia="zh-CN"/>
              </w:rPr>
              <w:t>指导相关</w:t>
            </w:r>
            <w:r>
              <w:rPr>
                <w:rFonts w:hint="eastAsia" w:ascii="宋体" w:hAnsi="宋体" w:eastAsia="宋体" w:cs="宋体"/>
                <w:color w:val="auto"/>
                <w:sz w:val="24"/>
                <w:szCs w:val="24"/>
              </w:rPr>
              <w:t>知识。</w:t>
            </w:r>
          </w:p>
          <w:p w14:paraId="7F3A769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熟悉</w:t>
            </w:r>
            <w:r>
              <w:rPr>
                <w:rFonts w:hint="eastAsia" w:ascii="宋体" w:hAnsi="宋体" w:eastAsia="宋体" w:cs="宋体"/>
                <w:color w:val="auto"/>
                <w:sz w:val="24"/>
                <w:szCs w:val="24"/>
              </w:rPr>
              <w:t>儿科常见病和多发病的</w:t>
            </w:r>
            <w:r>
              <w:rPr>
                <w:rFonts w:hint="eastAsia" w:ascii="宋体" w:hAnsi="宋体" w:eastAsia="宋体" w:cs="宋体"/>
                <w:color w:val="auto"/>
                <w:sz w:val="24"/>
                <w:szCs w:val="24"/>
                <w:lang w:val="en-US" w:eastAsia="zh-CN"/>
              </w:rPr>
              <w:t>预防、护理评估、</w:t>
            </w:r>
            <w:r>
              <w:rPr>
                <w:rFonts w:hint="eastAsia" w:ascii="宋体" w:hAnsi="宋体" w:eastAsia="宋体" w:cs="宋体"/>
                <w:color w:val="auto"/>
                <w:sz w:val="24"/>
                <w:szCs w:val="24"/>
              </w:rPr>
              <w:t>护理</w:t>
            </w:r>
            <w:r>
              <w:rPr>
                <w:rFonts w:hint="eastAsia" w:ascii="宋体" w:hAnsi="宋体" w:eastAsia="宋体" w:cs="宋体"/>
                <w:color w:val="auto"/>
                <w:sz w:val="24"/>
                <w:szCs w:val="24"/>
                <w:lang w:val="en-US" w:eastAsia="zh-CN"/>
              </w:rPr>
              <w:t>诊断和护理措施</w:t>
            </w:r>
            <w:r>
              <w:rPr>
                <w:rFonts w:hint="eastAsia" w:ascii="宋体" w:hAnsi="宋体" w:eastAsia="宋体" w:cs="宋体"/>
                <w:color w:val="auto"/>
                <w:sz w:val="24"/>
                <w:szCs w:val="24"/>
              </w:rPr>
              <w:t>。</w:t>
            </w:r>
          </w:p>
          <w:p w14:paraId="5EA7F4AB">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3.了解儿科常见病、多发病的发病机制</w:t>
            </w:r>
            <w:r>
              <w:rPr>
                <w:rFonts w:hint="eastAsia" w:ascii="宋体" w:hAnsi="宋体" w:eastAsia="宋体" w:cs="宋体"/>
                <w:color w:val="auto"/>
                <w:sz w:val="24"/>
                <w:szCs w:val="24"/>
              </w:rPr>
              <w:t>。</w:t>
            </w:r>
          </w:p>
          <w:p w14:paraId="7B8D497A">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能力目标</w:t>
            </w:r>
          </w:p>
          <w:p w14:paraId="0511261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1.能够进行小儿预防保健</w:t>
            </w:r>
            <w:r>
              <w:rPr>
                <w:rFonts w:hint="eastAsia" w:ascii="宋体" w:hAnsi="宋体" w:eastAsia="宋体" w:cs="宋体"/>
                <w:color w:val="auto"/>
                <w:sz w:val="24"/>
                <w:szCs w:val="24"/>
                <w:lang w:val="en-US" w:eastAsia="zh-CN"/>
              </w:rPr>
              <w:t>及喂养指导</w:t>
            </w:r>
            <w:r>
              <w:rPr>
                <w:rFonts w:hint="eastAsia" w:ascii="宋体" w:hAnsi="宋体" w:eastAsia="宋体" w:cs="宋体"/>
                <w:color w:val="auto"/>
                <w:sz w:val="24"/>
                <w:szCs w:val="24"/>
              </w:rPr>
              <w:t>。</w:t>
            </w:r>
          </w:p>
          <w:p w14:paraId="586F85D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2.能应用</w:t>
            </w:r>
            <w:r>
              <w:rPr>
                <w:rFonts w:hint="eastAsia" w:ascii="宋体" w:hAnsi="宋体" w:eastAsia="宋体" w:cs="宋体"/>
                <w:color w:val="auto"/>
                <w:sz w:val="24"/>
                <w:szCs w:val="24"/>
              </w:rPr>
              <w:t>护理程序对</w:t>
            </w:r>
            <w:r>
              <w:rPr>
                <w:rFonts w:hint="eastAsia" w:ascii="宋体" w:hAnsi="宋体" w:eastAsia="宋体" w:cs="宋体"/>
                <w:color w:val="auto"/>
                <w:sz w:val="24"/>
                <w:szCs w:val="24"/>
                <w:lang w:val="en-US" w:eastAsia="zh-CN"/>
              </w:rPr>
              <w:t>患儿</w:t>
            </w:r>
            <w:r>
              <w:rPr>
                <w:rFonts w:hint="eastAsia" w:ascii="宋体" w:hAnsi="宋体" w:eastAsia="宋体" w:cs="宋体"/>
                <w:color w:val="auto"/>
                <w:sz w:val="24"/>
                <w:szCs w:val="24"/>
              </w:rPr>
              <w:t>实施整体护理能力。</w:t>
            </w:r>
          </w:p>
          <w:p w14:paraId="3897311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.具备规范进行儿科护理技术的能力。</w:t>
            </w:r>
          </w:p>
          <w:p w14:paraId="62B48DF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b/>
                <w:bCs/>
                <w:color w:val="auto"/>
                <w:sz w:val="24"/>
                <w:szCs w:val="24"/>
              </w:rPr>
              <w:t>素质目标</w:t>
            </w:r>
          </w:p>
          <w:p w14:paraId="2D17EC24">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具有爱幼护幼的职业情怀。</w:t>
            </w:r>
          </w:p>
          <w:p w14:paraId="02896C7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2.具有良好的人际交往和沟通的能力。</w:t>
            </w:r>
          </w:p>
          <w:p w14:paraId="49B779AD">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3.具有良好的学习态度和求实、创新、科学、严谨的工作精神</w:t>
            </w:r>
            <w:r>
              <w:rPr>
                <w:rFonts w:hint="eastAsia" w:ascii="宋体" w:hAnsi="宋体" w:eastAsia="宋体" w:cs="宋体"/>
                <w:color w:val="auto"/>
                <w:sz w:val="24"/>
                <w:szCs w:val="24"/>
                <w:lang w:eastAsia="zh-CN"/>
              </w:rPr>
              <w:t>。</w:t>
            </w:r>
          </w:p>
        </w:tc>
        <w:tc>
          <w:tcPr>
            <w:tcW w:w="2533" w:type="dxa"/>
            <w:tcBorders>
              <w:left w:val="single" w:color="auto" w:sz="4" w:space="0"/>
              <w:right w:val="single" w:color="auto" w:sz="4" w:space="0"/>
            </w:tcBorders>
            <w:noWrap/>
            <w:vAlign w:val="center"/>
          </w:tcPr>
          <w:p w14:paraId="146002E6">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模块一：儿童保健</w:t>
            </w:r>
          </w:p>
          <w:p w14:paraId="494B6B1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模块二</w:t>
            </w:r>
            <w:r>
              <w:rPr>
                <w:rFonts w:hint="eastAsia" w:ascii="宋体" w:hAnsi="宋体" w:eastAsia="宋体" w:cs="宋体"/>
                <w:color w:val="auto"/>
                <w:sz w:val="24"/>
                <w:szCs w:val="24"/>
              </w:rPr>
              <w:t>：新生儿与新生儿疾病患儿护理</w:t>
            </w:r>
          </w:p>
          <w:p w14:paraId="4DBF93A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模块三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各</w:t>
            </w:r>
            <w:r>
              <w:rPr>
                <w:rFonts w:hint="eastAsia" w:ascii="宋体" w:hAnsi="宋体" w:eastAsia="宋体" w:cs="宋体"/>
                <w:color w:val="auto"/>
                <w:sz w:val="24"/>
                <w:szCs w:val="24"/>
              </w:rPr>
              <w:t>系统疾病患儿的护理</w:t>
            </w:r>
          </w:p>
          <w:p w14:paraId="0295653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模块四</w:t>
            </w:r>
            <w:r>
              <w:rPr>
                <w:rFonts w:hint="eastAsia" w:ascii="宋体" w:hAnsi="宋体" w:eastAsia="宋体" w:cs="宋体"/>
                <w:color w:val="auto"/>
                <w:sz w:val="24"/>
                <w:szCs w:val="24"/>
              </w:rPr>
              <w:t>：儿科常用护理技术</w:t>
            </w:r>
          </w:p>
          <w:p w14:paraId="13396A53">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采用递进式的教学过程，使学生具备运用儿童护理的知识和技能解决儿童护理岗位工作中常见护理问题的能力。</w:t>
            </w:r>
          </w:p>
          <w:p w14:paraId="657B9A3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4"/>
                <w:szCs w:val="24"/>
              </w:rPr>
            </w:pPr>
          </w:p>
        </w:tc>
        <w:tc>
          <w:tcPr>
            <w:tcW w:w="2245" w:type="dxa"/>
            <w:noWrap/>
            <w:vAlign w:val="center"/>
          </w:tcPr>
          <w:p w14:paraId="14E9F08F">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采取启发式、参与式、讨论式和探究式的教学方法，并且以学生为主，分层次、分小组进行教学，做到针对不同教学对象和教学内容灵活施教。教师要对教学成果进行评价和展示，以达到提高教学效果的目的。</w:t>
            </w:r>
          </w:p>
          <w:p w14:paraId="2ED7EE3D">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结合超星学习通学习平台，实施线上线下混合式教学法</w:t>
            </w:r>
          </w:p>
          <w:p w14:paraId="10AC2E1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4"/>
                <w:szCs w:val="24"/>
              </w:rPr>
            </w:pPr>
          </w:p>
        </w:tc>
      </w:tr>
      <w:tr w14:paraId="381835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601F37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89" w:type="dxa"/>
            <w:tcBorders>
              <w:left w:val="single" w:color="auto" w:sz="8" w:space="0"/>
              <w:right w:val="single" w:color="auto" w:sz="8" w:space="0"/>
            </w:tcBorders>
            <w:noWrap/>
            <w:vAlign w:val="center"/>
          </w:tcPr>
          <w:p w14:paraId="6CFEB4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健康评估</w:t>
            </w:r>
          </w:p>
        </w:tc>
        <w:tc>
          <w:tcPr>
            <w:tcW w:w="2830" w:type="dxa"/>
            <w:tcBorders>
              <w:left w:val="single" w:color="auto" w:sz="8" w:space="0"/>
              <w:right w:val="single" w:color="auto" w:sz="4" w:space="0"/>
            </w:tcBorders>
            <w:noWrap/>
            <w:vAlign w:val="center"/>
          </w:tcPr>
          <w:p w14:paraId="5E7C0DA8">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38848DE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掌握健康评估中问诊和身体评估的内容、心电图检查、常用实验室检查和影像学检查的注意事项以及相应的临床意义。</w:t>
            </w:r>
          </w:p>
          <w:p w14:paraId="7F8681F6">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3EA50F7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具有敏锐的观察力和沟通技巧，能够运用正确的方法进行评估并判断。</w:t>
            </w:r>
          </w:p>
          <w:p w14:paraId="238F0815">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313D6E3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培养学生以人的健康为中心的现代护理理念，有高度的责任心和严谨认真的工作态度，并有良好的仪表、举止、语言和职业情感。</w:t>
            </w:r>
          </w:p>
          <w:p w14:paraId="6646F42F">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sz w:val="24"/>
                <w:szCs w:val="24"/>
              </w:rPr>
            </w:pPr>
          </w:p>
        </w:tc>
        <w:tc>
          <w:tcPr>
            <w:tcW w:w="2533" w:type="dxa"/>
            <w:tcBorders>
              <w:left w:val="single" w:color="auto" w:sz="4" w:space="0"/>
              <w:right w:val="single" w:color="auto" w:sz="4" w:space="0"/>
            </w:tcBorders>
            <w:noWrap/>
            <w:vAlign w:val="center"/>
          </w:tcPr>
          <w:p w14:paraId="1DC6B1C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项目一：健康评估方法</w:t>
            </w:r>
          </w:p>
          <w:p w14:paraId="7ACF05B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项目二：护理病历书写规范</w:t>
            </w:r>
          </w:p>
          <w:p w14:paraId="3C8F3FB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项目三：临床常见症状观察与分析</w:t>
            </w:r>
          </w:p>
          <w:p w14:paraId="2C30713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项目四：一般状态与皮肤、浅表淋巴结评估</w:t>
            </w:r>
          </w:p>
          <w:p w14:paraId="7F7884B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项目五：头面部与颈部评估</w:t>
            </w:r>
          </w:p>
          <w:p w14:paraId="3649917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项目六：胸廓与胸膜肺评估</w:t>
            </w:r>
          </w:p>
          <w:p w14:paraId="5B4F2D6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项目七：心脏与血管评估</w:t>
            </w:r>
          </w:p>
          <w:p w14:paraId="5A804E3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项目八：腹部评估</w:t>
            </w:r>
          </w:p>
          <w:p w14:paraId="05A4649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项目九：神经系统评估</w:t>
            </w:r>
          </w:p>
          <w:p w14:paraId="2FDDBFD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项目十：常用实验室检查评估 </w:t>
            </w:r>
          </w:p>
          <w:p w14:paraId="02D6450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项目十一：心电图检查方法与评估  </w:t>
            </w:r>
          </w:p>
          <w:p w14:paraId="794F62F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项目十二：影像检查评估</w:t>
            </w:r>
          </w:p>
          <w:p w14:paraId="2CBD7ADC">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 xml:space="preserve">    本课程以案例为载体，着重培养学生的观察能力和沟通技巧，使其能够运用正确的方法进行评估并判断。</w:t>
            </w:r>
          </w:p>
        </w:tc>
        <w:tc>
          <w:tcPr>
            <w:tcW w:w="2245" w:type="dxa"/>
            <w:noWrap/>
            <w:vAlign w:val="center"/>
          </w:tcPr>
          <w:p w14:paraId="7C703D95">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教学内容采用案例教学，实际项目任务分解的方式行进，扩散思维、创造性思维。</w:t>
            </w:r>
          </w:p>
          <w:p w14:paraId="4D35C9DB">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采取启发式、参与式、讨论式和探究式的教学方法，并且以学生为主，分层次、分小组进行教学，做到针对不同教学对象和教学内容灵活施教。教师要对教学成果进行评价和展示，以达到提高教学效果的目的。</w:t>
            </w:r>
          </w:p>
          <w:p w14:paraId="646B87B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4"/>
                <w:szCs w:val="24"/>
              </w:rPr>
            </w:pPr>
          </w:p>
        </w:tc>
      </w:tr>
      <w:tr w14:paraId="5FB2D6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765FB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89" w:type="dxa"/>
            <w:tcBorders>
              <w:left w:val="single" w:color="auto" w:sz="8" w:space="0"/>
              <w:right w:val="single" w:color="auto" w:sz="8" w:space="0"/>
            </w:tcBorders>
            <w:noWrap/>
            <w:vAlign w:val="center"/>
          </w:tcPr>
          <w:p w14:paraId="05C8A4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急危重症护理</w:t>
            </w:r>
          </w:p>
        </w:tc>
        <w:tc>
          <w:tcPr>
            <w:tcW w:w="2830" w:type="dxa"/>
            <w:tcBorders>
              <w:left w:val="single" w:color="auto" w:sz="8" w:space="0"/>
              <w:right w:val="single" w:color="auto" w:sz="4" w:space="0"/>
            </w:tcBorders>
            <w:noWrap/>
            <w:vAlign w:val="center"/>
          </w:tcPr>
          <w:p w14:paraId="7D46350F">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知识目标</w:t>
            </w:r>
          </w:p>
          <w:p w14:paraId="3366029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1.掌握急危重症的基本救护和监护知识，常见急症病人的病情评估和急救护理。</w:t>
            </w:r>
          </w:p>
          <w:p w14:paraId="3DBFB45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2.熟悉院前、急诊科、重症监护室的护理工作内容等。</w:t>
            </w:r>
          </w:p>
          <w:p w14:paraId="2E6CF3A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3.了解急诊科、重症监护室的设置要求、灾难救护系统等。</w:t>
            </w:r>
          </w:p>
          <w:p w14:paraId="66330A2A">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能力目标</w:t>
            </w:r>
          </w:p>
          <w:p w14:paraId="10048E1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1.能实施急危重症检伤分类、分诊、病情评估与快速救治。</w:t>
            </w:r>
          </w:p>
          <w:p w14:paraId="5572FD2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2.能实施维持气道通畅、呼吸支持、循环支持方法及血流动力学监测和护理。</w:t>
            </w:r>
          </w:p>
          <w:p w14:paraId="4625F36F">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素质目标</w:t>
            </w:r>
          </w:p>
          <w:p w14:paraId="5C75E9F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1.培养学生“以人为本、时间就是生命”的急救意识。</w:t>
            </w:r>
          </w:p>
          <w:p w14:paraId="0524EB5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2.培养学生监测评估病人的脏器功能的能力</w:t>
            </w:r>
            <w:r>
              <w:rPr>
                <w:rFonts w:hint="eastAsia" w:ascii="宋体" w:hAnsi="宋体" w:cs="宋体"/>
                <w:color w:val="auto"/>
                <w:kern w:val="2"/>
                <w:sz w:val="24"/>
                <w:szCs w:val="24"/>
                <w:lang w:val="en-US" w:eastAsia="zh-CN" w:bidi="ar"/>
              </w:rPr>
              <w:t>。</w:t>
            </w:r>
          </w:p>
        </w:tc>
        <w:tc>
          <w:tcPr>
            <w:tcW w:w="2533" w:type="dxa"/>
            <w:tcBorders>
              <w:left w:val="single" w:color="auto" w:sz="4" w:space="0"/>
              <w:right w:val="single" w:color="auto" w:sz="4" w:space="0"/>
            </w:tcBorders>
            <w:noWrap/>
            <w:vAlign w:val="center"/>
          </w:tcPr>
          <w:p w14:paraId="3FB4C6F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模块一、院前急救</w:t>
            </w:r>
          </w:p>
          <w:p w14:paraId="3857BE8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模块二、急诊科救护</w:t>
            </w:r>
          </w:p>
          <w:p w14:paraId="17F0569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模块三、ICU病人的监护</w:t>
            </w:r>
          </w:p>
          <w:p w14:paraId="3D6BD7E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模块四、灾难救护</w:t>
            </w:r>
          </w:p>
          <w:p w14:paraId="05EBF754">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通过本课程学习，学生掌握急危重症护理的基本救护知识、监护知识、常用急救技术，引导学生将教学内容中学到的理论、方法去观察病情、发现问题、解决问题，增强学生解决未来临床实际问题的能力。</w:t>
            </w:r>
          </w:p>
        </w:tc>
        <w:tc>
          <w:tcPr>
            <w:tcW w:w="2245" w:type="dxa"/>
            <w:noWrap/>
            <w:vAlign w:val="center"/>
          </w:tcPr>
          <w:p w14:paraId="2E24B4AF">
            <w:pPr>
              <w:keepNext w:val="0"/>
              <w:keepLines w:val="0"/>
              <w:widowControl w:val="0"/>
              <w:suppressLineNumbers w:val="0"/>
              <w:spacing w:before="0" w:beforeAutospacing="0" w:after="0" w:afterAutospacing="0"/>
              <w:ind w:left="0" w:leftChars="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采用讲授法、启发探究、项目教学、任务驱动、角色扮演、案例分析、情景模拟演练、线上线下混合等教学方法与手段，通过行动导向、因材施教，培养学生分析问题、解决问题和实践操作能力。</w:t>
            </w:r>
          </w:p>
          <w:p w14:paraId="31B2D913">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p>
        </w:tc>
      </w:tr>
      <w:tr w14:paraId="429AA6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620" w:type="dxa"/>
            <w:noWrap/>
            <w:vAlign w:val="center"/>
          </w:tcPr>
          <w:p w14:paraId="175A14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89" w:type="dxa"/>
            <w:tcBorders>
              <w:left w:val="single" w:color="auto" w:sz="8" w:space="0"/>
              <w:right w:val="single" w:color="auto" w:sz="8" w:space="0"/>
            </w:tcBorders>
            <w:noWrap/>
            <w:vAlign w:val="center"/>
          </w:tcPr>
          <w:p w14:paraId="4CA7040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老年护理</w:t>
            </w:r>
          </w:p>
        </w:tc>
        <w:tc>
          <w:tcPr>
            <w:tcW w:w="2830" w:type="dxa"/>
            <w:tcBorders>
              <w:left w:val="single" w:color="auto" w:sz="8" w:space="0"/>
              <w:right w:val="single" w:color="auto" w:sz="4" w:space="0"/>
            </w:tcBorders>
            <w:noWrap/>
            <w:vAlign w:val="center"/>
          </w:tcPr>
          <w:p w14:paraId="4C19BC69">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kern w:val="0"/>
                <w:sz w:val="24"/>
                <w:szCs w:val="24"/>
                <w:lang w:val="en-US" w:eastAsia="zh-CN" w:bidi="ar"/>
              </w:rPr>
              <w:t>知识目标</w:t>
            </w:r>
          </w:p>
          <w:p w14:paraId="1058C777">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1.掌握常见传染病的流行病学资料及相应预防措施、消毒隔离技术及防护技术。</w:t>
            </w:r>
          </w:p>
          <w:p w14:paraId="359B3F00">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2.熟悉传染病相关理论。</w:t>
            </w:r>
          </w:p>
          <w:p w14:paraId="14F97FD7">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3.了解常见传染病病原体、辅助检查、诊断要点。</w:t>
            </w:r>
          </w:p>
          <w:p w14:paraId="243C1847">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kern w:val="0"/>
                <w:sz w:val="24"/>
                <w:szCs w:val="24"/>
                <w:lang w:val="en-US" w:eastAsia="zh-CN" w:bidi="ar"/>
              </w:rPr>
              <w:t>能力目标</w:t>
            </w:r>
          </w:p>
          <w:p w14:paraId="54CDAC22">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1.学会运用护理程序对常见传染病患者实施整体护理。</w:t>
            </w:r>
          </w:p>
          <w:p w14:paraId="7D0706E5">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2 熟练.应用所学知识，综合分析和解决临床护理工作的实际问题。</w:t>
            </w:r>
          </w:p>
          <w:p w14:paraId="3350C287">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kern w:val="0"/>
                <w:sz w:val="24"/>
                <w:szCs w:val="24"/>
                <w:lang w:val="en-US" w:eastAsia="zh-CN" w:bidi="ar"/>
              </w:rPr>
              <w:t>素质目标</w:t>
            </w:r>
          </w:p>
          <w:p w14:paraId="3EE94469">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1.具有高度的责任心、同情心、受心。</w:t>
            </w:r>
          </w:p>
          <w:p w14:paraId="511E408E">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2.具有团结协作精神和良好的人际关系。</w:t>
            </w:r>
          </w:p>
        </w:tc>
        <w:tc>
          <w:tcPr>
            <w:tcW w:w="2533" w:type="dxa"/>
            <w:tcBorders>
              <w:left w:val="single" w:color="auto" w:sz="4" w:space="0"/>
              <w:right w:val="single" w:color="auto" w:sz="4" w:space="0"/>
            </w:tcBorders>
            <w:noWrap/>
            <w:vAlign w:val="center"/>
          </w:tcPr>
          <w:p w14:paraId="04E3F25F">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项目一：传染病总论及职业暴露、职业防护</w:t>
            </w:r>
          </w:p>
          <w:p w14:paraId="0DE27C1E">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项目二：病毒感染性疾病患者的护理</w:t>
            </w:r>
          </w:p>
          <w:p w14:paraId="4F735110">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项目三：细菌感染性疾病患者的护理</w:t>
            </w:r>
          </w:p>
          <w:p w14:paraId="7E5A7E02">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项目四：寄生虫感染性疾病患者的护理</w:t>
            </w:r>
          </w:p>
          <w:p w14:paraId="316D9127">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项目五：螺旋体感染性疾病患者的护理</w:t>
            </w:r>
          </w:p>
          <w:p w14:paraId="3E8F405D">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通过本课程学习，学生掌握传染病常见病、多发病的防治和护理的基本技能，能对传染病病人实施整体护理，提高学生个体护理的能力、整体护理的能力和配合抢救的能力，增强解决临床护理问题的能力。</w:t>
            </w:r>
          </w:p>
          <w:p w14:paraId="2AC4D7A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p>
        </w:tc>
        <w:tc>
          <w:tcPr>
            <w:tcW w:w="2245" w:type="dxa"/>
            <w:noWrap/>
            <w:vAlign w:val="center"/>
          </w:tcPr>
          <w:p w14:paraId="0497F059">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采取启发式、参与式、讨论式和探究式的教学方法，并且以学生为主，分层次、分小组进行教学，做到针对不同教学对象和教学内容灵活施教。教师要对教学成果进行评价和展示，以达到提高教学效果的目的。</w:t>
            </w:r>
          </w:p>
          <w:p w14:paraId="163F444F">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结合超星学习通学习平台，实施线上线下混合式教学法。</w:t>
            </w:r>
          </w:p>
          <w:p w14:paraId="2685098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p>
        </w:tc>
      </w:tr>
    </w:tbl>
    <w:p w14:paraId="4D28D1A0">
      <w:pPr>
        <w:spacing w:line="460" w:lineRule="exact"/>
        <w:ind w:firstLine="480"/>
        <w:rPr>
          <w:color w:val="auto"/>
          <w:sz w:val="24"/>
        </w:rPr>
      </w:pPr>
    </w:p>
    <w:p w14:paraId="4919275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r>
        <w:rPr>
          <w:color w:val="auto"/>
          <w:sz w:val="24"/>
        </w:rPr>
        <w:br w:type="page"/>
      </w:r>
      <w:r>
        <w:rPr>
          <w:color w:val="auto"/>
          <w:sz w:val="24"/>
        </w:rPr>
        <w:t>（</w:t>
      </w:r>
      <w:r>
        <w:rPr>
          <w:rFonts w:hint="eastAsia"/>
          <w:color w:val="auto"/>
          <w:sz w:val="24"/>
        </w:rPr>
        <w:t>3</w:t>
      </w:r>
      <w:r>
        <w:rPr>
          <w:color w:val="auto"/>
          <w:sz w:val="24"/>
        </w:rPr>
        <w:t>）专业</w:t>
      </w:r>
      <w:r>
        <w:rPr>
          <w:rFonts w:hint="eastAsia"/>
          <w:color w:val="auto"/>
          <w:sz w:val="24"/>
        </w:rPr>
        <w:t>拓展</w:t>
      </w:r>
      <w:r>
        <w:rPr>
          <w:color w:val="auto"/>
          <w:sz w:val="24"/>
        </w:rPr>
        <w:t>课程</w:t>
      </w:r>
    </w:p>
    <w:tbl>
      <w:tblPr>
        <w:tblStyle w:val="11"/>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21C1A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1DFD80FD">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63" w:type="dxa"/>
            <w:tcBorders>
              <w:left w:val="single" w:color="auto" w:sz="8" w:space="0"/>
              <w:right w:val="single" w:color="auto" w:sz="8" w:space="0"/>
            </w:tcBorders>
            <w:noWrap/>
            <w:vAlign w:val="center"/>
          </w:tcPr>
          <w:p w14:paraId="6FC23C73">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课程名称</w:t>
            </w:r>
          </w:p>
        </w:tc>
        <w:tc>
          <w:tcPr>
            <w:tcW w:w="2410" w:type="dxa"/>
            <w:tcBorders>
              <w:left w:val="single" w:color="auto" w:sz="8" w:space="0"/>
              <w:right w:val="single" w:color="auto" w:sz="4" w:space="0"/>
            </w:tcBorders>
            <w:noWrap/>
            <w:vAlign w:val="center"/>
          </w:tcPr>
          <w:p w14:paraId="370B8C68">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课程目标</w:t>
            </w:r>
          </w:p>
        </w:tc>
        <w:tc>
          <w:tcPr>
            <w:tcW w:w="2410" w:type="dxa"/>
            <w:tcBorders>
              <w:left w:val="single" w:color="auto" w:sz="4" w:space="0"/>
              <w:right w:val="single" w:color="auto" w:sz="4" w:space="0"/>
            </w:tcBorders>
            <w:noWrap/>
            <w:vAlign w:val="center"/>
          </w:tcPr>
          <w:p w14:paraId="24045445">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主要教学内容与要求</w:t>
            </w:r>
          </w:p>
        </w:tc>
        <w:tc>
          <w:tcPr>
            <w:tcW w:w="2510" w:type="dxa"/>
            <w:noWrap/>
            <w:vAlign w:val="center"/>
          </w:tcPr>
          <w:p w14:paraId="4BF7EF5F">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教学方法与手段</w:t>
            </w:r>
          </w:p>
        </w:tc>
      </w:tr>
      <w:tr w14:paraId="5D4234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BE85C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63" w:type="dxa"/>
            <w:tcBorders>
              <w:left w:val="single" w:color="auto" w:sz="8" w:space="0"/>
              <w:right w:val="single" w:color="auto" w:sz="8" w:space="0"/>
            </w:tcBorders>
            <w:noWrap/>
            <w:vAlign w:val="center"/>
          </w:tcPr>
          <w:p w14:paraId="39F290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传染病护理</w:t>
            </w:r>
          </w:p>
        </w:tc>
        <w:tc>
          <w:tcPr>
            <w:tcW w:w="2410" w:type="dxa"/>
            <w:tcBorders>
              <w:left w:val="single" w:color="auto" w:sz="8" w:space="0"/>
              <w:right w:val="single" w:color="auto" w:sz="4" w:space="0"/>
            </w:tcBorders>
            <w:noWrap/>
            <w:vAlign w:val="center"/>
          </w:tcPr>
          <w:p w14:paraId="04C66152">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b/>
                <w:bCs/>
                <w:color w:val="auto"/>
                <w:sz w:val="24"/>
                <w:szCs w:val="24"/>
              </w:rPr>
              <w:t>知识目标</w:t>
            </w:r>
            <w:r>
              <w:rPr>
                <w:rFonts w:hint="eastAsia" w:ascii="宋体" w:hAnsi="宋体" w:eastAsia="宋体" w:cs="宋体"/>
                <w:color w:val="auto"/>
                <w:sz w:val="24"/>
                <w:szCs w:val="24"/>
              </w:rPr>
              <w:t xml:space="preserve"> </w:t>
            </w:r>
          </w:p>
          <w:p w14:paraId="3D865AF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1.掌握常见传染病的流行病学资料及相应预防措施、消毒隔离技术及防护技术。</w:t>
            </w:r>
          </w:p>
          <w:p w14:paraId="7FFFFDD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2.熟悉传染病相关理论。 </w:t>
            </w:r>
          </w:p>
          <w:p w14:paraId="0A93208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3.了解常见传染病病原体、辅助检查、诊断要点。</w:t>
            </w:r>
          </w:p>
          <w:p w14:paraId="6EC74BD4">
            <w:pPr>
              <w:keepNext w:val="0"/>
              <w:keepLines w:val="0"/>
              <w:widowControl/>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能力目标 </w:t>
            </w:r>
          </w:p>
          <w:p w14:paraId="08B1605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1.学会运用护理程序对常见传染病患者实施整体护理。 </w:t>
            </w:r>
          </w:p>
          <w:p w14:paraId="01F5D437">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2 熟练.应用所学知识，综合分析和解决临床护理工作的实际问题。 </w:t>
            </w:r>
          </w:p>
          <w:p w14:paraId="04F1EA7D">
            <w:pPr>
              <w:keepNext w:val="0"/>
              <w:keepLines w:val="0"/>
              <w:widowControl/>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素质目标 </w:t>
            </w:r>
          </w:p>
          <w:p w14:paraId="25252F4A">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1.具有高度的责任心、同情心、受心。</w:t>
            </w:r>
          </w:p>
          <w:p w14:paraId="59064B85">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2.具有团结协作精神和良好的人际关系。 </w:t>
            </w:r>
          </w:p>
        </w:tc>
        <w:tc>
          <w:tcPr>
            <w:tcW w:w="2410" w:type="dxa"/>
            <w:tcBorders>
              <w:left w:val="single" w:color="auto" w:sz="4" w:space="0"/>
              <w:right w:val="single" w:color="auto" w:sz="4" w:space="0"/>
            </w:tcBorders>
            <w:noWrap/>
            <w:vAlign w:val="center"/>
          </w:tcPr>
          <w:p w14:paraId="3547F2B5">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项目一：传染病总论及职业暴露、职业防护</w:t>
            </w:r>
          </w:p>
          <w:p w14:paraId="0BFD8B9C">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项目二：病毒感染性疾病患者的护理</w:t>
            </w:r>
          </w:p>
          <w:p w14:paraId="15B78D50">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项目三：细菌感染性疾病患者的护理</w:t>
            </w:r>
          </w:p>
          <w:p w14:paraId="552C7774">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项目四：寄生虫感染性疾病患者的护理</w:t>
            </w:r>
          </w:p>
          <w:p w14:paraId="3A424791">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项目五：螺旋体感染性疾病患者的护理</w:t>
            </w:r>
          </w:p>
          <w:p w14:paraId="182DA30D">
            <w:pPr>
              <w:keepNext w:val="0"/>
              <w:keepLines w:val="0"/>
              <w:widowControl/>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通过本课程学习，学生掌握传染病常见病、多发病的防治和护理的基本技能，能对传染病病人实施整体护理，提高学生个体护理的能力、整体护理的能力和配合抢救的能力，增强解决临床护理问题的能力。</w:t>
            </w:r>
          </w:p>
        </w:tc>
        <w:tc>
          <w:tcPr>
            <w:tcW w:w="2510" w:type="dxa"/>
            <w:noWrap/>
            <w:vAlign w:val="center"/>
          </w:tcPr>
          <w:p w14:paraId="13137302">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采取启发式、参与式、讨论式和探究式的教学方法，并且以学生为主，分层次、分小组进行教学，做到针对不同教学对象和教学内容灵活施教。教师要对教学成果进行评价和展示，以达到提高教学效果的目的。</w:t>
            </w:r>
          </w:p>
          <w:p w14:paraId="0E0E8310">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结合超星学习通学习平台，实施线上线下混合式教学法。</w:t>
            </w:r>
          </w:p>
          <w:p w14:paraId="10F636A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p>
        </w:tc>
      </w:tr>
      <w:tr w14:paraId="6E0F76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68049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63" w:type="dxa"/>
            <w:tcBorders>
              <w:left w:val="single" w:color="auto" w:sz="8" w:space="0"/>
              <w:right w:val="single" w:color="auto" w:sz="8" w:space="0"/>
            </w:tcBorders>
            <w:noWrap/>
            <w:vAlign w:val="center"/>
          </w:tcPr>
          <w:p w14:paraId="54F7D3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护士人文素质修养</w:t>
            </w:r>
          </w:p>
        </w:tc>
        <w:tc>
          <w:tcPr>
            <w:tcW w:w="2410" w:type="dxa"/>
            <w:tcBorders>
              <w:left w:val="single" w:color="auto" w:sz="8" w:space="0"/>
              <w:right w:val="single" w:color="auto" w:sz="4" w:space="0"/>
            </w:tcBorders>
            <w:noWrap/>
            <w:vAlign w:val="center"/>
          </w:tcPr>
          <w:p w14:paraId="042CB0E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2CE5911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1.了解人文、人文科学、人文精神内涵及与护理工作关系。</w:t>
            </w:r>
          </w:p>
          <w:p w14:paraId="18B2E4E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2.掌握护士工作着装礼仪、言谈礼仪、举止礼仪及工作礼仪。</w:t>
            </w:r>
          </w:p>
          <w:p w14:paraId="773853B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3.掌握护患语言沟通与非语言沟通的技巧。</w:t>
            </w:r>
          </w:p>
          <w:p w14:paraId="5E9A6F8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4D19F7B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1.能塑造良好的护士职业形象</w:t>
            </w:r>
            <w:r>
              <w:rPr>
                <w:rFonts w:hint="eastAsia" w:ascii="宋体" w:hAnsi="宋体" w:cs="宋体"/>
                <w:color w:val="auto"/>
                <w:kern w:val="2"/>
                <w:sz w:val="24"/>
                <w:szCs w:val="24"/>
                <w:lang w:val="en-US" w:eastAsia="zh-CN" w:bidi="ar"/>
              </w:rPr>
              <w:t>。</w:t>
            </w:r>
          </w:p>
          <w:p w14:paraId="6B14F4C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2.能运用沟通技巧正确处理护患关系。</w:t>
            </w:r>
          </w:p>
          <w:p w14:paraId="426069C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3.能运用科学思维方法分析护理问题。</w:t>
            </w:r>
          </w:p>
          <w:p w14:paraId="4191E61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4.能正确欣赏护理中的美。</w:t>
            </w:r>
          </w:p>
          <w:p w14:paraId="61EFCC9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1B9667F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1.具有良好的护士职业形象与人文关怀精神。</w:t>
            </w:r>
          </w:p>
          <w:p w14:paraId="43435FDE">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2.具备良好的职业道德，遵纪守法。</w:t>
            </w:r>
          </w:p>
        </w:tc>
        <w:tc>
          <w:tcPr>
            <w:tcW w:w="2410" w:type="dxa"/>
            <w:tcBorders>
              <w:left w:val="single" w:color="auto" w:sz="4" w:space="0"/>
              <w:right w:val="single" w:color="auto" w:sz="4" w:space="0"/>
            </w:tcBorders>
            <w:noWrap/>
            <w:vAlign w:val="center"/>
          </w:tcPr>
          <w:p w14:paraId="76A5004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项目一：护士人文修养绪论</w:t>
            </w:r>
          </w:p>
          <w:p w14:paraId="2A6C5D0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项目二：护士的美学修养</w:t>
            </w:r>
          </w:p>
          <w:p w14:paraId="5F13A60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项目三：护士的人际关系修养</w:t>
            </w:r>
          </w:p>
          <w:p w14:paraId="2044E71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项目四：护士的人际沟通修养</w:t>
            </w:r>
          </w:p>
          <w:p w14:paraId="55E9296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项目五：护士的礼仪修养</w:t>
            </w:r>
          </w:p>
          <w:p w14:paraId="1F5FD283">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通过本课程的学习和训练，培养学生养成良好的礼仪习惯，能掌握社交的基本技巧、规范及操作方法，并能根据实际情况灵活、准确地加以运用，具有良好的内在品德修养和稳重大方、彬彬有礼的外在形象，从而贴近行业要求，更好地胜任护理职业岗位工作。</w:t>
            </w:r>
          </w:p>
          <w:p w14:paraId="0D7ABB1B">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p>
        </w:tc>
        <w:tc>
          <w:tcPr>
            <w:tcW w:w="2510" w:type="dxa"/>
            <w:noWrap/>
            <w:vAlign w:val="center"/>
          </w:tcPr>
          <w:p w14:paraId="6E734CB8">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采取启发式、参与式、讨论式和探究式的教学方法，并且以学生为主，分层次、分小组进行教学，做到针对不同教学对象和教学内容灵活施教。教师要对教学成果进行评价和展示，以达到提高教学效果的目的。</w:t>
            </w:r>
          </w:p>
          <w:p w14:paraId="626BB98F">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结合超星学习通学习平台，实施线上线下混合式教学法。</w:t>
            </w:r>
          </w:p>
          <w:p w14:paraId="62FE981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p>
        </w:tc>
      </w:tr>
      <w:tr w14:paraId="3759C1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6D71F7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63" w:type="dxa"/>
            <w:tcBorders>
              <w:left w:val="single" w:color="auto" w:sz="8" w:space="0"/>
              <w:right w:val="single" w:color="auto" w:sz="8" w:space="0"/>
            </w:tcBorders>
            <w:noWrap/>
            <w:vAlign w:val="center"/>
          </w:tcPr>
          <w:p w14:paraId="542D0E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护理心理学基础</w:t>
            </w:r>
          </w:p>
        </w:tc>
        <w:tc>
          <w:tcPr>
            <w:tcW w:w="2410" w:type="dxa"/>
            <w:tcBorders>
              <w:left w:val="single" w:color="auto" w:sz="8" w:space="0"/>
              <w:right w:val="single" w:color="auto" w:sz="4" w:space="0"/>
            </w:tcBorders>
            <w:noWrap/>
            <w:vAlign w:val="center"/>
          </w:tcPr>
          <w:p w14:paraId="4CAF9156">
            <w:pPr>
              <w:keepNext w:val="0"/>
              <w:keepLines w:val="0"/>
              <w:suppressLineNumbers w:val="0"/>
              <w:spacing w:before="0" w:beforeAutospacing="0" w:after="0" w:afterAutospacing="0"/>
              <w:ind w:left="0" w:right="0"/>
              <w:jc w:val="both"/>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知识目标</w:t>
            </w:r>
          </w:p>
          <w:p w14:paraId="209A8AEF">
            <w:pPr>
              <w:keepNext w:val="0"/>
              <w:keepLines w:val="0"/>
              <w:numPr>
                <w:ilvl w:val="0"/>
                <w:numId w:val="0"/>
              </w:numPr>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1.了解</w:t>
            </w:r>
            <w:r>
              <w:rPr>
                <w:rFonts w:hint="eastAsia" w:ascii="宋体" w:hAnsi="宋体" w:eastAsia="宋体" w:cs="宋体"/>
                <w:color w:val="auto"/>
                <w:sz w:val="24"/>
                <w:szCs w:val="24"/>
              </w:rPr>
              <w:t>心理学</w:t>
            </w:r>
            <w:r>
              <w:rPr>
                <w:rFonts w:hint="eastAsia" w:ascii="宋体" w:hAnsi="宋体" w:eastAsia="宋体" w:cs="宋体"/>
                <w:color w:val="auto"/>
                <w:sz w:val="24"/>
                <w:szCs w:val="24"/>
                <w:lang w:val="en-US" w:eastAsia="zh-CN"/>
              </w:rPr>
              <w:t>不同理论</w:t>
            </w:r>
            <w:r>
              <w:rPr>
                <w:rFonts w:hint="eastAsia" w:ascii="宋体" w:hAnsi="宋体" w:eastAsia="宋体" w:cs="宋体"/>
                <w:color w:val="auto"/>
                <w:sz w:val="24"/>
                <w:szCs w:val="24"/>
              </w:rPr>
              <w:t>基本观点</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对心理疾病发病机制的解释。</w:t>
            </w:r>
          </w:p>
          <w:p w14:paraId="4B016B35">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熟悉</w:t>
            </w:r>
            <w:r>
              <w:rPr>
                <w:rFonts w:hint="eastAsia" w:ascii="宋体" w:hAnsi="宋体" w:eastAsia="宋体" w:cs="宋体"/>
                <w:color w:val="auto"/>
                <w:sz w:val="24"/>
                <w:szCs w:val="24"/>
              </w:rPr>
              <w:t>临床常用的评定量表的使用方法和临床意义</w:t>
            </w:r>
          </w:p>
          <w:p w14:paraId="077F68DE">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3.掌握</w:t>
            </w:r>
            <w:r>
              <w:rPr>
                <w:rFonts w:hint="eastAsia" w:ascii="宋体" w:hAnsi="宋体" w:eastAsia="宋体" w:cs="宋体"/>
                <w:color w:val="auto"/>
                <w:sz w:val="24"/>
                <w:szCs w:val="24"/>
              </w:rPr>
              <w:t>不同</w:t>
            </w:r>
            <w:r>
              <w:rPr>
                <w:rFonts w:hint="eastAsia" w:ascii="宋体" w:hAnsi="宋体" w:eastAsia="宋体" w:cs="宋体"/>
                <w:color w:val="auto"/>
                <w:sz w:val="24"/>
                <w:szCs w:val="24"/>
                <w:lang w:val="en-US" w:eastAsia="zh-CN"/>
              </w:rPr>
              <w:t>人群</w:t>
            </w:r>
            <w:r>
              <w:rPr>
                <w:rFonts w:hint="eastAsia" w:ascii="宋体" w:hAnsi="宋体" w:eastAsia="宋体" w:cs="宋体"/>
                <w:color w:val="auto"/>
                <w:sz w:val="24"/>
                <w:szCs w:val="24"/>
              </w:rPr>
              <w:t>常见心理问题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异常心理</w:t>
            </w:r>
            <w:r>
              <w:rPr>
                <w:rFonts w:hint="eastAsia" w:ascii="宋体" w:hAnsi="宋体" w:eastAsia="宋体" w:cs="宋体"/>
                <w:color w:val="auto"/>
                <w:sz w:val="24"/>
                <w:szCs w:val="24"/>
              </w:rPr>
              <w:t>判断标准和临床表现</w:t>
            </w:r>
            <w:r>
              <w:rPr>
                <w:rFonts w:hint="eastAsia" w:ascii="宋体" w:hAnsi="宋体" w:eastAsia="宋体" w:cs="宋体"/>
                <w:color w:val="auto"/>
                <w:sz w:val="24"/>
                <w:szCs w:val="24"/>
                <w:lang w:eastAsia="zh-CN"/>
              </w:rPr>
              <w:t>。</w:t>
            </w:r>
          </w:p>
          <w:p w14:paraId="407AB758">
            <w:pPr>
              <w:keepNext w:val="0"/>
              <w:keepLines w:val="0"/>
              <w:suppressLineNumbers w:val="0"/>
              <w:spacing w:before="0" w:beforeAutospacing="0" w:after="0" w:afterAutospacing="0"/>
              <w:ind w:left="0" w:right="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能力目标</w:t>
            </w:r>
          </w:p>
          <w:p w14:paraId="3EB924FD">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lang w:val="en-GB"/>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GB"/>
              </w:rPr>
              <w:t>能对病人进行心理评估、心理诊断</w:t>
            </w:r>
            <w:r>
              <w:rPr>
                <w:rFonts w:hint="eastAsia" w:ascii="宋体" w:hAnsi="宋体" w:eastAsia="宋体" w:cs="宋体"/>
                <w:color w:val="auto"/>
                <w:sz w:val="24"/>
                <w:szCs w:val="24"/>
                <w:lang w:val="en-US" w:eastAsia="zh-CN"/>
              </w:rPr>
              <w:t>的能力</w:t>
            </w:r>
            <w:r>
              <w:rPr>
                <w:rFonts w:hint="eastAsia" w:ascii="宋体" w:hAnsi="宋体" w:eastAsia="宋体" w:cs="宋体"/>
                <w:color w:val="auto"/>
                <w:sz w:val="24"/>
                <w:szCs w:val="24"/>
                <w:lang w:val="en-GB"/>
              </w:rPr>
              <w:t>。</w:t>
            </w:r>
          </w:p>
          <w:p w14:paraId="433CFC6D">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lang w:val="en-GB"/>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GB"/>
              </w:rPr>
              <w:t>能运用心理卫生知识进行心理健康宣教。</w:t>
            </w:r>
          </w:p>
          <w:p w14:paraId="667CEFF3">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3.能运用心理学知识调整自我心理状态。</w:t>
            </w:r>
          </w:p>
          <w:p w14:paraId="77654073">
            <w:pPr>
              <w:keepNext w:val="0"/>
              <w:keepLines w:val="0"/>
              <w:suppressLineNumbers w:val="0"/>
              <w:spacing w:before="0" w:beforeAutospacing="0" w:after="0" w:afterAutospacing="0"/>
              <w:ind w:left="0" w:right="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素质目标</w:t>
            </w:r>
          </w:p>
          <w:p w14:paraId="60AAA642">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1.培养热爱护理专业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不断进取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刻苦学习的精神。</w:t>
            </w:r>
          </w:p>
          <w:p w14:paraId="605F20BB">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rPr>
              <w:t>2.培养高度的责任心、同情心、爱心、团队合作精神，能建立良好的人际关系。</w:t>
            </w:r>
          </w:p>
        </w:tc>
        <w:tc>
          <w:tcPr>
            <w:tcW w:w="2410" w:type="dxa"/>
            <w:tcBorders>
              <w:left w:val="single" w:color="auto" w:sz="4" w:space="0"/>
              <w:right w:val="single" w:color="auto" w:sz="4" w:space="0"/>
            </w:tcBorders>
            <w:noWrap/>
            <w:vAlign w:val="center"/>
          </w:tcPr>
          <w:p w14:paraId="21412FF7">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项目一：心理学基础知识</w:t>
            </w:r>
          </w:p>
          <w:p w14:paraId="2CE2A31A">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项目二：心理学基本理论</w:t>
            </w:r>
          </w:p>
          <w:p w14:paraId="52188267">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项目三：心理应激与心身健康</w:t>
            </w:r>
          </w:p>
          <w:p w14:paraId="3161774C">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项目四：心理评估技术</w:t>
            </w:r>
          </w:p>
          <w:p w14:paraId="51FB31E8">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项目五：病人心理干预</w:t>
            </w:r>
          </w:p>
          <w:p w14:paraId="1511829F">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项目六：病人心理</w:t>
            </w:r>
          </w:p>
          <w:p w14:paraId="488A00C3">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项目七：病人心理护理</w:t>
            </w:r>
          </w:p>
          <w:p w14:paraId="225A93CF">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项目八：护士心理健康与维护</w:t>
            </w:r>
          </w:p>
          <w:p w14:paraId="3580033B">
            <w:pPr>
              <w:keepNext w:val="0"/>
              <w:keepLines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通过本课程的学习，加深学生对护理专业的认识，了解熟悉心理护理的基本知识、基本理论，掌握心理护理技巧，在临床实际工作中能更好地为病人服务。</w:t>
            </w:r>
          </w:p>
          <w:p w14:paraId="5C27E213">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p>
        </w:tc>
        <w:tc>
          <w:tcPr>
            <w:tcW w:w="2510" w:type="dxa"/>
            <w:noWrap/>
            <w:vAlign w:val="center"/>
          </w:tcPr>
          <w:p w14:paraId="1FE82C4D">
            <w:pPr>
              <w:keepNext w:val="0"/>
              <w:keepLines w:val="0"/>
              <w:widowControl/>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采用线上线下结合方式，通过课堂讲授，结合情景案例、图片及视频展示，提问、小组讨论等教学方法，将实际项目任务分解的方式进行。</w:t>
            </w:r>
          </w:p>
        </w:tc>
      </w:tr>
      <w:tr w14:paraId="5C271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0FF8B4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63" w:type="dxa"/>
            <w:tcBorders>
              <w:left w:val="single" w:color="auto" w:sz="8" w:space="0"/>
              <w:right w:val="single" w:color="auto" w:sz="8" w:space="0"/>
            </w:tcBorders>
            <w:noWrap/>
            <w:vAlign w:val="center"/>
          </w:tcPr>
          <w:p w14:paraId="0677D24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护理伦理与法律法规</w:t>
            </w:r>
          </w:p>
        </w:tc>
        <w:tc>
          <w:tcPr>
            <w:tcW w:w="2410" w:type="dxa"/>
            <w:tcBorders>
              <w:left w:val="single" w:color="auto" w:sz="8" w:space="0"/>
              <w:right w:val="single" w:color="auto" w:sz="4" w:space="0"/>
            </w:tcBorders>
            <w:noWrap/>
            <w:vAlign w:val="center"/>
          </w:tcPr>
          <w:p w14:paraId="362D370D">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6C2163E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学习有关法律知识，可以使护士了解与自身工作密切相关的各种法律规范。</w:t>
            </w:r>
          </w:p>
          <w:p w14:paraId="79ECAA81">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056FF95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正确认识自己在护理工作中应享有的权利及承担的义务，以法律的手段有效维护服务对象及自身的权利，避免法律纠纷的发生，提高护理服务质量，为促进我国卫生事业的发展做出应有的贡献。</w:t>
            </w:r>
          </w:p>
          <w:p w14:paraId="6ABF01F7">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64BBBD3E">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增强法律意识，依法执业，有效维护服务对象及自身权利。</w:t>
            </w:r>
          </w:p>
        </w:tc>
        <w:tc>
          <w:tcPr>
            <w:tcW w:w="2410" w:type="dxa"/>
            <w:tcBorders>
              <w:left w:val="single" w:color="auto" w:sz="4" w:space="0"/>
              <w:right w:val="single" w:color="auto" w:sz="4" w:space="0"/>
            </w:tcBorders>
            <w:noWrap/>
            <w:vAlign w:val="center"/>
          </w:tcPr>
          <w:p w14:paraId="1091E51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项目一：护理伦理与法律法规基本理论</w:t>
            </w:r>
          </w:p>
          <w:p w14:paraId="3F6A7C7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项目二：护理伦理规范体系</w:t>
            </w:r>
          </w:p>
          <w:p w14:paraId="040B8D2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项目三：护理规范体系</w:t>
            </w:r>
          </w:p>
          <w:p w14:paraId="75A840B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项目四：护理人际关系伦理</w:t>
            </w:r>
          </w:p>
          <w:p w14:paraId="38E9756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项目五：基础护理、整体护理和心理护理伦理</w:t>
            </w:r>
          </w:p>
          <w:p w14:paraId="6647FD8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项目六：临床护理伦理</w:t>
            </w:r>
          </w:p>
          <w:p w14:paraId="4847A00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项目七：社区卫生服务护理伦理</w:t>
            </w:r>
          </w:p>
          <w:p w14:paraId="02FCF23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项目八：安乐死及临终护理伦理</w:t>
            </w:r>
          </w:p>
          <w:p w14:paraId="5CA9FBC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项目九：医学新技术临床应用伦理规范</w:t>
            </w:r>
          </w:p>
          <w:p w14:paraId="59CB3A8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项目十：护理活动法律法规</w:t>
            </w:r>
          </w:p>
          <w:p w14:paraId="12830BA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项目十一：医疗纠纷处理法律制度</w:t>
            </w:r>
          </w:p>
          <w:p w14:paraId="037338A9">
            <w:pPr>
              <w:pStyle w:val="5"/>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掌握伦理原则与法律知识，强化职业道德，培养依法执业能力。</w:t>
            </w:r>
          </w:p>
        </w:tc>
        <w:tc>
          <w:tcPr>
            <w:tcW w:w="2510" w:type="dxa"/>
            <w:noWrap/>
            <w:vAlign w:val="center"/>
          </w:tcPr>
          <w:p w14:paraId="52A5AA4F">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采用线上线下结合方式，通过课堂讲授，结合情景案例、图片及视频展示，提问、小组讨论等教学方法，将实际项目任务分解的方式进行。</w:t>
            </w:r>
          </w:p>
        </w:tc>
      </w:tr>
      <w:tr w14:paraId="747435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57F20B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63" w:type="dxa"/>
            <w:tcBorders>
              <w:left w:val="single" w:color="auto" w:sz="8" w:space="0"/>
              <w:right w:val="single" w:color="auto" w:sz="8" w:space="0"/>
            </w:tcBorders>
            <w:noWrap/>
            <w:vAlign w:val="center"/>
          </w:tcPr>
          <w:p w14:paraId="25494C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精神科护理</w:t>
            </w:r>
          </w:p>
        </w:tc>
        <w:tc>
          <w:tcPr>
            <w:tcW w:w="2410" w:type="dxa"/>
            <w:tcBorders>
              <w:left w:val="single" w:color="auto" w:sz="8" w:space="0"/>
              <w:right w:val="single" w:color="auto" w:sz="4" w:space="0"/>
            </w:tcBorders>
            <w:noWrap/>
            <w:vAlign w:val="center"/>
          </w:tcPr>
          <w:p w14:paraId="11C362C9">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555BF04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1掌握各种常见精神障碍的临床表现。</w:t>
            </w:r>
          </w:p>
          <w:p w14:paraId="0434041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2.熟悉各种常见精神障碍的病因及发病机制。</w:t>
            </w:r>
          </w:p>
          <w:p w14:paraId="6714CE1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3.了解常见精神障碍的诊断及治疗要点。</w:t>
            </w:r>
          </w:p>
          <w:p w14:paraId="58EF0096">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5EC6513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1.能识别常见的精神症状。</w:t>
            </w:r>
          </w:p>
          <w:p w14:paraId="6C70CCE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2.能识别精神障碍病人的各种危机状态，并予以防范和护理。</w:t>
            </w:r>
          </w:p>
          <w:p w14:paraId="2FA6D13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3.能对各类精神障碍病人实施有效护理。</w:t>
            </w:r>
          </w:p>
          <w:p w14:paraId="2F63917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4.能对精神障碍病人及其家属进行精神健康教育。</w:t>
            </w:r>
          </w:p>
          <w:p w14:paraId="65645E3F">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368B847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1.热爱精神科护理工作，具有强烈的奉献精神和责任感。</w:t>
            </w:r>
          </w:p>
          <w:p w14:paraId="1E904B1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2.具有良好的心理素质。</w:t>
            </w:r>
          </w:p>
          <w:p w14:paraId="21F0E60A">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3.理解、关爱精神障碍病人。</w:t>
            </w:r>
          </w:p>
        </w:tc>
        <w:tc>
          <w:tcPr>
            <w:tcW w:w="2410" w:type="dxa"/>
            <w:tcBorders>
              <w:left w:val="single" w:color="auto" w:sz="4" w:space="0"/>
              <w:right w:val="single" w:color="auto" w:sz="4" w:space="0"/>
            </w:tcBorders>
            <w:noWrap/>
            <w:vAlign w:val="center"/>
          </w:tcPr>
          <w:p w14:paraId="44932F56">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模块一：基础知识</w:t>
            </w:r>
          </w:p>
          <w:p w14:paraId="08AC90D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  精神疾病的病因与症状学</w:t>
            </w:r>
          </w:p>
          <w:p w14:paraId="665C6A4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 精神科护理的基本技术</w:t>
            </w:r>
          </w:p>
          <w:p w14:paraId="32CAB82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 精神障碍病人治疗与康复的护理</w:t>
            </w:r>
          </w:p>
          <w:p w14:paraId="026C6005">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模块二：精神疾病护理</w:t>
            </w:r>
          </w:p>
          <w:p w14:paraId="31FE8BA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 神经症和癔症病人的护理</w:t>
            </w:r>
          </w:p>
          <w:p w14:paraId="4B01C43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 情感性精神障碍病人的护理</w:t>
            </w:r>
          </w:p>
          <w:p w14:paraId="1F492FF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 精神分裂症病人的护理</w:t>
            </w:r>
          </w:p>
          <w:p w14:paraId="3F0B864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 器质性精神障碍病人的护理</w:t>
            </w:r>
          </w:p>
          <w:p w14:paraId="31A8BA4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 人格障碍病人护理</w:t>
            </w:r>
          </w:p>
          <w:p w14:paraId="73489C8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 精神活性物质所致精神障碍病人的护理</w:t>
            </w:r>
          </w:p>
          <w:p w14:paraId="4845B60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项目七 应激相关障碍病人的护理</w:t>
            </w:r>
          </w:p>
          <w:p w14:paraId="2F14933D">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项目八 儿童少年期精神障碍病人的护理</w:t>
            </w:r>
          </w:p>
          <w:p w14:paraId="7BDA4F4B">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掌握精神科护理基本理论与技能，熟悉常见精神疾病护理，培养人文关怀与沟通能力。</w:t>
            </w:r>
          </w:p>
        </w:tc>
        <w:tc>
          <w:tcPr>
            <w:tcW w:w="2510" w:type="dxa"/>
            <w:noWrap/>
            <w:vAlign w:val="center"/>
          </w:tcPr>
          <w:p w14:paraId="63A07A65">
            <w:pPr>
              <w:keepNext w:val="0"/>
              <w:keepLines w:val="0"/>
              <w:widowControl/>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采用线上线下结合方式，通过课堂讲授，结合情景案例、图片及视频展示，提问、小组讨论等教学方法，将实际项目任务分解的方式进行。</w:t>
            </w:r>
          </w:p>
        </w:tc>
      </w:tr>
      <w:tr w14:paraId="014E7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FD0B80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63" w:type="dxa"/>
            <w:tcBorders>
              <w:left w:val="single" w:color="auto" w:sz="8" w:space="0"/>
              <w:right w:val="single" w:color="auto" w:sz="8" w:space="0"/>
            </w:tcBorders>
            <w:noWrap/>
            <w:vAlign w:val="center"/>
          </w:tcPr>
          <w:p w14:paraId="15AF2E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社区护理</w:t>
            </w:r>
          </w:p>
        </w:tc>
        <w:tc>
          <w:tcPr>
            <w:tcW w:w="2410" w:type="dxa"/>
            <w:tcBorders>
              <w:left w:val="single" w:color="auto" w:sz="8" w:space="0"/>
              <w:right w:val="single" w:color="auto" w:sz="4" w:space="0"/>
            </w:tcBorders>
            <w:noWrap/>
            <w:vAlign w:val="center"/>
          </w:tcPr>
          <w:p w14:paraId="79592BFB">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3DD6790B">
            <w:pPr>
              <w:keepNext w:val="0"/>
              <w:keepLines w:val="0"/>
              <w:widowControl w:val="0"/>
              <w:numPr>
                <w:ilvl w:val="0"/>
                <w:numId w:val="9"/>
              </w:numPr>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掌握社区卫生服务、社区护理的概念、特点</w:t>
            </w:r>
            <w:r>
              <w:rPr>
                <w:rFonts w:hint="eastAsia" w:ascii="宋体" w:hAnsi="宋体" w:cs="宋体"/>
                <w:color w:val="auto"/>
                <w:kern w:val="2"/>
                <w:sz w:val="24"/>
                <w:szCs w:val="24"/>
                <w:lang w:val="en-US" w:eastAsia="zh-CN" w:bidi="ar"/>
              </w:rPr>
              <w:t>。</w:t>
            </w:r>
          </w:p>
          <w:p w14:paraId="3313F755">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2.掌握家庭、家庭护理、家庭访视的基本知识</w:t>
            </w:r>
            <w:r>
              <w:rPr>
                <w:rFonts w:hint="eastAsia" w:ascii="宋体" w:hAnsi="宋体" w:cs="宋体"/>
                <w:color w:val="auto"/>
                <w:kern w:val="2"/>
                <w:sz w:val="24"/>
                <w:szCs w:val="24"/>
                <w:lang w:val="en-US" w:eastAsia="zh-CN" w:bidi="ar"/>
              </w:rPr>
              <w:t>。</w:t>
            </w:r>
          </w:p>
          <w:p w14:paraId="34E023C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3.特殊人群社区保健工作的要点</w:t>
            </w:r>
            <w:r>
              <w:rPr>
                <w:rFonts w:hint="eastAsia" w:ascii="宋体" w:hAnsi="宋体" w:cs="宋体"/>
                <w:color w:val="auto"/>
                <w:kern w:val="2"/>
                <w:sz w:val="24"/>
                <w:szCs w:val="24"/>
                <w:lang w:val="en-US" w:eastAsia="zh-CN" w:bidi="ar"/>
              </w:rPr>
              <w:t>。</w:t>
            </w:r>
          </w:p>
          <w:p w14:paraId="42E6446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4.慢性病及传染病社区预防和护理的基本措施</w:t>
            </w:r>
            <w:r>
              <w:rPr>
                <w:rFonts w:hint="eastAsia" w:ascii="宋体" w:hAnsi="宋体" w:cs="宋体"/>
                <w:color w:val="auto"/>
                <w:kern w:val="2"/>
                <w:sz w:val="24"/>
                <w:szCs w:val="24"/>
                <w:lang w:val="en-US" w:eastAsia="zh-CN" w:bidi="ar"/>
              </w:rPr>
              <w:t>。</w:t>
            </w:r>
          </w:p>
          <w:p w14:paraId="1B336121">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094DCAD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1.学会应用护理程序向社区提供护理服务。</w:t>
            </w:r>
          </w:p>
          <w:p w14:paraId="1FCAE30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2.学会应用健康教育方法在社区进行健康教育活动。</w:t>
            </w:r>
          </w:p>
          <w:p w14:paraId="3B2F09C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3.学会应用健康管理策略对社区人群体提供健康管理服务。</w:t>
            </w:r>
          </w:p>
          <w:p w14:paraId="6231F51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2063876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1.树立全心全意为社区人群服务的思想。</w:t>
            </w:r>
          </w:p>
          <w:p w14:paraId="0173CB9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2.具备整体护理观念良好职业道德品质和心理素质。</w:t>
            </w:r>
          </w:p>
        </w:tc>
        <w:tc>
          <w:tcPr>
            <w:tcW w:w="2410" w:type="dxa"/>
            <w:tcBorders>
              <w:left w:val="single" w:color="auto" w:sz="4" w:space="0"/>
              <w:right w:val="single" w:color="auto" w:sz="4" w:space="0"/>
            </w:tcBorders>
            <w:noWrap/>
            <w:vAlign w:val="center"/>
          </w:tcPr>
          <w:p w14:paraId="0B906FC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项目一：社区护理概述</w:t>
            </w:r>
          </w:p>
          <w:p w14:paraId="18F654A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项目二：社区护理程序</w:t>
            </w:r>
          </w:p>
          <w:p w14:paraId="46302C1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项目三：流行病学方法在社区护理中的应用</w:t>
            </w:r>
          </w:p>
          <w:p w14:paraId="328E9A0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项目四：社区健康管理</w:t>
            </w:r>
          </w:p>
          <w:p w14:paraId="530A5BE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项目五：社区健康教育与健康促进</w:t>
            </w:r>
          </w:p>
          <w:p w14:paraId="04C1465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项目六：社区环境与健康</w:t>
            </w:r>
          </w:p>
          <w:p w14:paraId="65A06FE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项目七：社区突发公共卫生事件的管理和护理</w:t>
            </w:r>
          </w:p>
          <w:p w14:paraId="1A57E3B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项目八：社区家庭护理</w:t>
            </w:r>
          </w:p>
          <w:p w14:paraId="1A6A6CF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项目九：社区人群保健与护理</w:t>
            </w:r>
          </w:p>
          <w:p w14:paraId="5F40021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项目十：慢性病及传染病社区预防与管理</w:t>
            </w:r>
          </w:p>
          <w:p w14:paraId="6FA1B9E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项目十一：社区康复护理</w:t>
            </w:r>
          </w:p>
          <w:p w14:paraId="2AB07C48">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项目十二：社区健康档案</w:t>
            </w:r>
          </w:p>
          <w:p w14:paraId="4B9C8A52">
            <w:pPr>
              <w:pStyle w:val="5"/>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 </w:t>
            </w:r>
            <w:r>
              <w:rPr>
                <w:rFonts w:hint="eastAsia" w:ascii="宋体"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 xml:space="preserve"> 掌握社区护理的基本理论、知识与技能，具备在社区开展健康宣教、评估、预防、康复等工作的能力，注重实践操作和社会责任感的培养。</w:t>
            </w:r>
          </w:p>
        </w:tc>
        <w:tc>
          <w:tcPr>
            <w:tcW w:w="2510" w:type="dxa"/>
            <w:noWrap/>
            <w:vAlign w:val="center"/>
          </w:tcPr>
          <w:p w14:paraId="5158D65D">
            <w:pPr>
              <w:keepNext w:val="0"/>
              <w:keepLines w:val="0"/>
              <w:widowControl w:val="0"/>
              <w:suppressLineNumbers w:val="0"/>
              <w:spacing w:before="0" w:beforeAutospacing="0" w:after="0" w:afterAutospacing="0"/>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采用线上线下结合方式，通过课堂讲授，结合情景案例、图片及视频展示，提问、小组讨论等教学方法，将实际项目任务分解的方式进行。</w:t>
            </w:r>
          </w:p>
        </w:tc>
      </w:tr>
      <w:tr w14:paraId="2C8297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9D142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463" w:type="dxa"/>
            <w:tcBorders>
              <w:left w:val="single" w:color="auto" w:sz="8" w:space="0"/>
              <w:right w:val="single" w:color="auto" w:sz="8" w:space="0"/>
            </w:tcBorders>
            <w:noWrap/>
            <w:vAlign w:val="center"/>
          </w:tcPr>
          <w:p w14:paraId="52B1F2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康复护理</w:t>
            </w:r>
          </w:p>
        </w:tc>
        <w:tc>
          <w:tcPr>
            <w:tcW w:w="2410" w:type="dxa"/>
            <w:tcBorders>
              <w:left w:val="single" w:color="auto" w:sz="8" w:space="0"/>
              <w:right w:val="single" w:color="auto" w:sz="4" w:space="0"/>
            </w:tcBorders>
            <w:noWrap/>
            <w:vAlign w:val="center"/>
          </w:tcPr>
          <w:p w14:paraId="5A4B8189">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36AC7DBB">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1.了解康复医学的概况及基本内容。</w:t>
            </w:r>
          </w:p>
          <w:p w14:paraId="5C7C87D9">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2.熟悉康复护理的理论基础。</w:t>
            </w:r>
          </w:p>
          <w:p w14:paraId="31472B7E">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3.掌握常见病康复护理措施。</w:t>
            </w:r>
          </w:p>
          <w:p w14:paraId="53D7342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33B775B5">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1.学会常用的康复评定方法。</w:t>
            </w:r>
          </w:p>
          <w:p w14:paraId="7BBA846C">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2.掌握常用康复护理技术。</w:t>
            </w:r>
          </w:p>
          <w:p w14:paraId="50D9F6C5">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3.熟练掌握康复护理基本技术。</w:t>
            </w:r>
          </w:p>
          <w:p w14:paraId="434978E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7871CF3D">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1.能树立以康复对象为中心的护理理念，关心、爱护、尊重残疾人，培养高尚的职业道德和良好的敬业精神。</w:t>
            </w:r>
          </w:p>
          <w:p w14:paraId="7C7BAE4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2.具有刻苦、勤奋的学习态度，严谨求实的工作作风。</w:t>
            </w:r>
          </w:p>
          <w:p w14:paraId="3D15CEB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p>
        </w:tc>
        <w:tc>
          <w:tcPr>
            <w:tcW w:w="2410" w:type="dxa"/>
            <w:tcBorders>
              <w:left w:val="single" w:color="auto" w:sz="4" w:space="0"/>
              <w:right w:val="single" w:color="auto" w:sz="4" w:space="0"/>
            </w:tcBorders>
            <w:noWrap/>
            <w:vAlign w:val="center"/>
          </w:tcPr>
          <w:p w14:paraId="716E6401">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模块一、理论知识</w:t>
            </w:r>
          </w:p>
          <w:p w14:paraId="56B516D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项目一：：康复护理评定</w:t>
            </w:r>
          </w:p>
          <w:p w14:paraId="2B848F1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项目二：康复治疗与护理基本技术</w:t>
            </w:r>
          </w:p>
          <w:p w14:paraId="02E3490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项目三：神经系统疾病的康复护理</w:t>
            </w:r>
          </w:p>
          <w:p w14:paraId="620544C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项目四：运动系统疾病的康复护理</w:t>
            </w:r>
          </w:p>
          <w:p w14:paraId="545EB9B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项目五：其他疾病的康复护理</w:t>
            </w:r>
          </w:p>
          <w:p w14:paraId="11240B66">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模块二、实训操作</w:t>
            </w:r>
          </w:p>
          <w:p w14:paraId="28C811C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项目一：肩关节肌力评定</w:t>
            </w:r>
          </w:p>
          <w:p w14:paraId="185D5BE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项目二：轮椅的使用</w:t>
            </w:r>
          </w:p>
          <w:p w14:paraId="6407D2B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项目三：体位转换、转移</w:t>
            </w:r>
          </w:p>
          <w:p w14:paraId="0341043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项目四：偏瘫病人穿衣训练</w:t>
            </w:r>
          </w:p>
          <w:p w14:paraId="2B0F12D5">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本课程总任务是使学生树立起以人为本指导思想，了解康复医学及康复护理的基本理论和基本知识，熟练掌握康复护理的操作技能。</w:t>
            </w:r>
          </w:p>
        </w:tc>
        <w:tc>
          <w:tcPr>
            <w:tcW w:w="2510" w:type="dxa"/>
            <w:noWrap/>
            <w:vAlign w:val="center"/>
          </w:tcPr>
          <w:p w14:paraId="2BFC68F3">
            <w:pPr>
              <w:keepNext w:val="0"/>
              <w:keepLines w:val="0"/>
              <w:widowControl/>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通过课堂讲授，结合情景案例、图片及视频展示，提问、小组讨论等教学方法，将实际项目任务分解的方式进行。</w:t>
            </w:r>
          </w:p>
        </w:tc>
      </w:tr>
      <w:tr w14:paraId="70005D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1A5F6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463" w:type="dxa"/>
            <w:tcBorders>
              <w:left w:val="single" w:color="auto" w:sz="8" w:space="0"/>
              <w:right w:val="single" w:color="auto" w:sz="8" w:space="0"/>
            </w:tcBorders>
            <w:noWrap/>
            <w:vAlign w:val="center"/>
          </w:tcPr>
          <w:p w14:paraId="11402C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护理管理</w:t>
            </w:r>
          </w:p>
        </w:tc>
        <w:tc>
          <w:tcPr>
            <w:tcW w:w="2410" w:type="dxa"/>
            <w:tcBorders>
              <w:left w:val="single" w:color="auto" w:sz="8" w:space="0"/>
              <w:right w:val="single" w:color="auto" w:sz="4" w:space="0"/>
            </w:tcBorders>
            <w:noWrap/>
            <w:vAlign w:val="center"/>
          </w:tcPr>
          <w:p w14:paraId="4405B216">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749F807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1.了解管理的相关理论知识。</w:t>
            </w:r>
          </w:p>
          <w:p w14:paraId="1C24E17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2.熟悉护理组织管理体系，结合管理职能指导护理管理工作。</w:t>
            </w:r>
          </w:p>
          <w:p w14:paraId="375265B3">
            <w:pPr>
              <w:pStyle w:val="1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3.掌握护理人力资源管理内容、护理质量持续改进方法和护理安全管理内容。</w:t>
            </w:r>
          </w:p>
          <w:p w14:paraId="361350B9">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263018D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培养学生管理意识与初步分析问题和解决问题的能力，为今后进行科学护理管理工作打好良好基础。</w:t>
            </w:r>
          </w:p>
          <w:p w14:paraId="4999F5FE">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596169B6">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培养学生严谨、求实的科学作风，培养学生热爱护理专业、主动分析护理管理问题的工作热情。</w:t>
            </w:r>
          </w:p>
        </w:tc>
        <w:tc>
          <w:tcPr>
            <w:tcW w:w="2410" w:type="dxa"/>
            <w:tcBorders>
              <w:left w:val="single" w:color="auto" w:sz="4" w:space="0"/>
              <w:right w:val="single" w:color="auto" w:sz="4" w:space="0"/>
            </w:tcBorders>
            <w:noWrap/>
            <w:vAlign w:val="center"/>
          </w:tcPr>
          <w:p w14:paraId="0D767649">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项目一：管理与管理学基础</w:t>
            </w:r>
          </w:p>
          <w:p w14:paraId="7A046500">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项目二：护理管理</w:t>
            </w:r>
            <w:r>
              <w:rPr>
                <w:rFonts w:hint="eastAsia" w:ascii="宋体" w:hAnsi="宋体" w:eastAsia="宋体" w:cs="宋体"/>
                <w:color w:val="auto"/>
                <w:sz w:val="24"/>
                <w:szCs w:val="24"/>
                <w:lang w:val="en-US" w:eastAsia="zh-CN"/>
              </w:rPr>
              <w:t>计划</w:t>
            </w:r>
          </w:p>
          <w:p w14:paraId="3C230BB5">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项目三：医院护理组织管理</w:t>
            </w:r>
          </w:p>
          <w:p w14:paraId="0D7B66B3">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项目四：护理</w:t>
            </w:r>
            <w:r>
              <w:rPr>
                <w:rFonts w:hint="eastAsia" w:ascii="宋体" w:hAnsi="宋体" w:eastAsia="宋体" w:cs="宋体"/>
                <w:color w:val="auto"/>
                <w:sz w:val="24"/>
                <w:szCs w:val="24"/>
                <w:lang w:val="en-US" w:eastAsia="zh-CN"/>
              </w:rPr>
              <w:t>人力资源管理</w:t>
            </w:r>
          </w:p>
          <w:p w14:paraId="444E35B0">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项目五：岗位管理与个案管理模式</w:t>
            </w:r>
          </w:p>
          <w:p w14:paraId="297C2C2A">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项目六：领导</w:t>
            </w:r>
          </w:p>
          <w:p w14:paraId="1818E717">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项目七：控制</w:t>
            </w:r>
          </w:p>
          <w:p w14:paraId="6FD1D256">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项目八：护理质量管理</w:t>
            </w:r>
          </w:p>
          <w:p w14:paraId="772118E9">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项目九：护理服务与护理安全管理</w:t>
            </w:r>
          </w:p>
          <w:p w14:paraId="4A344A38">
            <w:pPr>
              <w:keepNext w:val="0"/>
              <w:keepLines w:val="0"/>
              <w:widowControl/>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通过本课程学习，使学生系统的掌握管理的基本知识、基本原理，熟悉医院护理管理系统的基本结构和动作过程，初步掌握护理管理方法，</w:t>
            </w:r>
            <w:r>
              <w:rPr>
                <w:rFonts w:hint="eastAsia" w:ascii="宋体" w:hAnsi="宋体" w:eastAsia="宋体" w:cs="宋体"/>
                <w:color w:val="auto"/>
                <w:sz w:val="24"/>
                <w:szCs w:val="24"/>
                <w:lang w:val="en-US" w:eastAsia="zh-CN"/>
              </w:rPr>
              <w:t>能</w:t>
            </w:r>
            <w:r>
              <w:rPr>
                <w:rFonts w:hint="eastAsia" w:ascii="宋体" w:hAnsi="宋体" w:eastAsia="宋体" w:cs="宋体"/>
                <w:color w:val="auto"/>
                <w:sz w:val="24"/>
                <w:szCs w:val="24"/>
              </w:rPr>
              <w:t>运用品管圈解决临床护理问题。</w:t>
            </w:r>
          </w:p>
        </w:tc>
        <w:tc>
          <w:tcPr>
            <w:tcW w:w="2510" w:type="dxa"/>
            <w:noWrap/>
            <w:vAlign w:val="center"/>
          </w:tcPr>
          <w:p w14:paraId="04161229">
            <w:pPr>
              <w:keepNext w:val="0"/>
              <w:keepLines w:val="0"/>
              <w:widowControl/>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通过课堂讲授，结合案例、图片及视频展示，提问、小组讨论等教学方法，将实际项目任务分解的方式进行</w:t>
            </w:r>
            <w:r>
              <w:rPr>
                <w:rFonts w:hint="eastAsia" w:ascii="宋体" w:hAnsi="宋体" w:cs="宋体"/>
                <w:color w:val="auto"/>
                <w:sz w:val="24"/>
                <w:szCs w:val="24"/>
                <w:lang w:eastAsia="zh-CN"/>
              </w:rPr>
              <w:t>。</w:t>
            </w:r>
          </w:p>
        </w:tc>
      </w:tr>
      <w:tr w14:paraId="762AD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A2F27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463" w:type="dxa"/>
            <w:tcBorders>
              <w:left w:val="single" w:color="auto" w:sz="8" w:space="0"/>
              <w:right w:val="single" w:color="auto" w:sz="8" w:space="0"/>
            </w:tcBorders>
            <w:noWrap/>
            <w:vAlign w:val="center"/>
          </w:tcPr>
          <w:p w14:paraId="76FEAC76">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中医护理</w:t>
            </w:r>
          </w:p>
        </w:tc>
        <w:tc>
          <w:tcPr>
            <w:tcW w:w="2410" w:type="dxa"/>
            <w:tcBorders>
              <w:left w:val="single" w:color="auto" w:sz="8" w:space="0"/>
              <w:right w:val="single" w:color="auto" w:sz="4" w:space="0"/>
            </w:tcBorders>
            <w:noWrap/>
            <w:vAlign w:val="center"/>
          </w:tcPr>
          <w:p w14:paraId="279AC3DF">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知识目标</w:t>
            </w:r>
          </w:p>
          <w:p w14:paraId="6C2F887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掌握中医护理的特点、发展、病情采集与辨证方法，以及养生保健、中药用药护理的原则和技巧。熟悉中医专科护理技术的知识要点和操作。</w:t>
            </w:r>
          </w:p>
          <w:p w14:paraId="1F92EC5B">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能力目标</w:t>
            </w:r>
          </w:p>
          <w:p w14:paraId="30812AE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能运用中医理论评估病人健康，进行健康教育，指导中药煎服和用药护理，并学会辨证施护的中医专科护理技术。 </w:t>
            </w:r>
          </w:p>
          <w:p w14:paraId="25557EFA">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素质目标</w:t>
            </w:r>
          </w:p>
          <w:p w14:paraId="4C0CB239">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继承和发扬祖国医学，具备创新精神和学习态度，具备认真、严谨、耐心、细致的工作作风，全心全意为病人服务，关心、爱护、尊重病人。</w:t>
            </w:r>
          </w:p>
        </w:tc>
        <w:tc>
          <w:tcPr>
            <w:tcW w:w="2410" w:type="dxa"/>
            <w:tcBorders>
              <w:left w:val="single" w:color="auto" w:sz="4" w:space="0"/>
              <w:right w:val="single" w:color="auto" w:sz="4" w:space="0"/>
            </w:tcBorders>
            <w:noWrap/>
            <w:vAlign w:val="top"/>
          </w:tcPr>
          <w:p w14:paraId="5A75686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项目一：阴阳五行学说</w:t>
            </w:r>
          </w:p>
          <w:p w14:paraId="1C5065B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项目二：藏象</w:t>
            </w:r>
          </w:p>
          <w:p w14:paraId="2B9CFCF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项目三：经络</w:t>
            </w:r>
          </w:p>
          <w:p w14:paraId="7BCF952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项目四：病因病机</w:t>
            </w:r>
          </w:p>
          <w:p w14:paraId="403B47C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项目五：诊证</w:t>
            </w:r>
          </w:p>
          <w:p w14:paraId="524B595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项目六：养生与治内则、</w:t>
            </w:r>
          </w:p>
          <w:p w14:paraId="21D3E19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项目七：药物疗法与护理</w:t>
            </w:r>
          </w:p>
          <w:p w14:paraId="7AB8CEA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项目八：针灸疗法与护理</w:t>
            </w:r>
          </w:p>
          <w:p w14:paraId="289A873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项目九：针灸疗法与护理</w:t>
            </w:r>
          </w:p>
          <w:p w14:paraId="4979276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项目十：常用中医护理技术</w:t>
            </w:r>
          </w:p>
          <w:p w14:paraId="02795462">
            <w:pPr>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通过本课程学习，要求学生系统掌握中医护理基础技术损伤；能够运用中医理论对常见临床疾病进行整体护理，并能将现代护理学的思想与传统医学护理有机结合起来，培养中西医的高级护理人才。</w:t>
            </w:r>
          </w:p>
        </w:tc>
        <w:tc>
          <w:tcPr>
            <w:tcW w:w="2510" w:type="dxa"/>
            <w:noWrap/>
            <w:vAlign w:val="center"/>
          </w:tcPr>
          <w:p w14:paraId="4F6FAF7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通过课堂讲授，结合案例、图片及视频展示，提问、小组讨论等教学方法，将实际项目任务分解的方式进行</w:t>
            </w:r>
            <w:r>
              <w:rPr>
                <w:rFonts w:hint="eastAsia" w:ascii="宋体" w:hAnsi="宋体" w:cs="宋体"/>
                <w:color w:val="auto"/>
                <w:sz w:val="24"/>
                <w:szCs w:val="24"/>
                <w:lang w:eastAsia="zh-CN"/>
              </w:rPr>
              <w:t>。</w:t>
            </w:r>
          </w:p>
        </w:tc>
      </w:tr>
    </w:tbl>
    <w:p w14:paraId="23F6CCB8">
      <w:pPr>
        <w:spacing w:line="460" w:lineRule="exact"/>
        <w:ind w:firstLine="480"/>
        <w:rPr>
          <w:rFonts w:ascii="宋体" w:hAnsi="宋体" w:cs="宋体"/>
          <w:bCs/>
          <w:color w:val="auto"/>
          <w:sz w:val="24"/>
        </w:rPr>
      </w:pPr>
    </w:p>
    <w:p w14:paraId="0EF0B71D">
      <w:pPr>
        <w:spacing w:line="460" w:lineRule="exact"/>
        <w:ind w:firstLine="480"/>
        <w:rPr>
          <w:rFonts w:ascii="宋体" w:hAnsi="宋体" w:cs="宋体"/>
          <w:bCs/>
          <w:color w:val="auto"/>
          <w:sz w:val="24"/>
        </w:rPr>
      </w:pPr>
    </w:p>
    <w:p w14:paraId="1081A908">
      <w:pPr>
        <w:spacing w:line="460" w:lineRule="exact"/>
        <w:ind w:firstLine="480"/>
        <w:rPr>
          <w:rFonts w:ascii="宋体" w:hAnsi="宋体" w:cs="宋体"/>
          <w:bCs/>
          <w:color w:val="auto"/>
          <w:sz w:val="24"/>
        </w:rPr>
      </w:pPr>
    </w:p>
    <w:p w14:paraId="7DBBAE1C">
      <w:pPr>
        <w:spacing w:line="460" w:lineRule="exact"/>
        <w:ind w:firstLine="480"/>
        <w:rPr>
          <w:rFonts w:ascii="宋体" w:hAnsi="宋体" w:cs="宋体"/>
          <w:bCs/>
          <w:color w:val="auto"/>
          <w:sz w:val="24"/>
        </w:rPr>
      </w:pPr>
    </w:p>
    <w:p w14:paraId="7942AB45">
      <w:pPr>
        <w:spacing w:line="460" w:lineRule="exact"/>
        <w:ind w:firstLine="480"/>
        <w:rPr>
          <w:rFonts w:ascii="宋体" w:hAnsi="宋体" w:cs="宋体"/>
          <w:bCs/>
          <w:color w:val="auto"/>
          <w:sz w:val="24"/>
        </w:rPr>
      </w:pPr>
    </w:p>
    <w:p w14:paraId="3E172F08">
      <w:pPr>
        <w:spacing w:line="460" w:lineRule="exact"/>
        <w:rPr>
          <w:rFonts w:ascii="宋体" w:hAnsi="宋体" w:cs="宋体"/>
          <w:bCs/>
          <w:color w:val="auto"/>
          <w:sz w:val="24"/>
        </w:rPr>
      </w:pPr>
    </w:p>
    <w:p w14:paraId="4FA4DBF6">
      <w:pPr>
        <w:spacing w:line="460" w:lineRule="exact"/>
        <w:rPr>
          <w:bCs/>
          <w:color w:val="auto"/>
          <w:sz w:val="24"/>
        </w:rPr>
      </w:pPr>
      <w:r>
        <w:rPr>
          <w:rFonts w:ascii="宋体" w:hAnsi="宋体" w:cs="宋体"/>
          <w:bCs/>
          <w:color w:val="auto"/>
          <w:sz w:val="24"/>
        </w:rPr>
        <w:br w:type="page"/>
      </w:r>
    </w:p>
    <w:p w14:paraId="6D8B6358">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rFonts w:hint="eastAsia"/>
          <w:color w:val="auto"/>
          <w:sz w:val="24"/>
        </w:rPr>
        <w:t>（4）集中实践教学课程</w:t>
      </w:r>
    </w:p>
    <w:tbl>
      <w:tblPr>
        <w:tblStyle w:val="11"/>
        <w:tblW w:w="91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434"/>
        <w:gridCol w:w="1841"/>
        <w:gridCol w:w="2505"/>
        <w:gridCol w:w="1801"/>
        <w:gridCol w:w="843"/>
      </w:tblGrid>
      <w:tr w14:paraId="21E7B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4DB7D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34" w:type="dxa"/>
            <w:noWrap/>
            <w:vAlign w:val="center"/>
          </w:tcPr>
          <w:p w14:paraId="721DD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课程名称</w:t>
            </w:r>
          </w:p>
        </w:tc>
        <w:tc>
          <w:tcPr>
            <w:tcW w:w="1841" w:type="dxa"/>
            <w:noWrap/>
            <w:vAlign w:val="center"/>
          </w:tcPr>
          <w:p w14:paraId="37CFD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课程目标</w:t>
            </w:r>
          </w:p>
        </w:tc>
        <w:tc>
          <w:tcPr>
            <w:tcW w:w="2505" w:type="dxa"/>
            <w:noWrap/>
            <w:vAlign w:val="center"/>
          </w:tcPr>
          <w:p w14:paraId="71432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主要教学内容与要求</w:t>
            </w:r>
          </w:p>
        </w:tc>
        <w:tc>
          <w:tcPr>
            <w:tcW w:w="1801" w:type="dxa"/>
            <w:noWrap/>
            <w:vAlign w:val="center"/>
          </w:tcPr>
          <w:p w14:paraId="5985B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教学方法与手段</w:t>
            </w:r>
          </w:p>
        </w:tc>
        <w:tc>
          <w:tcPr>
            <w:tcW w:w="843" w:type="dxa"/>
            <w:noWrap/>
            <w:vAlign w:val="center"/>
          </w:tcPr>
          <w:p w14:paraId="6F0BB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实训地点</w:t>
            </w:r>
          </w:p>
        </w:tc>
      </w:tr>
      <w:tr w14:paraId="08561B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4051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34" w:type="dxa"/>
            <w:noWrap/>
            <w:vAlign w:val="center"/>
          </w:tcPr>
          <w:p w14:paraId="08EBAE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军事技能</w:t>
            </w:r>
          </w:p>
        </w:tc>
        <w:tc>
          <w:tcPr>
            <w:tcW w:w="1841" w:type="dxa"/>
            <w:noWrap/>
            <w:vAlign w:val="center"/>
          </w:tcPr>
          <w:p w14:paraId="61E4D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素质目标：</w:t>
            </w:r>
          </w:p>
          <w:p w14:paraId="6A5C4F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学生养成良好的军人作风；增强组织纪律观念，培养令行禁止、团结奋进、顽强拼搏的过硬作风。</w:t>
            </w:r>
          </w:p>
          <w:p w14:paraId="480F30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知识目标：</w:t>
            </w:r>
          </w:p>
          <w:p w14:paraId="6284B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了解中国人民解放军三大条令的主要内容，掌握单个军人队列动作的基本要领。</w:t>
            </w:r>
          </w:p>
          <w:p w14:paraId="09656E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能力目标：</w:t>
            </w:r>
          </w:p>
          <w:p w14:paraId="4A7B73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掌握内务制度与生活制度，列队动作基本要领。</w:t>
            </w:r>
          </w:p>
        </w:tc>
        <w:tc>
          <w:tcPr>
            <w:tcW w:w="2505" w:type="dxa"/>
            <w:noWrap/>
            <w:vAlign w:val="center"/>
          </w:tcPr>
          <w:p w14:paraId="22CF9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提高学生的道德素质和国防意识；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品德操行；提高学生的仪容仪表、行动定势和动作协调能力，改善身体素质；培养学生的友爱、正直、勤奋、坚韧的健康人格，使之成为合格的公民。</w:t>
            </w:r>
          </w:p>
        </w:tc>
        <w:tc>
          <w:tcPr>
            <w:tcW w:w="1801" w:type="dxa"/>
            <w:noWrap/>
            <w:vAlign w:val="center"/>
          </w:tcPr>
          <w:p w14:paraId="3C835CD4">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采取现场授课和实操演练的方式相结合的方式。</w:t>
            </w:r>
          </w:p>
        </w:tc>
        <w:tc>
          <w:tcPr>
            <w:tcW w:w="843" w:type="dxa"/>
            <w:noWrap/>
            <w:vAlign w:val="center"/>
          </w:tcPr>
          <w:p w14:paraId="1C5C89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校内</w:t>
            </w:r>
          </w:p>
        </w:tc>
      </w:tr>
      <w:tr w14:paraId="7FC4CB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6FE7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34" w:type="dxa"/>
            <w:noWrap/>
            <w:vAlign w:val="center"/>
          </w:tcPr>
          <w:p w14:paraId="3214E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认识实习</w:t>
            </w:r>
          </w:p>
        </w:tc>
        <w:tc>
          <w:tcPr>
            <w:tcW w:w="1841" w:type="dxa"/>
            <w:noWrap/>
            <w:vAlign w:val="center"/>
          </w:tcPr>
          <w:p w14:paraId="3E970D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了解专业概况激发学习兴趣，企业参观后完成小结撰写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社会实践结合认识实习开展。</w:t>
            </w:r>
          </w:p>
        </w:tc>
        <w:tc>
          <w:tcPr>
            <w:tcW w:w="2505" w:type="dxa"/>
            <w:noWrap/>
            <w:vAlign w:val="center"/>
          </w:tcPr>
          <w:p w14:paraId="1FCED8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基础临床护理技能，如病患日常护理、药物管理和应急处理；加强患者沟通技巧，包括有效聆听、信息传递与情感支持；培养团队协作能力，学会与医疗团队协作，确保患者得到全面护理；同时，强调护理伦理与职业操守的重要性，尊重患者隐私，维护患者权益。要求学生将理论知识与实践相结合，严格遵守护理规程，提高专业素养。</w:t>
            </w:r>
          </w:p>
        </w:tc>
        <w:tc>
          <w:tcPr>
            <w:tcW w:w="1801" w:type="dxa"/>
            <w:noWrap/>
            <w:vAlign w:val="center"/>
          </w:tcPr>
          <w:p w14:paraId="218F33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位学生配备资深导师，进行一对一指导，确保学生在实践中得到及时有效的反馈与指导。同时，我们充分利用校内实训基地和合作医院资源，为学生提供丰富的临床实践机会，让学生在真实的工作环境中锻炼技能、提升能力。此外，我们还运用现代化教学手段，</w:t>
            </w:r>
          </w:p>
        </w:tc>
        <w:tc>
          <w:tcPr>
            <w:tcW w:w="843" w:type="dxa"/>
            <w:noWrap/>
            <w:vAlign w:val="center"/>
          </w:tcPr>
          <w:p w14:paraId="706518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实习单位</w:t>
            </w:r>
          </w:p>
        </w:tc>
      </w:tr>
      <w:tr w14:paraId="1A2A25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C660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434" w:type="dxa"/>
            <w:noWrap/>
            <w:vAlign w:val="center"/>
          </w:tcPr>
          <w:p w14:paraId="03A19E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岗位实习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含毕业设计</w:t>
            </w:r>
            <w:r>
              <w:rPr>
                <w:rFonts w:hint="eastAsia" w:ascii="宋体" w:hAnsi="宋体" w:eastAsia="宋体" w:cs="宋体"/>
                <w:color w:val="auto"/>
                <w:sz w:val="24"/>
                <w:szCs w:val="24"/>
                <w:lang w:eastAsia="zh-CN"/>
              </w:rPr>
              <w:t>）</w:t>
            </w:r>
          </w:p>
        </w:tc>
        <w:tc>
          <w:tcPr>
            <w:tcW w:w="1841" w:type="dxa"/>
            <w:noWrap/>
            <w:vAlign w:val="center"/>
          </w:tcPr>
          <w:p w14:paraId="72C301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通过普通护理专业顶岗实习，了解医疗卫生服务机构的运作、组织架构、规章制度和医疗文化;掌握岗位的典型工作流程、工作内容及核心技能;养成爱岗敬业、精益求精、诚实守信的职业精神，增强学生的就业能力。</w:t>
            </w:r>
          </w:p>
        </w:tc>
        <w:tc>
          <w:tcPr>
            <w:tcW w:w="2505" w:type="dxa"/>
            <w:noWrap/>
            <w:vAlign w:val="center"/>
          </w:tcPr>
          <w:p w14:paraId="7AFCE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涵盖临床操作技能的深入实践、患者护理方案的制定与实施，以及护理管理与团队协作能力的锻炼。要求学生能够熟练掌握各类护理技能，独立处理常见护理问题；能够根据患者情况制定个性化护理方案，提供高质量护理服务；同时，还需具备良好的护理管理素养和团队协作精神，能够与医疗团队有效沟通协作，确保患者得到全面、细致的护理。通过岗位实习，旨在培养具备专业技能和职业素养的优秀护理人才。</w:t>
            </w:r>
          </w:p>
        </w:tc>
        <w:tc>
          <w:tcPr>
            <w:tcW w:w="1801" w:type="dxa"/>
            <w:noWrap/>
            <w:vAlign w:val="center"/>
          </w:tcPr>
          <w:p w14:paraId="6161D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采用“实践为主，理论为辅”的教学方法，鼓励学生在实际护理岗位中积极锻炼技能。教学手段上，利用合作医院提供的真实岗位环境，让学生亲身参与患者护理工作。同时，引入</w:t>
            </w:r>
            <w:r>
              <w:rPr>
                <w:rFonts w:hint="eastAsia" w:ascii="宋体" w:hAnsi="宋体" w:eastAsia="宋体" w:cs="宋体"/>
                <w:color w:val="auto"/>
                <w:sz w:val="24"/>
                <w:szCs w:val="24"/>
                <w:lang w:val="en-US" w:eastAsia="zh-CN"/>
              </w:rPr>
              <w:t>带教导师</w:t>
            </w:r>
            <w:r>
              <w:rPr>
                <w:rFonts w:hint="eastAsia" w:ascii="宋体" w:hAnsi="宋体" w:eastAsia="宋体" w:cs="宋体"/>
                <w:color w:val="auto"/>
                <w:sz w:val="24"/>
                <w:szCs w:val="24"/>
              </w:rPr>
              <w:t>制，安排经验丰富的</w:t>
            </w:r>
            <w:r>
              <w:rPr>
                <w:rFonts w:hint="eastAsia" w:ascii="宋体" w:hAnsi="宋体" w:eastAsia="宋体" w:cs="宋体"/>
                <w:color w:val="auto"/>
                <w:sz w:val="24"/>
                <w:szCs w:val="24"/>
                <w:lang w:val="en-US" w:eastAsia="zh-CN"/>
              </w:rPr>
              <w:t>临床带教老师</w:t>
            </w:r>
            <w:r>
              <w:rPr>
                <w:rFonts w:hint="eastAsia" w:ascii="宋体" w:hAnsi="宋体" w:eastAsia="宋体" w:cs="宋体"/>
                <w:color w:val="auto"/>
                <w:sz w:val="24"/>
                <w:szCs w:val="24"/>
              </w:rPr>
              <w:t>全程指导，确保学生实习期间得到及时有效的反馈与指导。</w:t>
            </w:r>
          </w:p>
        </w:tc>
        <w:tc>
          <w:tcPr>
            <w:tcW w:w="843" w:type="dxa"/>
            <w:noWrap/>
            <w:vAlign w:val="center"/>
          </w:tcPr>
          <w:p w14:paraId="0BC23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实习单位</w:t>
            </w:r>
          </w:p>
        </w:tc>
      </w:tr>
      <w:tr w14:paraId="01DC2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EE3B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434" w:type="dxa"/>
            <w:noWrap/>
            <w:vAlign w:val="center"/>
          </w:tcPr>
          <w:p w14:paraId="589122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劳动实践</w:t>
            </w:r>
          </w:p>
        </w:tc>
        <w:tc>
          <w:tcPr>
            <w:tcW w:w="1841" w:type="dxa"/>
            <w:noWrap/>
            <w:vAlign w:val="center"/>
          </w:tcPr>
          <w:p w14:paraId="02BF2B48">
            <w:pPr>
              <w:keepNext w:val="0"/>
              <w:keepLines w:val="0"/>
              <w:suppressLineNumbers w:val="0"/>
              <w:spacing w:before="0" w:beforeAutospacing="0" w:after="0" w:afterAutospacing="0" w:line="24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通过劳动实践，使学生在以行为习惯、技能训练为主的实践活动中学会生活、学会劳动、学会审美、学会创造，从而达到磨练意志、培养才干、提高综合素质的目的。</w:t>
            </w:r>
          </w:p>
        </w:tc>
        <w:tc>
          <w:tcPr>
            <w:tcW w:w="2505" w:type="dxa"/>
            <w:noWrap/>
            <w:vAlign w:val="center"/>
          </w:tcPr>
          <w:p w14:paraId="0E992D28">
            <w:pPr>
              <w:keepNext w:val="0"/>
              <w:keepLines w:val="0"/>
              <w:suppressLineNumbers w:val="0"/>
              <w:spacing w:before="0" w:beforeAutospacing="0" w:after="0" w:afterAutospacing="0" w:line="24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通过校内实验、实训、技能竞赛、校外社会实践基地、垃圾分类、志愿服务等劳动教育，考察学生基本劳动素养，促进学生形成正确的世界观、人生观、价值观。</w:t>
            </w:r>
          </w:p>
        </w:tc>
        <w:tc>
          <w:tcPr>
            <w:tcW w:w="1801" w:type="dxa"/>
            <w:noWrap/>
            <w:vAlign w:val="center"/>
          </w:tcPr>
          <w:p w14:paraId="634299F7">
            <w:pPr>
              <w:keepNext w:val="0"/>
              <w:keepLines w:val="0"/>
              <w:suppressLineNumbers w:val="0"/>
              <w:spacing w:before="0" w:beforeAutospacing="0" w:after="0" w:afterAutospacing="0" w:line="24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采用专题实践活动、志愿服务等形式相结合。</w:t>
            </w:r>
          </w:p>
        </w:tc>
        <w:tc>
          <w:tcPr>
            <w:tcW w:w="843" w:type="dxa"/>
            <w:noWrap/>
            <w:vAlign w:val="center"/>
          </w:tcPr>
          <w:p w14:paraId="7D1CD0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校内或校外</w:t>
            </w:r>
          </w:p>
        </w:tc>
      </w:tr>
      <w:tr w14:paraId="76D72C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A66B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434" w:type="dxa"/>
            <w:noWrap/>
            <w:vAlign w:val="center"/>
          </w:tcPr>
          <w:p w14:paraId="3FB9E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护理技能综合实训</w:t>
            </w:r>
          </w:p>
        </w:tc>
        <w:tc>
          <w:tcPr>
            <w:tcW w:w="1841" w:type="dxa"/>
            <w:noWrap/>
            <w:vAlign w:val="center"/>
          </w:tcPr>
          <w:p w14:paraId="3CC81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提高学生的护理操作技能和专业素养。通过系统的实训教学，使学生熟练掌握基础护理、急救护理等各项技能，能够准确、迅速地应对各类护理情境。同时，注重培养学生的临床思维、团队协作和沟通能力，提升护理服务的整体质量。通过实训，使学生能够将理论知识与实际操作相结合，形成扎实的护理技能基础，为将来从事临床护理工作奠定坚实基础，为患者提供安全、高效的护理服务。</w:t>
            </w:r>
          </w:p>
        </w:tc>
        <w:tc>
          <w:tcPr>
            <w:tcW w:w="2505" w:type="dxa"/>
            <w:noWrap/>
            <w:vAlign w:val="center"/>
          </w:tcPr>
          <w:p w14:paraId="796DB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教学内容涵盖基础护理技能操作、急救护理等多个方面，旨在全面提升学生的护理技能水平。实训要求学生在导师的指导下，熟练掌握各项护理技能，能够准确、迅速地进行操作，确保患者的安全与舒适。同时，注重培养学生的临床思维能力和解决问题的能力，使其在实训中能够独立思考、判断并应对各种护理情境。</w:t>
            </w:r>
          </w:p>
        </w:tc>
        <w:tc>
          <w:tcPr>
            <w:tcW w:w="1801" w:type="dxa"/>
            <w:noWrap/>
            <w:vAlign w:val="center"/>
          </w:tcPr>
          <w:p w14:paraId="326141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理论-示范-操作-反馈”四环教学法。首先，通过理论授课使学生掌握护理技能的基本知识；接着，由资深教师示范操作，确保学生明确操作要点；然后，学生亲自动手操作，教师现场指导，及时纠正错误；最后，通过学生自评、互评及教师评价，提供反馈，促进学生技能提升。同时，我们利用模拟病房、护理技能操作模型等教学手段，为学生创造真实的护理环境，提高实训效果。</w:t>
            </w:r>
          </w:p>
        </w:tc>
        <w:tc>
          <w:tcPr>
            <w:tcW w:w="843" w:type="dxa"/>
            <w:noWrap/>
            <w:vAlign w:val="center"/>
          </w:tcPr>
          <w:p w14:paraId="1A3B6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院内实训</w:t>
            </w:r>
            <w:r>
              <w:rPr>
                <w:rFonts w:hint="eastAsia" w:ascii="宋体" w:hAnsi="宋体" w:eastAsia="宋体" w:cs="宋体"/>
                <w:color w:val="auto"/>
                <w:sz w:val="24"/>
                <w:szCs w:val="24"/>
                <w:lang w:val="en-US" w:eastAsia="zh-CN"/>
              </w:rPr>
              <w:t>室</w:t>
            </w:r>
          </w:p>
        </w:tc>
      </w:tr>
      <w:tr w14:paraId="75481E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2D3B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34" w:type="dxa"/>
            <w:noWrap/>
            <w:vAlign w:val="center"/>
          </w:tcPr>
          <w:p w14:paraId="632AB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护士执业资格培训与就业指导</w:t>
            </w:r>
          </w:p>
        </w:tc>
        <w:tc>
          <w:tcPr>
            <w:tcW w:w="1841" w:type="dxa"/>
            <w:noWrap/>
            <w:vAlign w:val="center"/>
          </w:tcPr>
          <w:p w14:paraId="31916E88">
            <w:pPr>
              <w:keepNext w:val="0"/>
              <w:keepLines w:val="0"/>
              <w:widowControl/>
              <w:suppressLineNumbers w:val="0"/>
              <w:spacing w:before="0" w:beforeAutospacing="0" w:after="0" w:afterAutospacing="0"/>
              <w:ind w:left="0" w:leftChars="0" w:right="0" w:rightChars="0" w:firstLine="480" w:firstLineChars="20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依据护士执业资格考试大纲的要求，通过考前培训，提高学生护士资格考试合格率</w:t>
            </w:r>
          </w:p>
        </w:tc>
        <w:tc>
          <w:tcPr>
            <w:tcW w:w="2505" w:type="dxa"/>
            <w:noWrap/>
            <w:vAlign w:val="center"/>
          </w:tcPr>
          <w:p w14:paraId="5D717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内、外、妇、儿科及护士执业资格考试大纲考试要求的相关理论知识。</w:t>
            </w:r>
          </w:p>
          <w:p w14:paraId="47299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注：已考得护士执业资格证书的学生可不参加</w:t>
            </w:r>
          </w:p>
          <w:p w14:paraId="0B033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sz w:val="24"/>
                <w:szCs w:val="24"/>
              </w:rPr>
            </w:pPr>
          </w:p>
        </w:tc>
        <w:tc>
          <w:tcPr>
            <w:tcW w:w="1801" w:type="dxa"/>
            <w:noWrap/>
            <w:vAlign w:val="center"/>
          </w:tcPr>
          <w:p w14:paraId="58CBB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集中培训</w:t>
            </w:r>
          </w:p>
        </w:tc>
        <w:tc>
          <w:tcPr>
            <w:tcW w:w="843" w:type="dxa"/>
            <w:noWrap/>
            <w:vAlign w:val="center"/>
          </w:tcPr>
          <w:p w14:paraId="4E6A0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校内</w:t>
            </w:r>
          </w:p>
        </w:tc>
      </w:tr>
    </w:tbl>
    <w:p w14:paraId="0080BFB9">
      <w:pPr>
        <w:spacing w:line="460" w:lineRule="exact"/>
        <w:rPr>
          <w:color w:val="auto"/>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2A7AA6A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八、教学计划总体安排</w:t>
      </w:r>
    </w:p>
    <w:p w14:paraId="6FCDAF1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auto"/>
          <w:sz w:val="24"/>
          <w:lang w:eastAsia="zh-CN"/>
        </w:rPr>
      </w:pPr>
      <w:r>
        <w:rPr>
          <w:rFonts w:hint="eastAsia"/>
          <w:b/>
          <w:bCs/>
          <w:color w:val="auto"/>
          <w:sz w:val="24"/>
        </w:rPr>
        <w:t>（一）</w:t>
      </w:r>
      <w:r>
        <w:rPr>
          <w:b/>
          <w:bCs/>
          <w:color w:val="auto"/>
          <w:sz w:val="24"/>
        </w:rPr>
        <w:t>教学进程安排表</w:t>
      </w:r>
    </w:p>
    <w:tbl>
      <w:tblPr>
        <w:tblStyle w:val="11"/>
        <w:tblW w:w="13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429"/>
        <w:gridCol w:w="433"/>
        <w:gridCol w:w="2318"/>
        <w:gridCol w:w="600"/>
        <w:gridCol w:w="795"/>
        <w:gridCol w:w="795"/>
        <w:gridCol w:w="855"/>
        <w:gridCol w:w="1110"/>
        <w:gridCol w:w="1050"/>
        <w:gridCol w:w="900"/>
        <w:gridCol w:w="1020"/>
        <w:gridCol w:w="825"/>
        <w:gridCol w:w="885"/>
        <w:gridCol w:w="1115"/>
      </w:tblGrid>
      <w:tr w14:paraId="4BD3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C8D6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CCF5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课程性质</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B232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31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67B2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58D2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学分数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3AE9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学时分配</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507C6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各学期周学时分配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3924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考核方式</w:t>
            </w:r>
          </w:p>
        </w:tc>
      </w:tr>
      <w:tr w14:paraId="4169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B61E6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D8223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BC50B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42C70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B6AC0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1731E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4306D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42EC5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实践</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608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75D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855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D9A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BA6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668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EFD09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r>
      <w:tr w14:paraId="6C97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71E44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E625E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1F29F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B2AB5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29133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2ECCD8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0E9170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6237E6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553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D16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430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717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8D0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753F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60357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r>
      <w:tr w14:paraId="1FBD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6E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CE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公共基础必修</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DF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459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思想道德与法治</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64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B0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76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2E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CD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5C5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735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466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B38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2DA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B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EA6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CFF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2B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A3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21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毛泽东思想和中国特色社会主义理论体系概论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5D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88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B3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E3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691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D9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203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4B7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39E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84F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C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F0F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756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9D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C4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516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习近平新时代中国特色社会主义思想概论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88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B8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0D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EA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1F3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E5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Style w:val="40"/>
                <w:rFonts w:hint="default"/>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44B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74D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268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D38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760F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087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C1A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FA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67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2A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0B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1E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95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EA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7C2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722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FCC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957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6E9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6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FBD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AB5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2AD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70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E1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6E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6F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B1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0C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6B6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6C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7AA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3BA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4F7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7E4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7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11A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DCE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BDD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5B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5CD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C4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2D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19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AC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E10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97C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56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5C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CE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3A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A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144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24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918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AB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BD1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军事理论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CB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D2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DF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B6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9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E6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E1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49A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A49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D9B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E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778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D8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6E9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9D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B7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大学生心理健康教育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81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0E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2C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E3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622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shd w:val="clear" w:color="FFFFFF" w:fill="D9D9D9"/>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1B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shd w:val="clear" w:color="FFFFFF" w:fill="D9D9D9"/>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62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D9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34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3D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625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考查</w:t>
            </w:r>
          </w:p>
        </w:tc>
      </w:tr>
      <w:tr w14:paraId="06BB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F4B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A1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5E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DDF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职业生涯规划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BB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C9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49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3D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A2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418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72D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1A0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B5A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9AD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B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101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452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2A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0C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C9C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就业指导</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E0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5A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23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6B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05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B4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EB9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BB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C3E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22A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C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851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75C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849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99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482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劳动教育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5F4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DE8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1FD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577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A92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EF9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6D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E4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E2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0D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9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5E54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F4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15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A4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C74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创新创业基础</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70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2C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78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C7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49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36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1AD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DA9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A91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670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F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739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AA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F843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B5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087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应用数学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7F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BB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33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93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69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CDB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6E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0A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8C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F9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6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考试</w:t>
            </w:r>
          </w:p>
        </w:tc>
      </w:tr>
      <w:tr w14:paraId="44DE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77E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002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9B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E0A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66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4A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6D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66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A9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6D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BA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1A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6A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A0A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7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C46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6E0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B0C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38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C1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5D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F5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AD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B6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2A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26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8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51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04C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D68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9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912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F45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84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E1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DB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4E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49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C0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05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80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F1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3D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8C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738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AC2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5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927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88F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735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B2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6E1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9A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53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A2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1B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0A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CC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68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C1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DC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2F4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F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75BF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2CE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705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44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24F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大学英语1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66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F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29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FF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4E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43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03D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76C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5C7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99A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3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E72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64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29B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19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A23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大学英语2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A5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71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4A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C8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D8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91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66FA">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DDD8">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1DBC">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AE95">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3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282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D90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67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F6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D90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国家安全教育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8A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69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A1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79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D3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9B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8D9F">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AAE9">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4121">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922F">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D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考试</w:t>
            </w:r>
          </w:p>
        </w:tc>
      </w:tr>
      <w:tr w14:paraId="0FD1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D3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FAE7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公共基础必修小计</w:t>
            </w:r>
          </w:p>
        </w:tc>
        <w:tc>
          <w:tcPr>
            <w:tcW w:w="6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2192B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sz w:val="21"/>
                <w:szCs w:val="21"/>
                <w:u w:val="none"/>
                <w:lang w:val="en-US" w:eastAsia="zh-CN"/>
              </w:rPr>
              <w:t>39</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0BA2B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sz w:val="21"/>
                <w:szCs w:val="21"/>
                <w:u w:val="none"/>
                <w:lang w:val="en-US" w:eastAsia="zh-CN"/>
              </w:rPr>
              <w:t>644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4C2D1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486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C7715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sz w:val="21"/>
                <w:szCs w:val="21"/>
                <w:u w:val="none"/>
                <w:lang w:val="en-US" w:eastAsia="zh-CN"/>
              </w:rPr>
              <w:t>158</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F2CF6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15F1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9212F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53D39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98294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BB4C2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33478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5562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94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ED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公共基础限选</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6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0</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1C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“四史”课程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0C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CC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2E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AB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648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BA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D49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772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113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095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5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59E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29A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477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D9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1</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899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57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58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40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E6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0B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F9B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3B90">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C48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32E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896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0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8E7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968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144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B4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2</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4712">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中华优秀传统文化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0A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37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F0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2B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DC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19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0A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7A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AA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3D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F91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考查</w:t>
            </w:r>
          </w:p>
        </w:tc>
      </w:tr>
      <w:tr w14:paraId="22A7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BF8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009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5A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3</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1598">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艺术与审美</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BE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0C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9D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34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71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FF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E5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5C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8D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5C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9F6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考查</w:t>
            </w:r>
          </w:p>
        </w:tc>
      </w:tr>
      <w:tr w14:paraId="2B1C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7F3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F12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F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4</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2C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大学生安全教育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EB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E3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6E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9B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65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01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FF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EF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3A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6D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3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1FE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17D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D5E7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公共基础限选小计</w:t>
            </w:r>
          </w:p>
        </w:tc>
        <w:tc>
          <w:tcPr>
            <w:tcW w:w="6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7F55E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E81FE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sz w:val="21"/>
                <w:szCs w:val="21"/>
                <w:u w:val="none"/>
                <w:lang w:val="en-US" w:eastAsia="zh-CN"/>
              </w:rPr>
              <w:t>112</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B279D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sz w:val="21"/>
                <w:szCs w:val="21"/>
                <w:u w:val="none"/>
                <w:lang w:val="en-US" w:eastAsia="zh-CN"/>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BD14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sz w:val="21"/>
                <w:szCs w:val="21"/>
                <w:u w:val="none"/>
                <w:lang w:val="en-US" w:eastAsia="zh-CN"/>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D7880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D3F40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D4A3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AE0E3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4951F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E8DEF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C40FF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54B7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93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C9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公共基础任选</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6F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9E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人文艺术类课程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8E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98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71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97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A91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FF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89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BA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0B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63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8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A4F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C0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E2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9D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6</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6A1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社会认识类课程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99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48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8E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25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27C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1F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9E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6D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C0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75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3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63A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B9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039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08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27</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09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工具类课程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FA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3B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43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D0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998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43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1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FA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F4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D2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7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D23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5AE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125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EDD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28</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41A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科技素质类课程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99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5C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8F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B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AFF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02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3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10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34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04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A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8EE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7E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A92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BF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29</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465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创新创业类课程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11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5B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67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BA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A15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45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8A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D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DA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DD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0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55D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CCA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2F3D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公共基础任选小计（至少选修</w:t>
            </w: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类，每类至少选修</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门，至少3学分）</w:t>
            </w:r>
          </w:p>
        </w:tc>
        <w:tc>
          <w:tcPr>
            <w:tcW w:w="6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8AFB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B9D1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CD3C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0F1D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F2865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65660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9CEF3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54525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BECA9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EB1E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3660F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60C7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DB4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6D7E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公共基础课程合计</w:t>
            </w:r>
          </w:p>
        </w:tc>
        <w:tc>
          <w:tcPr>
            <w:tcW w:w="6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9F07FF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3410DD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804</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88C5B3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582</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021A7F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222</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269816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F4158D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CE76874">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EE208D9">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01AE72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C06A80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7AE8E5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0F02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B4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20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专业基础必修</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3D1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30</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F2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0"/>
                <w:sz w:val="20"/>
                <w:szCs w:val="20"/>
                <w:lang w:val="en-US" w:eastAsia="zh-CN" w:bidi="ar"/>
              </w:rPr>
              <w:t>人体解剖与组织胚胎学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91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8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lang w:val="en-US" w:eastAsia="zh-CN"/>
              </w:rPr>
              <w:t>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EC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lang w:val="en-US" w:eastAsia="zh-CN"/>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8A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lang w:val="en-US" w:eastAsia="zh-CN"/>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55F7">
            <w:pPr>
              <w:keepNext w:val="0"/>
              <w:keepLines w:val="0"/>
              <w:widowControl/>
              <w:suppressLineNumbers w:val="0"/>
              <w:spacing w:before="0" w:beforeAutospacing="0" w:after="0" w:afterAutospacing="0"/>
              <w:ind w:left="0" w:leftChars="0" w:right="0" w:rightChars="0"/>
              <w:jc w:val="center"/>
              <w:textAlignment w:val="center"/>
              <w:rPr>
                <w:rFonts w:hint="default"/>
                <w:color w:val="auto"/>
                <w:highlight w:val="none"/>
                <w:lang w:val="en-US" w:eastAsia="zh-CN"/>
              </w:rPr>
            </w:pPr>
            <w:r>
              <w:rPr>
                <w:rFonts w:hint="eastAsia"/>
                <w:b w:val="0"/>
                <w:bCs w:val="0"/>
                <w:color w:val="auto"/>
                <w:kern w:val="0"/>
                <w:sz w:val="21"/>
                <w:szCs w:val="21"/>
                <w:highlight w:val="none"/>
                <w:lang w:val="en-US" w:eastAsia="zh-CN"/>
              </w:rPr>
              <w:t>6</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11w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95D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F71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AF7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DF8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6B4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97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0A08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522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EF5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3E2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31</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DB3C">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color w:val="auto"/>
                <w:kern w:val="0"/>
                <w:sz w:val="20"/>
                <w:szCs w:val="20"/>
                <w:lang w:val="en-US" w:eastAsia="zh-CN" w:bidi="ar"/>
              </w:rPr>
              <w:t>正常人体功能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D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16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3F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r>
              <w:rPr>
                <w:rFonts w:hint="eastAsia" w:ascii="Times New Roman" w:hAnsi="Times New Roman" w:cs="Times New Roman"/>
                <w:b w:val="0"/>
                <w:bCs w:val="0"/>
                <w:color w:val="auto"/>
                <w:kern w:val="2"/>
                <w:sz w:val="21"/>
                <w:szCs w:val="21"/>
                <w:lang w:val="en-US" w:eastAsia="zh-CN" w:bidi="ar-SA"/>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38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7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02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A1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68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592A">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DF5A">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D7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考试　</w:t>
            </w:r>
          </w:p>
        </w:tc>
      </w:tr>
      <w:tr w14:paraId="3831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524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673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23D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32</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EF39">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0"/>
                <w:sz w:val="20"/>
                <w:szCs w:val="20"/>
                <w:lang w:val="en-US" w:eastAsia="zh-CN" w:bidi="ar"/>
              </w:rPr>
              <w:t>病理学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5D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92D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0E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FF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2C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C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F4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2C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42A2">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4A1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46B3">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考试</w:t>
            </w:r>
          </w:p>
        </w:tc>
      </w:tr>
      <w:tr w14:paraId="579C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06F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3FE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D4C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33</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9909">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病原生物与免疫学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CD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F4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EB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9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0A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81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2D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40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01AA">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EC0D">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8BC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考试</w:t>
            </w:r>
          </w:p>
        </w:tc>
      </w:tr>
      <w:tr w14:paraId="3531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3D1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EDD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71B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34</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C1D6">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0"/>
                <w:sz w:val="20"/>
                <w:szCs w:val="20"/>
                <w:lang w:val="en-US" w:eastAsia="zh-CN" w:bidi="ar"/>
              </w:rPr>
              <w:t>药理学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04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85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28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B7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3E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04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12w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D1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1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CC76">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286C">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AD59">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考试</w:t>
            </w:r>
          </w:p>
        </w:tc>
      </w:tr>
      <w:tr w14:paraId="18A8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596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34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720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35</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EE09">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护理学导论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28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35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DD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r>
              <w:rPr>
                <w:rFonts w:hint="eastAsia" w:ascii="Times New Roman" w:hAnsi="Times New Roman" w:cs="Times New Roman"/>
                <w:b w:val="0"/>
                <w:bCs w:val="0"/>
                <w:color w:val="auto"/>
                <w:kern w:val="2"/>
                <w:sz w:val="21"/>
                <w:szCs w:val="21"/>
                <w:lang w:val="en-US" w:eastAsia="zh-CN" w:bidi="ar-SA"/>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62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7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4w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C0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D8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09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74D7">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35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4D9E">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考试</w:t>
            </w:r>
          </w:p>
        </w:tc>
      </w:tr>
      <w:tr w14:paraId="1F38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065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ED1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CC3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36</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46A7">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生物化学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69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88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9A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25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FC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64D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08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3D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BAD4">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A90D">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7F6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考试</w:t>
            </w:r>
          </w:p>
        </w:tc>
      </w:tr>
      <w:tr w14:paraId="616F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4B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6BEA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专业基础必修小计（群共享课程用“●”标注）</w:t>
            </w:r>
          </w:p>
        </w:tc>
        <w:tc>
          <w:tcPr>
            <w:tcW w:w="6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C1E98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16.5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C6B13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266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74A3A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224</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80F2B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8DEBA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F8E65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8</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C6398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AD44B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BA4D7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612A2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23654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1545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E90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5B706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专业核心必修</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BD36">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37</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3E22">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cs="宋体"/>
                <w:b w:val="0"/>
                <w:bCs w:val="0"/>
                <w:color w:val="auto"/>
                <w:kern w:val="0"/>
                <w:sz w:val="21"/>
                <w:szCs w:val="21"/>
              </w:rPr>
              <w:t>◆</w:t>
            </w:r>
            <w:r>
              <w:rPr>
                <w:rFonts w:hint="eastAsia" w:ascii="宋体" w:hAnsi="宋体" w:eastAsia="宋体" w:cs="宋体"/>
                <w:color w:val="auto"/>
                <w:kern w:val="0"/>
                <w:sz w:val="20"/>
                <w:szCs w:val="20"/>
                <w:lang w:val="en-US" w:eastAsia="zh-CN" w:bidi="ar"/>
              </w:rPr>
              <w:t>基础护理</w:t>
            </w:r>
            <w:r>
              <w:rPr>
                <w:rFonts w:hint="eastAsia" w:ascii="宋体" w:hAnsi="宋体" w:cs="宋体"/>
                <w:color w:val="auto"/>
                <w:kern w:val="0"/>
                <w:sz w:val="20"/>
                <w:szCs w:val="2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0D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C8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17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5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6B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96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3A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05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DF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49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6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668D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B25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583F6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AF76">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38</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F069">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cs="宋体"/>
                <w:b w:val="0"/>
                <w:bCs w:val="0"/>
                <w:color w:val="auto"/>
                <w:kern w:val="0"/>
                <w:sz w:val="21"/>
                <w:szCs w:val="21"/>
              </w:rPr>
              <w:t>◆</w:t>
            </w:r>
            <w:r>
              <w:rPr>
                <w:rFonts w:hint="eastAsia" w:ascii="宋体" w:hAnsi="宋体" w:eastAsia="宋体" w:cs="宋体"/>
                <w:color w:val="auto"/>
                <w:kern w:val="0"/>
                <w:sz w:val="20"/>
                <w:szCs w:val="20"/>
                <w:lang w:val="en-US" w:eastAsia="zh-CN" w:bidi="ar"/>
              </w:rPr>
              <w:t>基础护理</w:t>
            </w:r>
            <w:r>
              <w:rPr>
                <w:rFonts w:hint="eastAsia" w:ascii="宋体" w:hAnsi="宋体" w:cs="宋体"/>
                <w:color w:val="auto"/>
                <w:kern w:val="0"/>
                <w:sz w:val="20"/>
                <w:szCs w:val="2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4A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85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B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93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54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CD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20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6</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7B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92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C2A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2F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B2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481A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BE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06F9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B2A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39</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071">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cs="宋体"/>
                <w:b w:val="0"/>
                <w:bCs w:val="0"/>
                <w:color w:val="auto"/>
                <w:kern w:val="0"/>
                <w:sz w:val="21"/>
                <w:szCs w:val="21"/>
              </w:rPr>
              <w:t>◆</w:t>
            </w:r>
            <w:r>
              <w:rPr>
                <w:rFonts w:hint="eastAsia" w:ascii="宋体" w:hAnsi="宋体" w:eastAsia="宋体" w:cs="宋体"/>
                <w:color w:val="auto"/>
                <w:kern w:val="0"/>
                <w:sz w:val="20"/>
                <w:szCs w:val="20"/>
                <w:lang w:val="en-US" w:eastAsia="zh-CN" w:bidi="ar"/>
              </w:rPr>
              <w:t>基础护理</w:t>
            </w:r>
            <w:r>
              <w:rPr>
                <w:rFonts w:hint="eastAsia" w:ascii="宋体" w:hAnsi="宋体" w:cs="宋体"/>
                <w:color w:val="auto"/>
                <w:kern w:val="0"/>
                <w:sz w:val="20"/>
                <w:szCs w:val="20"/>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D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0B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 xml:space="preserve">32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43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DC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15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7C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1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DB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53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78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27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0235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90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55B1CC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187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40</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9203">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内科护理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E4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2AD0">
            <w:pPr>
              <w:keepNext w:val="0"/>
              <w:keepLines w:val="0"/>
              <w:widowControl/>
              <w:suppressLineNumbers w:val="0"/>
              <w:spacing w:before="0" w:beforeAutospacing="0" w:after="0" w:afterAutospacing="0"/>
              <w:ind w:left="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85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7B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CC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85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CA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6</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95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69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4F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E5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3669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056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4E9A8C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D75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41</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69CA">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外科护理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AA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DD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8F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74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CA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 xml:space="preserve"> 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4C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7B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53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6</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38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9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62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D8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52D0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FEF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4063A9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AB1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42</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5446">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妇产科护理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2A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17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381B">
            <w:pPr>
              <w:keepNext w:val="0"/>
              <w:keepLines w:val="0"/>
              <w:widowControl/>
              <w:suppressLineNumbers w:val="0"/>
              <w:spacing w:before="0" w:beforeAutospacing="0" w:after="0" w:afterAutospacing="0"/>
              <w:ind w:left="0" w:right="0" w:rightChars="0" w:firstLine="210" w:firstLineChars="100"/>
              <w:jc w:val="both"/>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AB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9D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08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A9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8F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F4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23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BB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1142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F4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6F1E18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63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43</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80C5">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儿科护理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C7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3</w:t>
            </w:r>
            <w:r>
              <w:rPr>
                <w:rFonts w:hint="eastAsia" w:cs="Times New Roman"/>
                <w:b w:val="0"/>
                <w:bCs w:val="0"/>
                <w:color w:val="auto"/>
                <w:kern w:val="2"/>
                <w:sz w:val="21"/>
                <w:szCs w:val="21"/>
                <w:lang w:val="en-US" w:eastAsia="zh-CN" w:bidi="ar-SA"/>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43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6D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44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7A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D3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E6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14w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A9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5B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D3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8B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32F1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90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D29D1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D6B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44</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154D">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cs="宋体"/>
                <w:b w:val="0"/>
                <w:bCs w:val="0"/>
                <w:color w:val="auto"/>
                <w:kern w:val="0"/>
                <w:sz w:val="21"/>
                <w:szCs w:val="21"/>
              </w:rPr>
              <w:t>◆</w:t>
            </w:r>
            <w:r>
              <w:rPr>
                <w:rFonts w:hint="eastAsia" w:ascii="宋体" w:hAnsi="宋体" w:eastAsia="宋体" w:cs="宋体"/>
                <w:color w:val="auto"/>
                <w:kern w:val="0"/>
                <w:sz w:val="20"/>
                <w:szCs w:val="20"/>
                <w:lang w:val="en-US" w:eastAsia="zh-CN" w:bidi="ar"/>
              </w:rPr>
              <w:t>健康评估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BB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4C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r>
              <w:rPr>
                <w:rFonts w:hint="eastAsia" w:ascii="Times New Roman" w:hAnsi="Times New Roman" w:cs="Times New Roman"/>
                <w:b w:val="0"/>
                <w:bCs w:val="0"/>
                <w:color w:val="auto"/>
                <w:kern w:val="2"/>
                <w:sz w:val="21"/>
                <w:szCs w:val="21"/>
                <w:lang w:val="en-US" w:eastAsia="zh-CN" w:bidi="ar-SA"/>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25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eastAsia" w:ascii="Times New Roman" w:hAnsi="Times New Roman" w:cs="Times New Roman"/>
                <w:b w:val="0"/>
                <w:bCs w:val="0"/>
                <w:color w:val="auto"/>
                <w:kern w:val="2"/>
                <w:sz w:val="21"/>
                <w:szCs w:val="21"/>
                <w:lang w:val="en-US" w:eastAsia="zh-CN" w:bidi="ar-SA"/>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2C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3B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23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12w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23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1D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AE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63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09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097A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2D2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2A734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E22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45</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CFBC">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急危重症护理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BF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C5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8D77">
            <w:pPr>
              <w:keepNext w:val="0"/>
              <w:keepLines w:val="0"/>
              <w:widowControl/>
              <w:suppressLineNumbers w:val="0"/>
              <w:spacing w:before="0" w:beforeAutospacing="0" w:after="0" w:afterAutospacing="0"/>
              <w:ind w:left="0" w:leftChars="0" w:right="0" w:rightChars="0"/>
              <w:jc w:val="center"/>
              <w:textAlignment w:val="center"/>
              <w:rPr>
                <w:rFonts w:hint="default"/>
                <w:color w:val="auto"/>
                <w:lang w:val="en-US" w:eastAsia="zh-CN"/>
              </w:rPr>
            </w:pPr>
            <w:r>
              <w:rPr>
                <w:rFonts w:hint="default" w:ascii="Times New Roman" w:hAnsi="Times New Roman" w:cs="Times New Roman"/>
                <w:b w:val="0"/>
                <w:bCs w:val="0"/>
                <w:color w:val="auto"/>
                <w:kern w:val="2"/>
                <w:sz w:val="21"/>
                <w:szCs w:val="21"/>
                <w:lang w:val="en-US" w:eastAsia="zh-CN" w:bidi="ar-SA"/>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C1EB">
            <w:pPr>
              <w:keepNext w:val="0"/>
              <w:keepLines w:val="0"/>
              <w:widowControl/>
              <w:suppressLineNumbers w:val="0"/>
              <w:spacing w:before="0" w:beforeAutospacing="0" w:after="0" w:afterAutospacing="0"/>
              <w:ind w:left="0" w:leftChars="0" w:right="0" w:rightChars="0"/>
              <w:jc w:val="center"/>
              <w:textAlignment w:val="center"/>
              <w:rPr>
                <w:rFonts w:hint="default"/>
                <w:color w:val="auto"/>
                <w:lang w:val="en-US" w:eastAsia="zh-CN"/>
              </w:rPr>
            </w:pPr>
            <w:r>
              <w:rPr>
                <w:rFonts w:hint="default" w:ascii="Times New Roman" w:hAnsi="Times New Roman" w:cs="Times New Roman"/>
                <w:b w:val="0"/>
                <w:bCs w:val="0"/>
                <w:color w:val="auto"/>
                <w:kern w:val="2"/>
                <w:sz w:val="21"/>
                <w:szCs w:val="21"/>
                <w:lang w:val="en-US" w:eastAsia="zh-CN" w:bidi="ar-SA"/>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A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2F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DD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D3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10w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7E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ED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7E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4867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BE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40CF61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150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46</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71E4">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老年护理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CE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1</w:t>
            </w:r>
            <w:r>
              <w:rPr>
                <w:rFonts w:hint="eastAsia" w:ascii="Times New Roman" w:hAnsi="Times New Roman" w:cs="Times New Roman"/>
                <w:b w:val="0"/>
                <w:bCs w:val="0"/>
                <w:color w:val="auto"/>
                <w:kern w:val="2"/>
                <w:sz w:val="21"/>
                <w:szCs w:val="21"/>
                <w:highlight w:val="none"/>
                <w:lang w:val="en-US" w:eastAsia="zh-CN" w:bidi="ar-SA"/>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B0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DA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1A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1C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4C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48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E9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12w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19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29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A1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考试</w:t>
            </w:r>
          </w:p>
        </w:tc>
      </w:tr>
      <w:tr w14:paraId="0E6A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3FC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2A1D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专业核心必修小计（至少开设</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门－</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门融入创新教育相关专业课程，并用</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标注专创融合课程，计#学分）</w:t>
            </w:r>
          </w:p>
        </w:tc>
        <w:tc>
          <w:tcPr>
            <w:tcW w:w="6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2211F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36.5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281C9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584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6F69F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368</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90573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216</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F3484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C6E9A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54A94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3611F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8ADD2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99F40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850BC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34F8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1D7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6DAD4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专业拓展限选</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9BB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47</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9580">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传染病护理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BC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13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04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1C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55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87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6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22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B5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CC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EC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考查</w:t>
            </w:r>
          </w:p>
        </w:tc>
      </w:tr>
      <w:tr w14:paraId="3486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50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22FD0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C8F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48</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06F2">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护士人文素质修养</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77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64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F0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71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80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E2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B2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DB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76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A8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30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考查</w:t>
            </w:r>
          </w:p>
        </w:tc>
      </w:tr>
      <w:tr w14:paraId="04B1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427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4B7246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60B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49</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7B9F">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护理心理学基础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20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18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4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9C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F6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8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60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AA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39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1B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07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考查</w:t>
            </w:r>
          </w:p>
        </w:tc>
      </w:tr>
      <w:tr w14:paraId="16E8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DFC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58DEA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7B8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50</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B8BC">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护理伦理与法律法规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B9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A6D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F9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7D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5FD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48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9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A0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A2D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4E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17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考查</w:t>
            </w:r>
          </w:p>
        </w:tc>
      </w:tr>
      <w:tr w14:paraId="6B46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50C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5B0C17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511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51</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BC06">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精神科护理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76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F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CB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73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08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C0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19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FA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CB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7D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FE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考查</w:t>
            </w:r>
          </w:p>
        </w:tc>
      </w:tr>
      <w:tr w14:paraId="6C8B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ADA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7584D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521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52</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9486">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社区护理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9C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FA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8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5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82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6C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F1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D9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6C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75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6D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考查</w:t>
            </w:r>
          </w:p>
        </w:tc>
      </w:tr>
      <w:tr w14:paraId="4A5B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790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13A98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A8B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53</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C0E1">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康复护理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7F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17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54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E5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F8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D1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04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D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E6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48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CE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考查</w:t>
            </w:r>
          </w:p>
        </w:tc>
      </w:tr>
      <w:tr w14:paraId="0565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52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4E2108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448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54</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D943">
            <w:pPr>
              <w:keepNext w:val="0"/>
              <w:keepLines w:val="0"/>
              <w:suppressLineNumbers w:val="0"/>
              <w:spacing w:before="0" w:beforeAutospacing="0" w:after="0" w:afterAutospacing="0"/>
              <w:ind w:left="0" w:right="0"/>
              <w:jc w:val="both"/>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护理管理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2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27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A3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7F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D2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E9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D8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0B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BD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80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53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考查</w:t>
            </w:r>
          </w:p>
        </w:tc>
      </w:tr>
      <w:tr w14:paraId="2D54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85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59216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F9E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55</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B3FB">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中医护理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1A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F9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4C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3B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71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24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FB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03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52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2A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89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考查</w:t>
            </w:r>
          </w:p>
        </w:tc>
      </w:tr>
      <w:tr w14:paraId="495A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DA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4479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专业拓展限选小计</w:t>
            </w:r>
          </w:p>
        </w:tc>
        <w:tc>
          <w:tcPr>
            <w:tcW w:w="6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1FF36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9</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86E8D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144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C5D81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130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37AFE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56291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DFC5E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68577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702AB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DEEA4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08C20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399C9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6E90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7D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676E8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集中实践必修</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867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56</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C55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军事技能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4E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C0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337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60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42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11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C1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B72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72A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A32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2E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5609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05F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32F759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927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57</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E92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1"/>
                <w:szCs w:val="21"/>
                <w:u w:val="none"/>
              </w:rPr>
            </w:pPr>
            <w:r>
              <w:rPr>
                <w:rFonts w:hint="eastAsia"/>
                <w:color w:val="auto"/>
              </w:rPr>
              <w:t>护理技能综合实训</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AE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color w:val="auto"/>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04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color w:val="auto"/>
                <w:kern w:val="0"/>
                <w:sz w:val="21"/>
                <w:szCs w:val="21"/>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47C8">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val="0"/>
                <w:iCs w:val="0"/>
                <w:color w:val="auto"/>
                <w:sz w:val="21"/>
                <w:szCs w:val="21"/>
                <w:u w:val="none"/>
                <w:lang w:val="en-US" w:eastAsia="zh-CN"/>
              </w:rPr>
            </w:pPr>
            <w:r>
              <w:rPr>
                <w:rFonts w:hint="eastAsia"/>
                <w:color w:val="auto"/>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B2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color w:val="auto"/>
                <w:kern w:val="0"/>
                <w:sz w:val="21"/>
                <w:szCs w:val="21"/>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03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C0B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95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W</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A6C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BF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5E4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6F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考试</w:t>
            </w:r>
          </w:p>
        </w:tc>
      </w:tr>
      <w:tr w14:paraId="04C3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53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08687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39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58</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F00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认识实习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5C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2E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D598">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DB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78F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ED5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95E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98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D4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4C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005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4B5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72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0FFAF0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8CB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59</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CE5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岗位实习</w:t>
            </w:r>
            <w:r>
              <w:rPr>
                <w:rFonts w:hint="eastAsia" w:ascii="宋体" w:hAnsi="宋体" w:cs="宋体"/>
                <w:i w:val="0"/>
                <w:iCs w:val="0"/>
                <w:color w:val="auto"/>
                <w:kern w:val="0"/>
                <w:sz w:val="21"/>
                <w:szCs w:val="21"/>
                <w:u w:val="none"/>
                <w:lang w:val="en-US" w:eastAsia="zh-CN" w:bidi="ar"/>
              </w:rPr>
              <w:t>（含毕业设计）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3F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3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1040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E8D3">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1C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1040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98B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4F8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ED1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3083">
            <w:pPr>
              <w:keepNext w:val="0"/>
              <w:keepLines w:val="0"/>
              <w:widowControl/>
              <w:suppressLineNumbers w:val="0"/>
              <w:spacing w:before="0" w:beforeAutospacing="0" w:after="0" w:afterAutospacing="0"/>
              <w:ind w:left="0" w:leftChars="0" w:right="0" w:rightChars="0"/>
              <w:jc w:val="center"/>
              <w:textAlignment w:val="center"/>
              <w:rPr>
                <w:rFonts w:hint="eastAsia" w:cs="Times New Roman"/>
                <w:i w:val="0"/>
                <w:iCs w:val="0"/>
                <w:color w:val="auto"/>
                <w:sz w:val="21"/>
                <w:szCs w:val="21"/>
                <w:u w:val="none"/>
                <w:lang w:val="en-US" w:eastAsia="zh-CN"/>
              </w:rPr>
            </w:pPr>
            <w:r>
              <w:rPr>
                <w:rFonts w:hint="eastAsia" w:cs="Times New Roman"/>
                <w:i w:val="0"/>
                <w:iCs w:val="0"/>
                <w:color w:val="auto"/>
                <w:kern w:val="0"/>
                <w:sz w:val="21"/>
                <w:szCs w:val="21"/>
                <w:u w:val="none"/>
                <w:lang w:val="en-US" w:eastAsia="zh-CN" w:bidi="ar"/>
              </w:rPr>
              <w:t>40</w:t>
            </w:r>
            <w:r>
              <w:rPr>
                <w:rFonts w:hint="default" w:ascii="Times New Roman" w:hAnsi="Times New Roman" w:eastAsia="宋体" w:cs="Times New Roman"/>
                <w:i w:val="0"/>
                <w:iCs w:val="0"/>
                <w:color w:val="auto"/>
                <w:kern w:val="0"/>
                <w:sz w:val="21"/>
                <w:szCs w:val="21"/>
                <w:u w:val="none"/>
                <w:lang w:val="en-US" w:eastAsia="zh-CN" w:bidi="ar"/>
              </w:rPr>
              <w:t>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2F4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64F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7F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02A40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133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F35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劳动实践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51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83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1A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A6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CE54">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11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2B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9A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63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538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A2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193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974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3EFDA2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957">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61</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2C3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护士执业资格培训与就业指导</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83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E7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6D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29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8174">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92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4B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FE0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98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ADE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sz w:val="21"/>
                <w:szCs w:val="21"/>
                <w:u w:val="none"/>
                <w:lang w:val="en-US" w:eastAsia="zh-CN"/>
              </w:rPr>
              <w:t>2w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7C5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考查</w:t>
            </w:r>
          </w:p>
        </w:tc>
      </w:tr>
      <w:tr w14:paraId="4201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0BF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1D8C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集中实践必修小计</w:t>
            </w:r>
          </w:p>
        </w:tc>
        <w:tc>
          <w:tcPr>
            <w:tcW w:w="6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6F67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FF20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1274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0AB9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6BFE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1274</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4DD8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087F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0AFE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0639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A0F8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7D8E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922FB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46FC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7B4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FE59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专业课程合计</w:t>
            </w:r>
          </w:p>
        </w:tc>
        <w:tc>
          <w:tcPr>
            <w:tcW w:w="6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AAC42B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111</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613A07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2268</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9F55DE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722</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F2FE03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1546</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F15B92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B29EF5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F9329B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625804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E17544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72A02E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88D25F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345F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5C786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0298A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课内周学时</w:t>
            </w:r>
          </w:p>
        </w:tc>
        <w:tc>
          <w:tcPr>
            <w:tcW w:w="6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740F1D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C15A14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130B57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68ADC6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577304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E6F862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2B1BAD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6CE11C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26</w:t>
            </w: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420198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CF7419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9D7BA4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52F3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40C552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E9FB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总学分</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总学时数</w:t>
            </w:r>
          </w:p>
        </w:tc>
        <w:tc>
          <w:tcPr>
            <w:tcW w:w="6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4D8F99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160</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2AAC1D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3072</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E00A39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38F21C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1B328C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77FC88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36508F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471998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9A4DED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DC4534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7F5A93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542B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1355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9E51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备注：（1）标注“√”的课程，采用课堂授课、讲座、网络授课、专项活动等形式,不计入周学时。</w:t>
            </w:r>
            <w:r>
              <w:rPr>
                <w:rStyle w:val="41"/>
                <w:b w:val="0"/>
                <w:bCs w:val="0"/>
                <w:color w:val="auto"/>
                <w:sz w:val="21"/>
                <w:szCs w:val="21"/>
                <w:lang w:val="en-US" w:eastAsia="zh-CN" w:bidi="ar"/>
              </w:rPr>
              <w:t>（2）群共享专业基础课程用“●”标注。</w:t>
            </w:r>
            <w:r>
              <w:rPr>
                <w:rFonts w:hint="eastAsia" w:ascii="宋体" w:hAnsi="宋体" w:eastAsia="宋体" w:cs="宋体"/>
                <w:b w:val="0"/>
                <w:bCs w:val="0"/>
                <w:i w:val="0"/>
                <w:iCs w:val="0"/>
                <w:color w:val="auto"/>
                <w:kern w:val="0"/>
                <w:sz w:val="21"/>
                <w:szCs w:val="21"/>
                <w:u w:val="none"/>
                <w:lang w:val="en-US" w:eastAsia="zh-CN" w:bidi="ar"/>
              </w:rPr>
              <w:t>（3）职业技能等级（资格）证书课证融合专业课程用“▲”标注。（4）立项“课程思政”课程要用“★”标注。（5）创新创业教育相关专业课程用“◆”标注。</w:t>
            </w:r>
          </w:p>
        </w:tc>
      </w:tr>
    </w:tbl>
    <w:p w14:paraId="6CB485E4">
      <w:pPr>
        <w:spacing w:line="460" w:lineRule="exact"/>
        <w:rPr>
          <w:b/>
          <w:bCs/>
          <w:color w:val="auto"/>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auto"/>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 MERGEFORMAT</w:instrText>
      </w:r>
      <w:r>
        <w:rPr>
          <w:rFonts w:hint="eastAsia"/>
          <w:color w:val="auto"/>
          <w:sz w:val="24"/>
        </w:rPr>
        <w:fldChar w:fldCharType="separate"/>
      </w:r>
      <w:r>
        <w:rPr>
          <w:rFonts w:hint="eastAsia"/>
          <w:color w:val="auto"/>
          <w:sz w:val="24"/>
        </w:rPr>
        <w:fldChar w:fldCharType="end"/>
      </w:r>
    </w:p>
    <w:p w14:paraId="25CAA3A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auto"/>
          <w:sz w:val="24"/>
          <w:lang w:eastAsia="zh-CN"/>
        </w:rPr>
      </w:pPr>
      <w:r>
        <w:rPr>
          <w:rFonts w:hint="eastAsia"/>
          <w:b/>
          <w:bCs/>
          <w:color w:val="auto"/>
          <w:sz w:val="24"/>
        </w:rPr>
        <w:t>（二）</w:t>
      </w:r>
      <w:r>
        <w:rPr>
          <w:b/>
          <w:bCs/>
          <w:color w:val="auto"/>
          <w:sz w:val="24"/>
        </w:rPr>
        <w:t>课程学时比例</w:t>
      </w:r>
    </w:p>
    <w:tbl>
      <w:tblPr>
        <w:tblStyle w:val="11"/>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7022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68457783">
            <w:pPr>
              <w:keepNext w:val="0"/>
              <w:keepLines w:val="0"/>
              <w:suppressLineNumbers w:val="0"/>
              <w:spacing w:before="0" w:beforeAutospacing="0" w:after="0" w:afterAutospacing="0"/>
              <w:ind w:left="0" w:right="0"/>
              <w:jc w:val="center"/>
              <w:rPr>
                <w:rFonts w:hint="default"/>
                <w:b/>
                <w:bCs/>
                <w:color w:val="auto"/>
                <w:szCs w:val="21"/>
              </w:rPr>
            </w:pPr>
            <w:r>
              <w:rPr>
                <w:rFonts w:hint="default"/>
                <w:b/>
                <w:bCs/>
                <w:color w:val="auto"/>
                <w:szCs w:val="21"/>
              </w:rPr>
              <w:t>课程</w:t>
            </w:r>
          </w:p>
          <w:p w14:paraId="3D49F27B">
            <w:pPr>
              <w:keepNext w:val="0"/>
              <w:keepLines w:val="0"/>
              <w:suppressLineNumbers w:val="0"/>
              <w:spacing w:before="0" w:beforeAutospacing="0" w:after="0" w:afterAutospacing="0"/>
              <w:ind w:left="0" w:right="0"/>
              <w:jc w:val="center"/>
              <w:rPr>
                <w:rFonts w:hint="eastAsia" w:eastAsia="宋体"/>
                <w:b/>
                <w:bCs/>
                <w:color w:val="auto"/>
                <w:szCs w:val="21"/>
                <w:lang w:eastAsia="zh-CN"/>
              </w:rPr>
            </w:pPr>
            <w:r>
              <w:rPr>
                <w:rFonts w:hint="eastAsia"/>
                <w:b/>
                <w:bCs/>
                <w:color w:val="auto"/>
                <w:szCs w:val="21"/>
                <w:lang w:val="en-US" w:eastAsia="zh-CN"/>
              </w:rPr>
              <w:t>类别</w:t>
            </w:r>
          </w:p>
        </w:tc>
        <w:tc>
          <w:tcPr>
            <w:tcW w:w="1908" w:type="dxa"/>
            <w:vMerge w:val="restart"/>
            <w:noWrap/>
            <w:vAlign w:val="center"/>
          </w:tcPr>
          <w:p w14:paraId="55F8A15B">
            <w:pPr>
              <w:keepNext w:val="0"/>
              <w:keepLines w:val="0"/>
              <w:suppressLineNumbers w:val="0"/>
              <w:spacing w:before="0" w:beforeAutospacing="0" w:after="0" w:afterAutospacing="0"/>
              <w:ind w:left="0" w:right="0"/>
              <w:jc w:val="center"/>
              <w:rPr>
                <w:rFonts w:hint="eastAsia" w:eastAsia="宋体"/>
                <w:b/>
                <w:bCs/>
                <w:color w:val="auto"/>
                <w:szCs w:val="21"/>
                <w:lang w:val="en-US" w:eastAsia="zh-CN"/>
              </w:rPr>
            </w:pPr>
            <w:r>
              <w:rPr>
                <w:rFonts w:hint="default"/>
                <w:b/>
                <w:bCs/>
                <w:color w:val="auto"/>
                <w:szCs w:val="21"/>
              </w:rPr>
              <w:t>课程</w:t>
            </w:r>
            <w:r>
              <w:rPr>
                <w:rFonts w:hint="eastAsia"/>
                <w:b/>
                <w:bCs/>
                <w:color w:val="auto"/>
                <w:szCs w:val="21"/>
                <w:lang w:val="en-US" w:eastAsia="zh-CN"/>
              </w:rPr>
              <w:t>性质</w:t>
            </w:r>
          </w:p>
        </w:tc>
        <w:tc>
          <w:tcPr>
            <w:tcW w:w="999" w:type="dxa"/>
            <w:vMerge w:val="restart"/>
            <w:noWrap/>
            <w:vAlign w:val="center"/>
          </w:tcPr>
          <w:p w14:paraId="3D2D1EB3">
            <w:pPr>
              <w:keepNext w:val="0"/>
              <w:keepLines w:val="0"/>
              <w:suppressLineNumbers w:val="0"/>
              <w:spacing w:before="0" w:beforeAutospacing="0" w:after="0" w:afterAutospacing="0"/>
              <w:ind w:left="0" w:right="0"/>
              <w:jc w:val="center"/>
              <w:rPr>
                <w:rFonts w:hint="default"/>
                <w:b/>
                <w:bCs/>
                <w:color w:val="auto"/>
                <w:szCs w:val="21"/>
              </w:rPr>
            </w:pPr>
            <w:r>
              <w:rPr>
                <w:rFonts w:hint="default"/>
                <w:b/>
                <w:color w:val="auto"/>
                <w:szCs w:val="21"/>
              </w:rPr>
              <w:t>学分数</w:t>
            </w:r>
          </w:p>
        </w:tc>
        <w:tc>
          <w:tcPr>
            <w:tcW w:w="2517" w:type="dxa"/>
            <w:gridSpan w:val="3"/>
            <w:noWrap/>
          </w:tcPr>
          <w:p w14:paraId="03C92371">
            <w:pPr>
              <w:keepNext w:val="0"/>
              <w:keepLines w:val="0"/>
              <w:suppressLineNumbers w:val="0"/>
              <w:spacing w:before="0" w:beforeAutospacing="0" w:after="0" w:afterAutospacing="0"/>
              <w:ind w:left="0" w:right="0"/>
              <w:jc w:val="center"/>
              <w:rPr>
                <w:rFonts w:hint="default"/>
                <w:b/>
                <w:bCs/>
                <w:color w:val="auto"/>
                <w:szCs w:val="21"/>
              </w:rPr>
            </w:pPr>
            <w:r>
              <w:rPr>
                <w:rFonts w:hint="default"/>
                <w:b/>
                <w:color w:val="auto"/>
                <w:szCs w:val="21"/>
              </w:rPr>
              <w:t>学时数</w:t>
            </w:r>
          </w:p>
        </w:tc>
        <w:tc>
          <w:tcPr>
            <w:tcW w:w="1130" w:type="dxa"/>
            <w:vMerge w:val="restart"/>
            <w:noWrap/>
            <w:vAlign w:val="center"/>
          </w:tcPr>
          <w:p w14:paraId="35959E33">
            <w:pPr>
              <w:keepNext w:val="0"/>
              <w:keepLines w:val="0"/>
              <w:suppressLineNumbers w:val="0"/>
              <w:spacing w:before="0" w:beforeAutospacing="0" w:after="0" w:afterAutospacing="0"/>
              <w:ind w:left="0" w:right="0"/>
              <w:jc w:val="center"/>
              <w:rPr>
                <w:rFonts w:hint="default"/>
                <w:b/>
                <w:bCs/>
                <w:color w:val="auto"/>
                <w:szCs w:val="21"/>
              </w:rPr>
            </w:pPr>
            <w:r>
              <w:rPr>
                <w:rFonts w:hint="default"/>
                <w:b/>
                <w:bCs/>
                <w:color w:val="auto"/>
                <w:szCs w:val="21"/>
              </w:rPr>
              <w:t>学时百分比（%）</w:t>
            </w:r>
          </w:p>
        </w:tc>
      </w:tr>
      <w:tr w14:paraId="1CA8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73DA5739">
            <w:pPr>
              <w:keepNext w:val="0"/>
              <w:keepLines w:val="0"/>
              <w:suppressLineNumbers w:val="0"/>
              <w:spacing w:before="0" w:beforeAutospacing="0" w:after="0" w:afterAutospacing="0"/>
              <w:ind w:left="0" w:right="0"/>
              <w:jc w:val="center"/>
              <w:rPr>
                <w:rFonts w:hint="default"/>
                <w:b/>
                <w:bCs/>
                <w:color w:val="auto"/>
                <w:szCs w:val="21"/>
              </w:rPr>
            </w:pPr>
          </w:p>
        </w:tc>
        <w:tc>
          <w:tcPr>
            <w:tcW w:w="1908" w:type="dxa"/>
            <w:vMerge w:val="continue"/>
            <w:noWrap/>
          </w:tcPr>
          <w:p w14:paraId="57583FA5">
            <w:pPr>
              <w:keepNext w:val="0"/>
              <w:keepLines w:val="0"/>
              <w:suppressLineNumbers w:val="0"/>
              <w:spacing w:before="0" w:beforeAutospacing="0" w:after="0" w:afterAutospacing="0"/>
              <w:ind w:left="0" w:right="0"/>
              <w:jc w:val="center"/>
              <w:rPr>
                <w:rFonts w:hint="default"/>
                <w:b/>
                <w:bCs/>
                <w:color w:val="auto"/>
                <w:szCs w:val="21"/>
              </w:rPr>
            </w:pPr>
          </w:p>
        </w:tc>
        <w:tc>
          <w:tcPr>
            <w:tcW w:w="999" w:type="dxa"/>
            <w:vMerge w:val="continue"/>
            <w:noWrap/>
          </w:tcPr>
          <w:p w14:paraId="7D08E4A9">
            <w:pPr>
              <w:keepNext w:val="0"/>
              <w:keepLines w:val="0"/>
              <w:suppressLineNumbers w:val="0"/>
              <w:spacing w:before="0" w:beforeAutospacing="0" w:after="0" w:afterAutospacing="0"/>
              <w:ind w:left="0" w:right="0"/>
              <w:jc w:val="center"/>
              <w:rPr>
                <w:rFonts w:hint="default"/>
                <w:b/>
                <w:bCs/>
                <w:color w:val="auto"/>
                <w:szCs w:val="21"/>
              </w:rPr>
            </w:pPr>
          </w:p>
        </w:tc>
        <w:tc>
          <w:tcPr>
            <w:tcW w:w="818" w:type="dxa"/>
            <w:noWrap/>
            <w:vAlign w:val="center"/>
          </w:tcPr>
          <w:p w14:paraId="2BA13634">
            <w:pPr>
              <w:keepNext w:val="0"/>
              <w:keepLines w:val="0"/>
              <w:suppressLineNumbers w:val="0"/>
              <w:adjustRightInd w:val="0"/>
              <w:snapToGrid w:val="0"/>
              <w:spacing w:before="0" w:beforeAutospacing="0" w:after="0" w:afterAutospacing="0"/>
              <w:ind w:left="0" w:right="0"/>
              <w:jc w:val="center"/>
              <w:rPr>
                <w:rFonts w:hint="default"/>
                <w:b/>
                <w:color w:val="auto"/>
                <w:szCs w:val="21"/>
              </w:rPr>
            </w:pPr>
            <w:r>
              <w:rPr>
                <w:rFonts w:hint="default"/>
                <w:b/>
                <w:color w:val="auto"/>
                <w:szCs w:val="21"/>
              </w:rPr>
              <w:t>讲授</w:t>
            </w:r>
          </w:p>
        </w:tc>
        <w:tc>
          <w:tcPr>
            <w:tcW w:w="818" w:type="dxa"/>
            <w:noWrap/>
            <w:vAlign w:val="center"/>
          </w:tcPr>
          <w:p w14:paraId="3A1BDDFE">
            <w:pPr>
              <w:keepNext w:val="0"/>
              <w:keepLines w:val="0"/>
              <w:suppressLineNumbers w:val="0"/>
              <w:adjustRightInd w:val="0"/>
              <w:snapToGrid w:val="0"/>
              <w:spacing w:before="0" w:beforeAutospacing="0" w:after="0" w:afterAutospacing="0"/>
              <w:ind w:left="0" w:right="0"/>
              <w:jc w:val="center"/>
              <w:rPr>
                <w:rFonts w:hint="default"/>
                <w:b/>
                <w:color w:val="auto"/>
                <w:szCs w:val="21"/>
              </w:rPr>
            </w:pPr>
            <w:r>
              <w:rPr>
                <w:rFonts w:hint="default"/>
                <w:b/>
                <w:color w:val="auto"/>
                <w:szCs w:val="21"/>
              </w:rPr>
              <w:t>实践</w:t>
            </w:r>
          </w:p>
        </w:tc>
        <w:tc>
          <w:tcPr>
            <w:tcW w:w="881" w:type="dxa"/>
            <w:noWrap/>
            <w:vAlign w:val="center"/>
          </w:tcPr>
          <w:p w14:paraId="28347FA1">
            <w:pPr>
              <w:keepNext w:val="0"/>
              <w:keepLines w:val="0"/>
              <w:suppressLineNumbers w:val="0"/>
              <w:adjustRightInd w:val="0"/>
              <w:snapToGrid w:val="0"/>
              <w:spacing w:before="0" w:beforeAutospacing="0" w:after="0" w:afterAutospacing="0"/>
              <w:ind w:left="0" w:right="0"/>
              <w:jc w:val="center"/>
              <w:rPr>
                <w:rFonts w:hint="default"/>
                <w:b/>
                <w:color w:val="auto"/>
                <w:szCs w:val="21"/>
              </w:rPr>
            </w:pPr>
            <w:r>
              <w:rPr>
                <w:rFonts w:hint="default"/>
                <w:b/>
                <w:color w:val="auto"/>
                <w:szCs w:val="21"/>
              </w:rPr>
              <w:t>总学时</w:t>
            </w:r>
          </w:p>
        </w:tc>
        <w:tc>
          <w:tcPr>
            <w:tcW w:w="1130" w:type="dxa"/>
            <w:vMerge w:val="continue"/>
            <w:noWrap/>
          </w:tcPr>
          <w:p w14:paraId="00657498">
            <w:pPr>
              <w:keepNext w:val="0"/>
              <w:keepLines w:val="0"/>
              <w:suppressLineNumbers w:val="0"/>
              <w:spacing w:before="0" w:beforeAutospacing="0" w:after="0" w:afterAutospacing="0"/>
              <w:ind w:left="0" w:right="0"/>
              <w:jc w:val="center"/>
              <w:rPr>
                <w:rFonts w:hint="default"/>
                <w:b/>
                <w:bCs/>
                <w:color w:val="auto"/>
                <w:szCs w:val="21"/>
              </w:rPr>
            </w:pPr>
          </w:p>
        </w:tc>
      </w:tr>
      <w:tr w14:paraId="3F80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4DA99540">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default"/>
                <w:color w:val="auto"/>
                <w:szCs w:val="21"/>
              </w:rPr>
              <w:t>公共基础</w:t>
            </w:r>
            <w:r>
              <w:rPr>
                <w:rFonts w:hint="eastAsia"/>
                <w:color w:val="auto"/>
                <w:szCs w:val="21"/>
                <w:lang w:val="en-US" w:eastAsia="zh-CN"/>
              </w:rPr>
              <w:t>课程</w:t>
            </w:r>
          </w:p>
        </w:tc>
        <w:tc>
          <w:tcPr>
            <w:tcW w:w="1908" w:type="dxa"/>
            <w:noWrap/>
            <w:vAlign w:val="center"/>
          </w:tcPr>
          <w:p w14:paraId="7CA1E4F2">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公共基础</w:t>
            </w:r>
            <w:r>
              <w:rPr>
                <w:rFonts w:hint="eastAsia"/>
                <w:color w:val="auto"/>
                <w:szCs w:val="21"/>
                <w:lang w:val="en-US" w:eastAsia="zh-CN"/>
              </w:rPr>
              <w:t>必修</w:t>
            </w:r>
          </w:p>
        </w:tc>
        <w:tc>
          <w:tcPr>
            <w:tcW w:w="999" w:type="dxa"/>
            <w:noWrap/>
            <w:vAlign w:val="center"/>
          </w:tcPr>
          <w:p w14:paraId="25FEAB0D">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39</w:t>
            </w:r>
          </w:p>
        </w:tc>
        <w:tc>
          <w:tcPr>
            <w:tcW w:w="818" w:type="dxa"/>
            <w:noWrap/>
            <w:vAlign w:val="center"/>
          </w:tcPr>
          <w:p w14:paraId="1641F32D">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486</w:t>
            </w:r>
          </w:p>
        </w:tc>
        <w:tc>
          <w:tcPr>
            <w:tcW w:w="818" w:type="dxa"/>
            <w:noWrap/>
            <w:vAlign w:val="center"/>
          </w:tcPr>
          <w:p w14:paraId="58FE2137">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158</w:t>
            </w:r>
          </w:p>
        </w:tc>
        <w:tc>
          <w:tcPr>
            <w:tcW w:w="881" w:type="dxa"/>
            <w:noWrap/>
            <w:vAlign w:val="center"/>
          </w:tcPr>
          <w:p w14:paraId="0A056C7A">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644</w:t>
            </w:r>
          </w:p>
        </w:tc>
        <w:tc>
          <w:tcPr>
            <w:tcW w:w="1130" w:type="dxa"/>
            <w:noWrap/>
            <w:vAlign w:val="center"/>
          </w:tcPr>
          <w:p w14:paraId="4827EDEC">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20.96%</w:t>
            </w:r>
          </w:p>
        </w:tc>
      </w:tr>
      <w:tr w14:paraId="2E07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70649C76">
            <w:pPr>
              <w:keepNext w:val="0"/>
              <w:keepLines w:val="0"/>
              <w:suppressLineNumbers w:val="0"/>
              <w:spacing w:before="0" w:beforeAutospacing="0" w:after="0" w:afterAutospacing="0"/>
              <w:ind w:left="0" w:right="0"/>
              <w:jc w:val="center"/>
              <w:rPr>
                <w:rFonts w:hint="default"/>
                <w:color w:val="auto"/>
                <w:szCs w:val="21"/>
              </w:rPr>
            </w:pPr>
          </w:p>
        </w:tc>
        <w:tc>
          <w:tcPr>
            <w:tcW w:w="1908" w:type="dxa"/>
            <w:noWrap/>
            <w:vAlign w:val="center"/>
          </w:tcPr>
          <w:p w14:paraId="4154263B">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default"/>
                <w:color w:val="auto"/>
                <w:szCs w:val="21"/>
              </w:rPr>
              <w:t>公共</w:t>
            </w:r>
            <w:r>
              <w:rPr>
                <w:rFonts w:hint="eastAsia"/>
                <w:color w:val="auto"/>
                <w:szCs w:val="21"/>
                <w:lang w:val="en-US" w:eastAsia="zh-CN"/>
              </w:rPr>
              <w:t>基础限选</w:t>
            </w:r>
          </w:p>
        </w:tc>
        <w:tc>
          <w:tcPr>
            <w:tcW w:w="999" w:type="dxa"/>
            <w:noWrap/>
            <w:vAlign w:val="center"/>
          </w:tcPr>
          <w:p w14:paraId="6B390C08">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7</w:t>
            </w:r>
          </w:p>
        </w:tc>
        <w:tc>
          <w:tcPr>
            <w:tcW w:w="818" w:type="dxa"/>
            <w:noWrap/>
            <w:vAlign w:val="center"/>
          </w:tcPr>
          <w:p w14:paraId="1011A9BA">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s="Times New Roman"/>
                <w:i w:val="0"/>
                <w:iCs w:val="0"/>
                <w:color w:val="auto"/>
                <w:sz w:val="21"/>
                <w:szCs w:val="21"/>
                <w:u w:val="none"/>
                <w:lang w:val="en-US" w:eastAsia="zh-CN"/>
              </w:rPr>
              <w:t>60</w:t>
            </w:r>
          </w:p>
        </w:tc>
        <w:tc>
          <w:tcPr>
            <w:tcW w:w="818" w:type="dxa"/>
            <w:noWrap/>
            <w:vAlign w:val="center"/>
          </w:tcPr>
          <w:p w14:paraId="03FFF703">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s="Times New Roman"/>
                <w:i w:val="0"/>
                <w:iCs w:val="0"/>
                <w:color w:val="auto"/>
                <w:sz w:val="21"/>
                <w:szCs w:val="21"/>
                <w:u w:val="none"/>
                <w:lang w:val="en-US" w:eastAsia="zh-CN"/>
              </w:rPr>
              <w:t>52</w:t>
            </w:r>
          </w:p>
        </w:tc>
        <w:tc>
          <w:tcPr>
            <w:tcW w:w="881" w:type="dxa"/>
            <w:noWrap/>
            <w:vAlign w:val="center"/>
          </w:tcPr>
          <w:p w14:paraId="29EA9FF5">
            <w:pPr>
              <w:keepNext w:val="0"/>
              <w:keepLines w:val="0"/>
              <w:suppressLineNumbers w:val="0"/>
              <w:spacing w:before="0" w:beforeAutospacing="0" w:after="0" w:afterAutospacing="0"/>
              <w:ind w:left="0" w:right="0"/>
              <w:jc w:val="center"/>
              <w:rPr>
                <w:rFonts w:hint="default"/>
                <w:color w:val="auto"/>
                <w:szCs w:val="21"/>
              </w:rPr>
            </w:pPr>
            <w:r>
              <w:rPr>
                <w:rFonts w:hint="eastAsia" w:cs="Times New Roman"/>
                <w:i w:val="0"/>
                <w:iCs w:val="0"/>
                <w:color w:val="auto"/>
                <w:sz w:val="21"/>
                <w:szCs w:val="21"/>
                <w:u w:val="none"/>
                <w:lang w:val="en-US" w:eastAsia="zh-CN"/>
              </w:rPr>
              <w:t>112</w:t>
            </w:r>
          </w:p>
        </w:tc>
        <w:tc>
          <w:tcPr>
            <w:tcW w:w="1130" w:type="dxa"/>
            <w:noWrap/>
            <w:vAlign w:val="center"/>
          </w:tcPr>
          <w:p w14:paraId="7BFCA1AF">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3.65%</w:t>
            </w:r>
          </w:p>
        </w:tc>
      </w:tr>
      <w:tr w14:paraId="07D2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5A58A826">
            <w:pPr>
              <w:keepNext w:val="0"/>
              <w:keepLines w:val="0"/>
              <w:suppressLineNumbers w:val="0"/>
              <w:spacing w:before="0" w:beforeAutospacing="0" w:after="0" w:afterAutospacing="0"/>
              <w:ind w:left="0" w:right="0"/>
              <w:jc w:val="center"/>
              <w:rPr>
                <w:rFonts w:hint="default"/>
                <w:color w:val="auto"/>
                <w:szCs w:val="21"/>
              </w:rPr>
            </w:pPr>
          </w:p>
        </w:tc>
        <w:tc>
          <w:tcPr>
            <w:tcW w:w="1908" w:type="dxa"/>
            <w:noWrap/>
            <w:vAlign w:val="center"/>
          </w:tcPr>
          <w:p w14:paraId="7DD4D26C">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公共基础任选</w:t>
            </w:r>
          </w:p>
        </w:tc>
        <w:tc>
          <w:tcPr>
            <w:tcW w:w="999" w:type="dxa"/>
            <w:noWrap/>
            <w:vAlign w:val="center"/>
          </w:tcPr>
          <w:p w14:paraId="06A69E32">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3</w:t>
            </w:r>
          </w:p>
        </w:tc>
        <w:tc>
          <w:tcPr>
            <w:tcW w:w="818" w:type="dxa"/>
            <w:noWrap/>
            <w:vAlign w:val="center"/>
          </w:tcPr>
          <w:p w14:paraId="7F5F732B">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36</w:t>
            </w:r>
          </w:p>
        </w:tc>
        <w:tc>
          <w:tcPr>
            <w:tcW w:w="818" w:type="dxa"/>
            <w:noWrap/>
            <w:vAlign w:val="center"/>
          </w:tcPr>
          <w:p w14:paraId="0C8AD4E7">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lang w:val="en-US" w:eastAsia="zh-CN"/>
              </w:rPr>
              <w:t>12</w:t>
            </w:r>
          </w:p>
        </w:tc>
        <w:tc>
          <w:tcPr>
            <w:tcW w:w="881" w:type="dxa"/>
            <w:noWrap/>
            <w:vAlign w:val="center"/>
          </w:tcPr>
          <w:p w14:paraId="1F38B344">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lang w:val="en-US" w:eastAsia="zh-CN"/>
              </w:rPr>
              <w:t>48</w:t>
            </w:r>
          </w:p>
        </w:tc>
        <w:tc>
          <w:tcPr>
            <w:tcW w:w="1130" w:type="dxa"/>
            <w:noWrap/>
            <w:vAlign w:val="center"/>
          </w:tcPr>
          <w:p w14:paraId="099E1C6D">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2%</w:t>
            </w:r>
          </w:p>
        </w:tc>
      </w:tr>
      <w:tr w14:paraId="22E1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58F47FC3">
            <w:pPr>
              <w:keepNext w:val="0"/>
              <w:keepLines w:val="0"/>
              <w:suppressLineNumbers w:val="0"/>
              <w:spacing w:before="0" w:beforeAutospacing="0" w:after="0" w:afterAutospacing="0"/>
              <w:ind w:left="0" w:right="0"/>
              <w:jc w:val="center"/>
              <w:rPr>
                <w:rFonts w:hint="default"/>
                <w:color w:val="auto"/>
                <w:szCs w:val="21"/>
              </w:rPr>
            </w:pPr>
          </w:p>
        </w:tc>
        <w:tc>
          <w:tcPr>
            <w:tcW w:w="1908" w:type="dxa"/>
            <w:noWrap/>
            <w:vAlign w:val="center"/>
          </w:tcPr>
          <w:p w14:paraId="43810D77">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小计</w:t>
            </w:r>
          </w:p>
        </w:tc>
        <w:tc>
          <w:tcPr>
            <w:tcW w:w="999" w:type="dxa"/>
            <w:noWrap/>
            <w:vAlign w:val="center"/>
          </w:tcPr>
          <w:p w14:paraId="522EF688">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49</w:t>
            </w:r>
          </w:p>
        </w:tc>
        <w:tc>
          <w:tcPr>
            <w:tcW w:w="818" w:type="dxa"/>
            <w:noWrap/>
            <w:vAlign w:val="center"/>
          </w:tcPr>
          <w:p w14:paraId="5265A960">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582</w:t>
            </w:r>
          </w:p>
        </w:tc>
        <w:tc>
          <w:tcPr>
            <w:tcW w:w="818" w:type="dxa"/>
            <w:noWrap/>
            <w:vAlign w:val="center"/>
          </w:tcPr>
          <w:p w14:paraId="0D6D26E5">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222</w:t>
            </w:r>
          </w:p>
        </w:tc>
        <w:tc>
          <w:tcPr>
            <w:tcW w:w="881" w:type="dxa"/>
            <w:noWrap/>
            <w:vAlign w:val="center"/>
          </w:tcPr>
          <w:p w14:paraId="210AB138">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804</w:t>
            </w:r>
          </w:p>
        </w:tc>
        <w:tc>
          <w:tcPr>
            <w:tcW w:w="1130" w:type="dxa"/>
            <w:noWrap/>
            <w:vAlign w:val="center"/>
          </w:tcPr>
          <w:p w14:paraId="22C8CD85">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26%</w:t>
            </w:r>
          </w:p>
        </w:tc>
      </w:tr>
      <w:tr w14:paraId="07C7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1" w:type="dxa"/>
            <w:vMerge w:val="restart"/>
            <w:noWrap/>
            <w:vAlign w:val="center"/>
          </w:tcPr>
          <w:p w14:paraId="3CC26BD7">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default"/>
                <w:color w:val="auto"/>
                <w:szCs w:val="21"/>
              </w:rPr>
              <w:t>专业</w:t>
            </w:r>
            <w:r>
              <w:rPr>
                <w:rFonts w:hint="eastAsia"/>
                <w:color w:val="auto"/>
                <w:szCs w:val="21"/>
                <w:lang w:val="en-US" w:eastAsia="zh-CN"/>
              </w:rPr>
              <w:t>课程</w:t>
            </w:r>
          </w:p>
        </w:tc>
        <w:tc>
          <w:tcPr>
            <w:tcW w:w="1908" w:type="dxa"/>
            <w:noWrap/>
            <w:vAlign w:val="center"/>
          </w:tcPr>
          <w:p w14:paraId="4EBCD216">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default"/>
                <w:color w:val="auto"/>
                <w:szCs w:val="21"/>
              </w:rPr>
              <w:t>专业基础</w:t>
            </w:r>
            <w:r>
              <w:rPr>
                <w:rFonts w:hint="eastAsia"/>
                <w:color w:val="auto"/>
                <w:szCs w:val="21"/>
                <w:lang w:val="en-US" w:eastAsia="zh-CN"/>
              </w:rPr>
              <w:t>必修</w:t>
            </w:r>
          </w:p>
        </w:tc>
        <w:tc>
          <w:tcPr>
            <w:tcW w:w="999" w:type="dxa"/>
            <w:noWrap/>
            <w:vAlign w:val="center"/>
          </w:tcPr>
          <w:p w14:paraId="00155E4A">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16.5</w:t>
            </w:r>
          </w:p>
        </w:tc>
        <w:tc>
          <w:tcPr>
            <w:tcW w:w="818" w:type="dxa"/>
            <w:noWrap/>
            <w:vAlign w:val="center"/>
          </w:tcPr>
          <w:p w14:paraId="1D43FAA4">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224</w:t>
            </w:r>
          </w:p>
        </w:tc>
        <w:tc>
          <w:tcPr>
            <w:tcW w:w="818" w:type="dxa"/>
            <w:noWrap/>
            <w:vAlign w:val="center"/>
          </w:tcPr>
          <w:p w14:paraId="31ACEBB9">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42</w:t>
            </w:r>
          </w:p>
        </w:tc>
        <w:tc>
          <w:tcPr>
            <w:tcW w:w="881" w:type="dxa"/>
            <w:noWrap/>
            <w:vAlign w:val="center"/>
          </w:tcPr>
          <w:p w14:paraId="6265BB27">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266</w:t>
            </w:r>
          </w:p>
        </w:tc>
        <w:tc>
          <w:tcPr>
            <w:tcW w:w="1130" w:type="dxa"/>
            <w:noWrap/>
            <w:vAlign w:val="center"/>
          </w:tcPr>
          <w:p w14:paraId="149C901C">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8.65%</w:t>
            </w:r>
          </w:p>
        </w:tc>
      </w:tr>
      <w:tr w14:paraId="0C35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2C1A37C9">
            <w:pPr>
              <w:keepNext w:val="0"/>
              <w:keepLines w:val="0"/>
              <w:suppressLineNumbers w:val="0"/>
              <w:spacing w:before="0" w:beforeAutospacing="0" w:after="0" w:afterAutospacing="0"/>
              <w:ind w:left="0" w:right="0"/>
              <w:jc w:val="center"/>
              <w:rPr>
                <w:rFonts w:hint="default"/>
                <w:color w:val="auto"/>
                <w:szCs w:val="21"/>
              </w:rPr>
            </w:pPr>
          </w:p>
        </w:tc>
        <w:tc>
          <w:tcPr>
            <w:tcW w:w="1908" w:type="dxa"/>
            <w:noWrap/>
            <w:vAlign w:val="center"/>
          </w:tcPr>
          <w:p w14:paraId="4E3E7E80">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default"/>
                <w:color w:val="auto"/>
                <w:szCs w:val="21"/>
              </w:rPr>
              <w:t>专业核心</w:t>
            </w:r>
            <w:r>
              <w:rPr>
                <w:rFonts w:hint="eastAsia"/>
                <w:color w:val="auto"/>
                <w:szCs w:val="21"/>
                <w:lang w:val="en-US" w:eastAsia="zh-CN"/>
              </w:rPr>
              <w:t>必修</w:t>
            </w:r>
          </w:p>
        </w:tc>
        <w:tc>
          <w:tcPr>
            <w:tcW w:w="999" w:type="dxa"/>
            <w:noWrap/>
            <w:vAlign w:val="center"/>
          </w:tcPr>
          <w:p w14:paraId="0FD5BE3E">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36.5</w:t>
            </w:r>
          </w:p>
        </w:tc>
        <w:tc>
          <w:tcPr>
            <w:tcW w:w="818" w:type="dxa"/>
            <w:noWrap/>
            <w:vAlign w:val="center"/>
          </w:tcPr>
          <w:p w14:paraId="320AC868">
            <w:pPr>
              <w:keepNext w:val="0"/>
              <w:keepLines w:val="0"/>
              <w:suppressLineNumbers w:val="0"/>
              <w:spacing w:before="0" w:beforeAutospacing="0" w:after="0" w:afterAutospacing="0"/>
              <w:ind w:left="0" w:right="0"/>
              <w:jc w:val="center"/>
              <w:rPr>
                <w:rFonts w:hint="default"/>
                <w:color w:val="auto"/>
                <w:szCs w:val="21"/>
                <w:lang w:val="en-US"/>
              </w:rPr>
            </w:pPr>
            <w:r>
              <w:rPr>
                <w:rFonts w:hint="eastAsia"/>
                <w:color w:val="auto"/>
                <w:szCs w:val="21"/>
                <w:lang w:val="en-US" w:eastAsia="zh-CN"/>
              </w:rPr>
              <w:t>368</w:t>
            </w:r>
          </w:p>
        </w:tc>
        <w:tc>
          <w:tcPr>
            <w:tcW w:w="818" w:type="dxa"/>
            <w:noWrap/>
            <w:vAlign w:val="center"/>
          </w:tcPr>
          <w:p w14:paraId="5B06A972">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216</w:t>
            </w:r>
          </w:p>
        </w:tc>
        <w:tc>
          <w:tcPr>
            <w:tcW w:w="881" w:type="dxa"/>
            <w:noWrap/>
            <w:vAlign w:val="center"/>
          </w:tcPr>
          <w:p w14:paraId="75D80193">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584</w:t>
            </w:r>
          </w:p>
        </w:tc>
        <w:tc>
          <w:tcPr>
            <w:tcW w:w="1130" w:type="dxa"/>
            <w:noWrap/>
            <w:vAlign w:val="center"/>
          </w:tcPr>
          <w:p w14:paraId="6F7D3212">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18.98%</w:t>
            </w:r>
          </w:p>
        </w:tc>
      </w:tr>
      <w:tr w14:paraId="08A1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3DA3B35">
            <w:pPr>
              <w:keepNext w:val="0"/>
              <w:keepLines w:val="0"/>
              <w:suppressLineNumbers w:val="0"/>
              <w:spacing w:before="0" w:beforeAutospacing="0" w:after="0" w:afterAutospacing="0"/>
              <w:ind w:left="0" w:right="0"/>
              <w:jc w:val="center"/>
              <w:rPr>
                <w:rFonts w:hint="default"/>
                <w:color w:val="auto"/>
                <w:szCs w:val="21"/>
              </w:rPr>
            </w:pPr>
          </w:p>
        </w:tc>
        <w:tc>
          <w:tcPr>
            <w:tcW w:w="1908" w:type="dxa"/>
            <w:noWrap/>
            <w:vAlign w:val="center"/>
          </w:tcPr>
          <w:p w14:paraId="41D25EFE">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default"/>
                <w:color w:val="auto"/>
                <w:szCs w:val="21"/>
              </w:rPr>
              <w:t>专业</w:t>
            </w:r>
            <w:r>
              <w:rPr>
                <w:rFonts w:hint="eastAsia"/>
                <w:color w:val="auto"/>
                <w:szCs w:val="21"/>
              </w:rPr>
              <w:t>拓展</w:t>
            </w:r>
            <w:r>
              <w:rPr>
                <w:rFonts w:hint="eastAsia"/>
                <w:color w:val="auto"/>
                <w:szCs w:val="21"/>
                <w:lang w:val="en-US" w:eastAsia="zh-CN"/>
              </w:rPr>
              <w:t>限选</w:t>
            </w:r>
          </w:p>
        </w:tc>
        <w:tc>
          <w:tcPr>
            <w:tcW w:w="999" w:type="dxa"/>
            <w:noWrap/>
            <w:vAlign w:val="center"/>
          </w:tcPr>
          <w:p w14:paraId="7FB0C5D7">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9</w:t>
            </w:r>
          </w:p>
        </w:tc>
        <w:tc>
          <w:tcPr>
            <w:tcW w:w="818" w:type="dxa"/>
            <w:noWrap/>
            <w:vAlign w:val="center"/>
          </w:tcPr>
          <w:p w14:paraId="4D07FCA6">
            <w:pPr>
              <w:keepNext w:val="0"/>
              <w:keepLines w:val="0"/>
              <w:suppressLineNumbers w:val="0"/>
              <w:spacing w:before="0" w:beforeAutospacing="0" w:after="0" w:afterAutospacing="0"/>
              <w:ind w:left="0" w:right="0"/>
              <w:jc w:val="center"/>
              <w:rPr>
                <w:rFonts w:hint="default"/>
                <w:color w:val="auto"/>
                <w:szCs w:val="21"/>
                <w:lang w:val="en-US"/>
              </w:rPr>
            </w:pPr>
            <w:r>
              <w:rPr>
                <w:rFonts w:hint="eastAsia"/>
                <w:color w:val="auto"/>
                <w:szCs w:val="21"/>
                <w:lang w:val="en-US" w:eastAsia="zh-CN"/>
              </w:rPr>
              <w:t>130</w:t>
            </w:r>
          </w:p>
        </w:tc>
        <w:tc>
          <w:tcPr>
            <w:tcW w:w="818" w:type="dxa"/>
            <w:noWrap/>
            <w:vAlign w:val="center"/>
          </w:tcPr>
          <w:p w14:paraId="3B4DE67D">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14</w:t>
            </w:r>
          </w:p>
        </w:tc>
        <w:tc>
          <w:tcPr>
            <w:tcW w:w="881" w:type="dxa"/>
            <w:noWrap/>
            <w:vAlign w:val="center"/>
          </w:tcPr>
          <w:p w14:paraId="20715051">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144</w:t>
            </w:r>
          </w:p>
        </w:tc>
        <w:tc>
          <w:tcPr>
            <w:tcW w:w="1130" w:type="dxa"/>
            <w:noWrap/>
            <w:vAlign w:val="center"/>
          </w:tcPr>
          <w:p w14:paraId="2961B9CE">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4.68%</w:t>
            </w:r>
          </w:p>
        </w:tc>
      </w:tr>
      <w:tr w14:paraId="3961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A87158B">
            <w:pPr>
              <w:keepNext w:val="0"/>
              <w:keepLines w:val="0"/>
              <w:suppressLineNumbers w:val="0"/>
              <w:spacing w:before="0" w:beforeAutospacing="0" w:after="0" w:afterAutospacing="0"/>
              <w:ind w:left="0" w:right="0"/>
              <w:jc w:val="center"/>
              <w:rPr>
                <w:rFonts w:hint="default"/>
                <w:color w:val="auto"/>
                <w:szCs w:val="21"/>
              </w:rPr>
            </w:pPr>
          </w:p>
        </w:tc>
        <w:tc>
          <w:tcPr>
            <w:tcW w:w="1908" w:type="dxa"/>
            <w:noWrap/>
            <w:vAlign w:val="center"/>
          </w:tcPr>
          <w:p w14:paraId="02286EE1">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default"/>
                <w:color w:val="auto"/>
                <w:szCs w:val="21"/>
              </w:rPr>
              <w:t>集中实践</w:t>
            </w:r>
            <w:r>
              <w:rPr>
                <w:rFonts w:hint="eastAsia"/>
                <w:color w:val="auto"/>
                <w:szCs w:val="21"/>
                <w:lang w:val="en-US" w:eastAsia="zh-CN"/>
              </w:rPr>
              <w:t>必修</w:t>
            </w:r>
          </w:p>
        </w:tc>
        <w:tc>
          <w:tcPr>
            <w:tcW w:w="999" w:type="dxa"/>
            <w:noWrap/>
            <w:vAlign w:val="center"/>
          </w:tcPr>
          <w:p w14:paraId="70BF9A55">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49</w:t>
            </w:r>
          </w:p>
        </w:tc>
        <w:tc>
          <w:tcPr>
            <w:tcW w:w="818" w:type="dxa"/>
            <w:noWrap/>
            <w:vAlign w:val="center"/>
          </w:tcPr>
          <w:p w14:paraId="4AB85421">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0</w:t>
            </w:r>
          </w:p>
        </w:tc>
        <w:tc>
          <w:tcPr>
            <w:tcW w:w="818" w:type="dxa"/>
            <w:noWrap/>
            <w:vAlign w:val="center"/>
          </w:tcPr>
          <w:p w14:paraId="1036DFFF">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1274</w:t>
            </w:r>
          </w:p>
        </w:tc>
        <w:tc>
          <w:tcPr>
            <w:tcW w:w="881" w:type="dxa"/>
            <w:noWrap/>
            <w:vAlign w:val="center"/>
          </w:tcPr>
          <w:p w14:paraId="15C218E0">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1274</w:t>
            </w:r>
          </w:p>
        </w:tc>
        <w:tc>
          <w:tcPr>
            <w:tcW w:w="1130" w:type="dxa"/>
            <w:noWrap/>
            <w:vAlign w:val="center"/>
          </w:tcPr>
          <w:p w14:paraId="50711604">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41.38%</w:t>
            </w:r>
          </w:p>
        </w:tc>
      </w:tr>
      <w:tr w14:paraId="11D6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B41D706">
            <w:pPr>
              <w:keepNext w:val="0"/>
              <w:keepLines w:val="0"/>
              <w:suppressLineNumbers w:val="0"/>
              <w:spacing w:before="0" w:beforeAutospacing="0" w:after="0" w:afterAutospacing="0"/>
              <w:ind w:left="0" w:right="0"/>
              <w:jc w:val="center"/>
              <w:rPr>
                <w:rFonts w:hint="default"/>
                <w:color w:val="auto"/>
                <w:szCs w:val="21"/>
              </w:rPr>
            </w:pPr>
          </w:p>
        </w:tc>
        <w:tc>
          <w:tcPr>
            <w:tcW w:w="1908" w:type="dxa"/>
            <w:noWrap/>
            <w:vAlign w:val="center"/>
          </w:tcPr>
          <w:p w14:paraId="43B51A51">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小计</w:t>
            </w:r>
          </w:p>
        </w:tc>
        <w:tc>
          <w:tcPr>
            <w:tcW w:w="999" w:type="dxa"/>
            <w:noWrap/>
            <w:vAlign w:val="center"/>
          </w:tcPr>
          <w:p w14:paraId="60743726">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111</w:t>
            </w:r>
          </w:p>
        </w:tc>
        <w:tc>
          <w:tcPr>
            <w:tcW w:w="818" w:type="dxa"/>
            <w:noWrap/>
            <w:vAlign w:val="center"/>
          </w:tcPr>
          <w:p w14:paraId="2E005AD3">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722</w:t>
            </w:r>
          </w:p>
        </w:tc>
        <w:tc>
          <w:tcPr>
            <w:tcW w:w="818" w:type="dxa"/>
            <w:noWrap/>
            <w:vAlign w:val="center"/>
          </w:tcPr>
          <w:p w14:paraId="0FC4587D">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1546</w:t>
            </w:r>
          </w:p>
        </w:tc>
        <w:tc>
          <w:tcPr>
            <w:tcW w:w="881" w:type="dxa"/>
            <w:noWrap/>
            <w:vAlign w:val="center"/>
          </w:tcPr>
          <w:p w14:paraId="4AE0B610">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2268</w:t>
            </w:r>
          </w:p>
        </w:tc>
        <w:tc>
          <w:tcPr>
            <w:tcW w:w="1130" w:type="dxa"/>
            <w:noWrap/>
            <w:vAlign w:val="center"/>
          </w:tcPr>
          <w:p w14:paraId="359B4A26">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73.64%</w:t>
            </w:r>
          </w:p>
        </w:tc>
      </w:tr>
      <w:tr w14:paraId="2197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1E6A0D2A">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合计</w:t>
            </w:r>
          </w:p>
        </w:tc>
        <w:tc>
          <w:tcPr>
            <w:tcW w:w="999" w:type="dxa"/>
            <w:noWrap/>
            <w:vAlign w:val="center"/>
          </w:tcPr>
          <w:p w14:paraId="6D4194CD">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160</w:t>
            </w:r>
          </w:p>
        </w:tc>
        <w:tc>
          <w:tcPr>
            <w:tcW w:w="818" w:type="dxa"/>
            <w:noWrap/>
            <w:vAlign w:val="center"/>
          </w:tcPr>
          <w:p w14:paraId="1F8D5232">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1304</w:t>
            </w:r>
          </w:p>
        </w:tc>
        <w:tc>
          <w:tcPr>
            <w:tcW w:w="818" w:type="dxa"/>
            <w:noWrap/>
            <w:vAlign w:val="center"/>
          </w:tcPr>
          <w:p w14:paraId="2867399F">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1768</w:t>
            </w:r>
          </w:p>
        </w:tc>
        <w:tc>
          <w:tcPr>
            <w:tcW w:w="881" w:type="dxa"/>
            <w:noWrap/>
            <w:vAlign w:val="center"/>
          </w:tcPr>
          <w:p w14:paraId="2B08FFA0">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3072</w:t>
            </w:r>
          </w:p>
        </w:tc>
        <w:tc>
          <w:tcPr>
            <w:tcW w:w="1130" w:type="dxa"/>
            <w:noWrap/>
            <w:vAlign w:val="center"/>
          </w:tcPr>
          <w:p w14:paraId="587C62BC">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lang w:val="en-US" w:eastAsia="zh-CN"/>
              </w:rPr>
              <w:t>100%</w:t>
            </w:r>
          </w:p>
        </w:tc>
      </w:tr>
    </w:tbl>
    <w:p w14:paraId="60021782">
      <w:pPr>
        <w:rPr>
          <w:rFonts w:hint="eastAsia"/>
          <w:color w:val="auto"/>
          <w:sz w:val="18"/>
          <w:szCs w:val="18"/>
          <w:highlight w:val="yellow"/>
        </w:rPr>
      </w:pPr>
    </w:p>
    <w:p w14:paraId="350DA67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rFonts w:hint="eastAsia"/>
          <w:b/>
          <w:bCs/>
          <w:color w:val="auto"/>
          <w:sz w:val="24"/>
        </w:rPr>
        <w:t>（三）</w:t>
      </w:r>
      <w:r>
        <w:rPr>
          <w:b/>
          <w:bCs/>
          <w:color w:val="auto"/>
          <w:sz w:val="24"/>
        </w:rPr>
        <w:t>教学计划安排（按周安排）</w:t>
      </w:r>
    </w:p>
    <w:tbl>
      <w:tblPr>
        <w:tblStyle w:val="11"/>
        <w:tblW w:w="8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875"/>
        <w:gridCol w:w="707"/>
        <w:gridCol w:w="726"/>
        <w:gridCol w:w="1199"/>
      </w:tblGrid>
      <w:tr w14:paraId="202A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662A48E6">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学年</w:t>
            </w:r>
          </w:p>
        </w:tc>
        <w:tc>
          <w:tcPr>
            <w:tcW w:w="581" w:type="dxa"/>
            <w:noWrap/>
            <w:vAlign w:val="center"/>
          </w:tcPr>
          <w:p w14:paraId="4F318909">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学期</w:t>
            </w:r>
          </w:p>
        </w:tc>
        <w:tc>
          <w:tcPr>
            <w:tcW w:w="726" w:type="dxa"/>
            <w:noWrap/>
            <w:vAlign w:val="center"/>
          </w:tcPr>
          <w:p w14:paraId="487FBDD5">
            <w:pPr>
              <w:keepNext w:val="0"/>
              <w:keepLines w:val="0"/>
              <w:suppressLineNumbers w:val="0"/>
              <w:spacing w:before="0" w:beforeAutospacing="0" w:after="0" w:afterAutospacing="0"/>
              <w:ind w:left="0" w:right="0"/>
              <w:jc w:val="center"/>
              <w:rPr>
                <w:rFonts w:hint="default"/>
                <w:b/>
                <w:color w:val="auto"/>
                <w:szCs w:val="21"/>
              </w:rPr>
            </w:pPr>
            <w:r>
              <w:rPr>
                <w:rFonts w:hint="eastAsia"/>
                <w:b/>
                <w:color w:val="auto"/>
                <w:szCs w:val="21"/>
                <w:lang w:val="en-US" w:eastAsia="zh-CN"/>
              </w:rPr>
              <w:t>军事技能</w:t>
            </w:r>
          </w:p>
        </w:tc>
        <w:tc>
          <w:tcPr>
            <w:tcW w:w="726" w:type="dxa"/>
            <w:noWrap/>
            <w:vAlign w:val="center"/>
          </w:tcPr>
          <w:p w14:paraId="30E6A50C">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课堂</w:t>
            </w:r>
          </w:p>
          <w:p w14:paraId="4DD0D529">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教学</w:t>
            </w:r>
          </w:p>
        </w:tc>
        <w:tc>
          <w:tcPr>
            <w:tcW w:w="581" w:type="dxa"/>
            <w:noWrap/>
            <w:vAlign w:val="center"/>
          </w:tcPr>
          <w:p w14:paraId="55974B4F">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考试</w:t>
            </w:r>
          </w:p>
        </w:tc>
        <w:tc>
          <w:tcPr>
            <w:tcW w:w="723" w:type="dxa"/>
            <w:noWrap/>
            <w:vAlign w:val="center"/>
          </w:tcPr>
          <w:p w14:paraId="22B3A5B9">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劳动</w:t>
            </w:r>
          </w:p>
        </w:tc>
        <w:tc>
          <w:tcPr>
            <w:tcW w:w="871" w:type="dxa"/>
            <w:noWrap/>
            <w:vAlign w:val="center"/>
          </w:tcPr>
          <w:p w14:paraId="4738B6A0">
            <w:pPr>
              <w:keepNext w:val="0"/>
              <w:keepLines w:val="0"/>
              <w:suppressLineNumbers w:val="0"/>
              <w:spacing w:before="0" w:beforeAutospacing="0" w:after="0" w:afterAutospacing="0"/>
              <w:ind w:left="0" w:right="0"/>
              <w:jc w:val="center"/>
              <w:rPr>
                <w:rFonts w:hint="eastAsia" w:eastAsia="宋体"/>
                <w:b/>
                <w:color w:val="auto"/>
                <w:szCs w:val="21"/>
                <w:lang w:val="en-US" w:eastAsia="zh-CN"/>
              </w:rPr>
            </w:pPr>
            <w:r>
              <w:rPr>
                <w:rFonts w:hint="default"/>
                <w:b/>
                <w:color w:val="auto"/>
                <w:szCs w:val="21"/>
              </w:rPr>
              <w:t>集中性实训实习</w:t>
            </w:r>
            <w:r>
              <w:rPr>
                <w:rFonts w:hint="eastAsia"/>
                <w:b/>
                <w:color w:val="auto"/>
                <w:szCs w:val="21"/>
                <w:lang w:val="en-US" w:eastAsia="zh-CN"/>
              </w:rPr>
              <w:t>实践</w:t>
            </w:r>
          </w:p>
        </w:tc>
        <w:tc>
          <w:tcPr>
            <w:tcW w:w="875" w:type="dxa"/>
            <w:noWrap/>
            <w:vAlign w:val="center"/>
          </w:tcPr>
          <w:p w14:paraId="20C9D010">
            <w:pPr>
              <w:keepNext w:val="0"/>
              <w:keepLines w:val="0"/>
              <w:suppressLineNumbers w:val="0"/>
              <w:spacing w:before="0" w:beforeAutospacing="0" w:after="0" w:afterAutospacing="0"/>
              <w:ind w:left="0" w:right="0"/>
              <w:jc w:val="center"/>
              <w:rPr>
                <w:rFonts w:hint="eastAsia" w:eastAsia="宋体"/>
                <w:b/>
                <w:color w:val="auto"/>
                <w:szCs w:val="21"/>
                <w:lang w:eastAsia="zh-CN"/>
              </w:rPr>
            </w:pPr>
            <w:r>
              <w:rPr>
                <w:rFonts w:hint="eastAsia"/>
                <w:b/>
                <w:color w:val="auto"/>
                <w:szCs w:val="21"/>
              </w:rPr>
              <w:t>岗位实习</w:t>
            </w:r>
            <w:r>
              <w:rPr>
                <w:rFonts w:hint="eastAsia"/>
                <w:b/>
                <w:color w:val="auto"/>
                <w:szCs w:val="21"/>
                <w:lang w:eastAsia="zh-CN"/>
              </w:rPr>
              <w:t>（</w:t>
            </w:r>
            <w:r>
              <w:rPr>
                <w:rFonts w:hint="eastAsia"/>
                <w:b/>
                <w:color w:val="auto"/>
                <w:szCs w:val="21"/>
                <w:lang w:val="en-US" w:eastAsia="zh-CN"/>
              </w:rPr>
              <w:t>含毕业设计</w:t>
            </w:r>
            <w:r>
              <w:rPr>
                <w:rFonts w:hint="eastAsia"/>
                <w:b/>
                <w:color w:val="auto"/>
                <w:szCs w:val="21"/>
                <w:lang w:eastAsia="zh-CN"/>
              </w:rPr>
              <w:t>）</w:t>
            </w:r>
          </w:p>
        </w:tc>
        <w:tc>
          <w:tcPr>
            <w:tcW w:w="707" w:type="dxa"/>
            <w:noWrap/>
            <w:vAlign w:val="center"/>
          </w:tcPr>
          <w:p w14:paraId="3F9FDC6A">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机动</w:t>
            </w:r>
          </w:p>
        </w:tc>
        <w:tc>
          <w:tcPr>
            <w:tcW w:w="726" w:type="dxa"/>
            <w:noWrap/>
            <w:vAlign w:val="center"/>
          </w:tcPr>
          <w:p w14:paraId="468ACD98">
            <w:pPr>
              <w:keepNext w:val="0"/>
              <w:keepLines w:val="0"/>
              <w:suppressLineNumbers w:val="0"/>
              <w:spacing w:before="0" w:beforeAutospacing="0" w:after="0" w:afterAutospacing="0"/>
              <w:ind w:left="0" w:right="0"/>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1723EEB5">
            <w:pPr>
              <w:keepNext w:val="0"/>
              <w:keepLines w:val="0"/>
              <w:suppressLineNumbers w:val="0"/>
              <w:spacing w:before="0" w:beforeAutospacing="0" w:after="0" w:afterAutospacing="0"/>
              <w:ind w:left="0" w:right="0"/>
              <w:jc w:val="center"/>
              <w:rPr>
                <w:rFonts w:hint="default"/>
                <w:b/>
                <w:color w:val="auto"/>
                <w:szCs w:val="21"/>
                <w:lang w:val="en-US" w:eastAsia="zh-CN"/>
              </w:rPr>
            </w:pPr>
            <w:r>
              <w:rPr>
                <w:rFonts w:hint="eastAsia"/>
                <w:b/>
                <w:color w:val="auto"/>
                <w:szCs w:val="21"/>
                <w:lang w:val="en-US" w:eastAsia="zh-CN"/>
              </w:rPr>
              <w:t>备注</w:t>
            </w:r>
          </w:p>
        </w:tc>
      </w:tr>
      <w:tr w14:paraId="5073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69AD9399">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一</w:t>
            </w:r>
          </w:p>
        </w:tc>
        <w:tc>
          <w:tcPr>
            <w:tcW w:w="581" w:type="dxa"/>
            <w:noWrap/>
            <w:vAlign w:val="center"/>
          </w:tcPr>
          <w:p w14:paraId="1AB2DF85">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2A79690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35AEFEE2">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59C828FF">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03BF8B46">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6A8CF36B">
            <w:pPr>
              <w:keepNext w:val="0"/>
              <w:keepLines w:val="0"/>
              <w:suppressLineNumbers w:val="0"/>
              <w:spacing w:before="0" w:beforeAutospacing="0" w:after="0" w:afterAutospacing="0"/>
              <w:ind w:left="0" w:right="0"/>
              <w:jc w:val="center"/>
              <w:rPr>
                <w:rFonts w:hint="default"/>
                <w:color w:val="auto"/>
                <w:szCs w:val="21"/>
              </w:rPr>
            </w:pPr>
          </w:p>
        </w:tc>
        <w:tc>
          <w:tcPr>
            <w:tcW w:w="875" w:type="dxa"/>
            <w:noWrap/>
            <w:vAlign w:val="center"/>
          </w:tcPr>
          <w:p w14:paraId="602C5E15">
            <w:pPr>
              <w:keepNext w:val="0"/>
              <w:keepLines w:val="0"/>
              <w:suppressLineNumbers w:val="0"/>
              <w:spacing w:before="0" w:beforeAutospacing="0" w:after="0" w:afterAutospacing="0"/>
              <w:ind w:left="0" w:right="0"/>
              <w:jc w:val="center"/>
              <w:rPr>
                <w:rFonts w:hint="default"/>
                <w:color w:val="auto"/>
                <w:szCs w:val="21"/>
              </w:rPr>
            </w:pPr>
          </w:p>
        </w:tc>
        <w:tc>
          <w:tcPr>
            <w:tcW w:w="707" w:type="dxa"/>
            <w:noWrap/>
            <w:vAlign w:val="center"/>
          </w:tcPr>
          <w:p w14:paraId="27F0612E">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1F7CD9B5">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20</w:t>
            </w:r>
          </w:p>
        </w:tc>
        <w:tc>
          <w:tcPr>
            <w:tcW w:w="1199" w:type="dxa"/>
            <w:vMerge w:val="restart"/>
            <w:noWrap/>
            <w:vAlign w:val="center"/>
          </w:tcPr>
          <w:p w14:paraId="1FCC9935">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1.入学教育结合军事技能安排；</w:t>
            </w:r>
          </w:p>
          <w:p w14:paraId="20868921">
            <w:pPr>
              <w:keepNext w:val="0"/>
              <w:keepLines w:val="0"/>
              <w:numPr>
                <w:ilvl w:val="0"/>
                <w:numId w:val="0"/>
              </w:numPr>
              <w:suppressLineNumbers w:val="0"/>
              <w:spacing w:before="0" w:beforeAutospacing="0" w:after="0" w:afterAutospacing="0"/>
              <w:ind w:left="0" w:right="0"/>
              <w:jc w:val="both"/>
              <w:rPr>
                <w:rFonts w:hint="default"/>
                <w:color w:val="auto"/>
                <w:szCs w:val="21"/>
                <w:lang w:val="en-US" w:eastAsia="zh-CN"/>
              </w:rPr>
            </w:pPr>
            <w:r>
              <w:rPr>
                <w:rFonts w:hint="eastAsia"/>
                <w:color w:val="auto"/>
                <w:szCs w:val="21"/>
                <w:lang w:val="en-US" w:eastAsia="zh-CN"/>
              </w:rPr>
              <w:t>2.社会实践结合认识实习安排；</w:t>
            </w:r>
          </w:p>
          <w:p w14:paraId="373F9368">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3.毕业设计结合岗位实习安排。</w:t>
            </w:r>
          </w:p>
          <w:p w14:paraId="6742E6CE">
            <w:pPr>
              <w:pStyle w:val="10"/>
              <w:keepNext w:val="0"/>
              <w:keepLines w:val="0"/>
              <w:numPr>
                <w:ilvl w:val="0"/>
                <w:numId w:val="0"/>
              </w:numPr>
              <w:suppressLineNumbers w:val="0"/>
              <w:spacing w:before="0" w:beforeAutospacing="0" w:afterAutospacing="0"/>
              <w:ind w:left="0" w:right="0"/>
              <w:rPr>
                <w:rFonts w:hint="default"/>
                <w:color w:val="auto"/>
                <w:lang w:val="en-US" w:eastAsia="zh-CN"/>
              </w:rPr>
            </w:pPr>
          </w:p>
        </w:tc>
      </w:tr>
      <w:tr w14:paraId="02B5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62615A24">
            <w:pPr>
              <w:keepNext w:val="0"/>
              <w:keepLines w:val="0"/>
              <w:suppressLineNumbers w:val="0"/>
              <w:spacing w:before="0" w:beforeAutospacing="0" w:after="0" w:afterAutospacing="0"/>
              <w:ind w:left="0" w:right="0"/>
              <w:jc w:val="center"/>
              <w:rPr>
                <w:rFonts w:hint="default"/>
                <w:color w:val="auto"/>
                <w:szCs w:val="21"/>
              </w:rPr>
            </w:pPr>
          </w:p>
        </w:tc>
        <w:tc>
          <w:tcPr>
            <w:tcW w:w="581" w:type="dxa"/>
            <w:noWrap/>
            <w:vAlign w:val="center"/>
          </w:tcPr>
          <w:p w14:paraId="4BA1FDFF">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2</w:t>
            </w:r>
          </w:p>
        </w:tc>
        <w:tc>
          <w:tcPr>
            <w:tcW w:w="726" w:type="dxa"/>
            <w:noWrap/>
            <w:vAlign w:val="center"/>
          </w:tcPr>
          <w:p w14:paraId="5390DDE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6FFC086E">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6A81A4EC">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2489B4FB">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623AD7D7">
            <w:pPr>
              <w:keepNext w:val="0"/>
              <w:keepLines w:val="0"/>
              <w:suppressLineNumbers w:val="0"/>
              <w:spacing w:before="0" w:beforeAutospacing="0" w:after="0" w:afterAutospacing="0"/>
              <w:ind w:left="0" w:right="0"/>
              <w:jc w:val="center"/>
              <w:rPr>
                <w:rFonts w:hint="default"/>
                <w:color w:val="auto"/>
                <w:szCs w:val="21"/>
              </w:rPr>
            </w:pPr>
          </w:p>
        </w:tc>
        <w:tc>
          <w:tcPr>
            <w:tcW w:w="875" w:type="dxa"/>
            <w:noWrap/>
            <w:vAlign w:val="center"/>
          </w:tcPr>
          <w:p w14:paraId="1AE358C6">
            <w:pPr>
              <w:keepNext w:val="0"/>
              <w:keepLines w:val="0"/>
              <w:suppressLineNumbers w:val="0"/>
              <w:spacing w:before="0" w:beforeAutospacing="0" w:after="0" w:afterAutospacing="0"/>
              <w:ind w:left="0" w:right="0"/>
              <w:jc w:val="center"/>
              <w:rPr>
                <w:rFonts w:hint="default"/>
                <w:color w:val="auto"/>
                <w:szCs w:val="21"/>
              </w:rPr>
            </w:pPr>
          </w:p>
        </w:tc>
        <w:tc>
          <w:tcPr>
            <w:tcW w:w="707" w:type="dxa"/>
            <w:noWrap/>
            <w:vAlign w:val="center"/>
          </w:tcPr>
          <w:p w14:paraId="6943B47D">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4A64EDBF">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20</w:t>
            </w:r>
          </w:p>
        </w:tc>
        <w:tc>
          <w:tcPr>
            <w:tcW w:w="1199" w:type="dxa"/>
            <w:vMerge w:val="continue"/>
            <w:noWrap/>
            <w:vAlign w:val="center"/>
          </w:tcPr>
          <w:p w14:paraId="13473BDB">
            <w:pPr>
              <w:keepNext w:val="0"/>
              <w:keepLines w:val="0"/>
              <w:suppressLineNumbers w:val="0"/>
              <w:spacing w:before="0" w:beforeAutospacing="0" w:after="0" w:afterAutospacing="0"/>
              <w:ind w:left="0" w:right="0"/>
              <w:jc w:val="center"/>
              <w:rPr>
                <w:rFonts w:hint="eastAsia"/>
                <w:color w:val="auto"/>
                <w:szCs w:val="21"/>
              </w:rPr>
            </w:pPr>
          </w:p>
        </w:tc>
      </w:tr>
      <w:tr w14:paraId="495A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528AD75B">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二</w:t>
            </w:r>
          </w:p>
        </w:tc>
        <w:tc>
          <w:tcPr>
            <w:tcW w:w="581" w:type="dxa"/>
            <w:noWrap/>
            <w:vAlign w:val="center"/>
          </w:tcPr>
          <w:p w14:paraId="762792DA">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3</w:t>
            </w:r>
          </w:p>
        </w:tc>
        <w:tc>
          <w:tcPr>
            <w:tcW w:w="726" w:type="dxa"/>
            <w:noWrap/>
            <w:vAlign w:val="center"/>
          </w:tcPr>
          <w:p w14:paraId="1C862C5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2FB08C5B">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331B81DD">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49966B7E">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04D561EA">
            <w:pPr>
              <w:keepNext w:val="0"/>
              <w:keepLines w:val="0"/>
              <w:suppressLineNumbers w:val="0"/>
              <w:spacing w:before="0" w:beforeAutospacing="0" w:after="0" w:afterAutospacing="0"/>
              <w:ind w:left="0" w:leftChars="0" w:right="0" w:rightChars="0"/>
              <w:jc w:val="center"/>
              <w:rPr>
                <w:rFonts w:hint="eastAsia" w:eastAsia="宋体"/>
                <w:color w:val="auto"/>
                <w:szCs w:val="21"/>
                <w:lang w:val="en-US" w:eastAsia="zh-CN"/>
              </w:rPr>
            </w:pPr>
            <w:r>
              <w:rPr>
                <w:rFonts w:hint="eastAsia"/>
                <w:color w:val="auto"/>
                <w:szCs w:val="21"/>
                <w:lang w:val="en-US" w:eastAsia="zh-CN"/>
              </w:rPr>
              <w:t>1</w:t>
            </w:r>
          </w:p>
        </w:tc>
        <w:tc>
          <w:tcPr>
            <w:tcW w:w="875" w:type="dxa"/>
            <w:noWrap/>
            <w:vAlign w:val="center"/>
          </w:tcPr>
          <w:p w14:paraId="16A00D3E">
            <w:pPr>
              <w:keepNext w:val="0"/>
              <w:keepLines w:val="0"/>
              <w:suppressLineNumbers w:val="0"/>
              <w:spacing w:before="0" w:beforeAutospacing="0" w:after="0" w:afterAutospacing="0"/>
              <w:ind w:left="0" w:right="0"/>
              <w:jc w:val="center"/>
              <w:rPr>
                <w:rFonts w:hint="default"/>
                <w:color w:val="auto"/>
                <w:szCs w:val="21"/>
              </w:rPr>
            </w:pPr>
          </w:p>
        </w:tc>
        <w:tc>
          <w:tcPr>
            <w:tcW w:w="707" w:type="dxa"/>
            <w:noWrap/>
            <w:vAlign w:val="center"/>
          </w:tcPr>
          <w:p w14:paraId="466E0390">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779A86F1">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20</w:t>
            </w:r>
          </w:p>
        </w:tc>
        <w:tc>
          <w:tcPr>
            <w:tcW w:w="1199" w:type="dxa"/>
            <w:vMerge w:val="continue"/>
            <w:noWrap/>
            <w:vAlign w:val="center"/>
          </w:tcPr>
          <w:p w14:paraId="03DC3C36">
            <w:pPr>
              <w:keepNext w:val="0"/>
              <w:keepLines w:val="0"/>
              <w:suppressLineNumbers w:val="0"/>
              <w:spacing w:before="0" w:beforeAutospacing="0" w:after="0" w:afterAutospacing="0"/>
              <w:ind w:left="0" w:right="0"/>
              <w:jc w:val="center"/>
              <w:rPr>
                <w:rFonts w:hint="eastAsia"/>
                <w:color w:val="auto"/>
                <w:szCs w:val="21"/>
              </w:rPr>
            </w:pPr>
          </w:p>
        </w:tc>
      </w:tr>
      <w:tr w14:paraId="20A9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51C74AAB">
            <w:pPr>
              <w:keepNext w:val="0"/>
              <w:keepLines w:val="0"/>
              <w:suppressLineNumbers w:val="0"/>
              <w:spacing w:before="0" w:beforeAutospacing="0" w:after="0" w:afterAutospacing="0"/>
              <w:ind w:left="0" w:right="0"/>
              <w:jc w:val="center"/>
              <w:rPr>
                <w:rFonts w:hint="default"/>
                <w:color w:val="auto"/>
                <w:szCs w:val="21"/>
              </w:rPr>
            </w:pPr>
          </w:p>
        </w:tc>
        <w:tc>
          <w:tcPr>
            <w:tcW w:w="581" w:type="dxa"/>
            <w:noWrap/>
            <w:vAlign w:val="center"/>
          </w:tcPr>
          <w:p w14:paraId="59A7E618">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4</w:t>
            </w:r>
          </w:p>
        </w:tc>
        <w:tc>
          <w:tcPr>
            <w:tcW w:w="726" w:type="dxa"/>
            <w:noWrap/>
            <w:vAlign w:val="center"/>
          </w:tcPr>
          <w:p w14:paraId="52738CB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6573E200">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10</w:t>
            </w:r>
          </w:p>
        </w:tc>
        <w:tc>
          <w:tcPr>
            <w:tcW w:w="581" w:type="dxa"/>
            <w:noWrap/>
            <w:vAlign w:val="center"/>
          </w:tcPr>
          <w:p w14:paraId="1DB62BAF">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781E176D">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455EB987">
            <w:pPr>
              <w:keepNext w:val="0"/>
              <w:keepLines w:val="0"/>
              <w:suppressLineNumbers w:val="0"/>
              <w:spacing w:before="0" w:beforeAutospacing="0" w:after="0" w:afterAutospacing="0"/>
              <w:ind w:left="0" w:leftChars="0" w:right="0" w:rightChars="0"/>
              <w:jc w:val="center"/>
              <w:rPr>
                <w:rFonts w:hint="eastAsia" w:eastAsia="宋体"/>
                <w:color w:val="auto"/>
                <w:szCs w:val="21"/>
                <w:lang w:val="en-US" w:eastAsia="zh-CN"/>
              </w:rPr>
            </w:pPr>
            <w:r>
              <w:rPr>
                <w:rFonts w:hint="eastAsia"/>
                <w:color w:val="auto"/>
                <w:szCs w:val="21"/>
                <w:lang w:val="en-US" w:eastAsia="zh-CN"/>
              </w:rPr>
              <w:t>1</w:t>
            </w:r>
          </w:p>
        </w:tc>
        <w:tc>
          <w:tcPr>
            <w:tcW w:w="875" w:type="dxa"/>
            <w:vMerge w:val="restart"/>
            <w:noWrap/>
            <w:vAlign w:val="center"/>
          </w:tcPr>
          <w:p w14:paraId="6B0028C0">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40</w:t>
            </w:r>
          </w:p>
        </w:tc>
        <w:tc>
          <w:tcPr>
            <w:tcW w:w="707" w:type="dxa"/>
            <w:noWrap/>
            <w:vAlign w:val="center"/>
          </w:tcPr>
          <w:p w14:paraId="071F81B7">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3B047F33">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2</w:t>
            </w:r>
            <w:r>
              <w:rPr>
                <w:rFonts w:hint="eastAsia"/>
                <w:color w:val="auto"/>
                <w:szCs w:val="21"/>
              </w:rPr>
              <w:t>0</w:t>
            </w:r>
          </w:p>
        </w:tc>
        <w:tc>
          <w:tcPr>
            <w:tcW w:w="1199" w:type="dxa"/>
            <w:vMerge w:val="continue"/>
            <w:noWrap/>
            <w:vAlign w:val="center"/>
          </w:tcPr>
          <w:p w14:paraId="485057B4">
            <w:pPr>
              <w:keepNext w:val="0"/>
              <w:keepLines w:val="0"/>
              <w:suppressLineNumbers w:val="0"/>
              <w:spacing w:before="0" w:beforeAutospacing="0" w:after="0" w:afterAutospacing="0"/>
              <w:ind w:left="0" w:right="0"/>
              <w:jc w:val="center"/>
              <w:rPr>
                <w:rFonts w:hint="default"/>
                <w:color w:val="auto"/>
                <w:szCs w:val="21"/>
              </w:rPr>
            </w:pPr>
          </w:p>
        </w:tc>
      </w:tr>
      <w:tr w14:paraId="330E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53B2DACF">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三</w:t>
            </w:r>
          </w:p>
        </w:tc>
        <w:tc>
          <w:tcPr>
            <w:tcW w:w="581" w:type="dxa"/>
            <w:noWrap/>
            <w:vAlign w:val="center"/>
          </w:tcPr>
          <w:p w14:paraId="7F71C0DC">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5</w:t>
            </w:r>
          </w:p>
        </w:tc>
        <w:tc>
          <w:tcPr>
            <w:tcW w:w="726" w:type="dxa"/>
            <w:noWrap/>
            <w:vAlign w:val="center"/>
          </w:tcPr>
          <w:p w14:paraId="26FBC0A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7F062FA9">
            <w:pPr>
              <w:keepNext w:val="0"/>
              <w:keepLines w:val="0"/>
              <w:suppressLineNumbers w:val="0"/>
              <w:spacing w:before="0" w:beforeAutospacing="0" w:after="0" w:afterAutospacing="0"/>
              <w:ind w:left="0" w:right="0"/>
              <w:jc w:val="center"/>
              <w:rPr>
                <w:rFonts w:hint="default" w:eastAsia="宋体"/>
                <w:color w:val="auto"/>
                <w:szCs w:val="21"/>
                <w:lang w:val="en-US" w:eastAsia="zh-CN"/>
              </w:rPr>
            </w:pPr>
          </w:p>
        </w:tc>
        <w:tc>
          <w:tcPr>
            <w:tcW w:w="581" w:type="dxa"/>
            <w:noWrap/>
            <w:vAlign w:val="center"/>
          </w:tcPr>
          <w:p w14:paraId="6F42D3BF">
            <w:pPr>
              <w:keepNext w:val="0"/>
              <w:keepLines w:val="0"/>
              <w:suppressLineNumbers w:val="0"/>
              <w:spacing w:before="0" w:beforeAutospacing="0" w:after="0" w:afterAutospacing="0"/>
              <w:ind w:left="0" w:right="0"/>
              <w:jc w:val="center"/>
              <w:rPr>
                <w:rFonts w:hint="default"/>
                <w:color w:val="auto"/>
                <w:szCs w:val="21"/>
              </w:rPr>
            </w:pPr>
          </w:p>
        </w:tc>
        <w:tc>
          <w:tcPr>
            <w:tcW w:w="723" w:type="dxa"/>
            <w:noWrap/>
            <w:vAlign w:val="center"/>
          </w:tcPr>
          <w:p w14:paraId="49133DB1">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27D21D8E">
            <w:pPr>
              <w:keepNext w:val="0"/>
              <w:keepLines w:val="0"/>
              <w:suppressLineNumbers w:val="0"/>
              <w:spacing w:before="0" w:beforeAutospacing="0" w:after="0" w:afterAutospacing="0"/>
              <w:ind w:left="0" w:right="0"/>
              <w:jc w:val="center"/>
              <w:rPr>
                <w:rFonts w:hint="eastAsia" w:eastAsia="宋体"/>
                <w:color w:val="auto"/>
                <w:szCs w:val="21"/>
                <w:lang w:val="en-US" w:eastAsia="zh-CN"/>
              </w:rPr>
            </w:pPr>
          </w:p>
        </w:tc>
        <w:tc>
          <w:tcPr>
            <w:tcW w:w="875" w:type="dxa"/>
            <w:vMerge w:val="continue"/>
            <w:noWrap/>
            <w:vAlign w:val="center"/>
          </w:tcPr>
          <w:p w14:paraId="4C133B0C">
            <w:pPr>
              <w:keepNext w:val="0"/>
              <w:keepLines w:val="0"/>
              <w:suppressLineNumbers w:val="0"/>
              <w:spacing w:before="0" w:beforeAutospacing="0" w:after="0" w:afterAutospacing="0"/>
              <w:ind w:left="0" w:right="0"/>
              <w:jc w:val="center"/>
              <w:rPr>
                <w:rFonts w:hint="default"/>
                <w:color w:val="auto"/>
                <w:szCs w:val="21"/>
                <w:lang w:val="en-US" w:eastAsia="zh-CN"/>
              </w:rPr>
            </w:pPr>
          </w:p>
        </w:tc>
        <w:tc>
          <w:tcPr>
            <w:tcW w:w="707" w:type="dxa"/>
            <w:noWrap/>
            <w:vAlign w:val="center"/>
          </w:tcPr>
          <w:p w14:paraId="28C37E99">
            <w:pPr>
              <w:keepNext w:val="0"/>
              <w:keepLines w:val="0"/>
              <w:suppressLineNumbers w:val="0"/>
              <w:spacing w:before="0" w:beforeAutospacing="0" w:after="0" w:afterAutospacing="0"/>
              <w:ind w:left="0" w:right="0"/>
              <w:jc w:val="center"/>
              <w:rPr>
                <w:rFonts w:hint="eastAsia" w:eastAsia="宋体"/>
                <w:color w:val="auto"/>
                <w:szCs w:val="21"/>
                <w:lang w:val="en-US" w:eastAsia="zh-CN"/>
              </w:rPr>
            </w:pPr>
          </w:p>
        </w:tc>
        <w:tc>
          <w:tcPr>
            <w:tcW w:w="726" w:type="dxa"/>
            <w:noWrap/>
            <w:vAlign w:val="center"/>
          </w:tcPr>
          <w:p w14:paraId="52E8DD45">
            <w:pPr>
              <w:keepNext w:val="0"/>
              <w:keepLines w:val="0"/>
              <w:suppressLineNumbers w:val="0"/>
              <w:spacing w:before="0" w:beforeAutospacing="0" w:after="0" w:afterAutospacing="0"/>
              <w:ind w:left="0" w:right="0"/>
              <w:jc w:val="center"/>
              <w:rPr>
                <w:rFonts w:hint="default"/>
                <w:color w:val="auto"/>
                <w:szCs w:val="21"/>
              </w:rPr>
            </w:pPr>
          </w:p>
        </w:tc>
        <w:tc>
          <w:tcPr>
            <w:tcW w:w="1199" w:type="dxa"/>
            <w:vMerge w:val="continue"/>
            <w:noWrap/>
            <w:vAlign w:val="center"/>
          </w:tcPr>
          <w:p w14:paraId="32F6DC3A">
            <w:pPr>
              <w:keepNext w:val="0"/>
              <w:keepLines w:val="0"/>
              <w:suppressLineNumbers w:val="0"/>
              <w:spacing w:before="0" w:beforeAutospacing="0" w:after="0" w:afterAutospacing="0"/>
              <w:ind w:left="0" w:right="0"/>
              <w:jc w:val="center"/>
              <w:rPr>
                <w:rFonts w:hint="default"/>
                <w:color w:val="auto"/>
                <w:szCs w:val="21"/>
              </w:rPr>
            </w:pPr>
          </w:p>
        </w:tc>
      </w:tr>
      <w:tr w14:paraId="0BAC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71D39202">
            <w:pPr>
              <w:keepNext w:val="0"/>
              <w:keepLines w:val="0"/>
              <w:suppressLineNumbers w:val="0"/>
              <w:spacing w:before="0" w:beforeAutospacing="0" w:after="0" w:afterAutospacing="0"/>
              <w:ind w:left="0" w:right="0"/>
              <w:jc w:val="center"/>
              <w:rPr>
                <w:rFonts w:hint="default"/>
                <w:color w:val="auto"/>
                <w:szCs w:val="21"/>
              </w:rPr>
            </w:pPr>
          </w:p>
        </w:tc>
        <w:tc>
          <w:tcPr>
            <w:tcW w:w="581" w:type="dxa"/>
            <w:noWrap/>
            <w:vAlign w:val="center"/>
          </w:tcPr>
          <w:p w14:paraId="23BD3EAA">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6</w:t>
            </w:r>
          </w:p>
        </w:tc>
        <w:tc>
          <w:tcPr>
            <w:tcW w:w="726" w:type="dxa"/>
            <w:noWrap/>
            <w:vAlign w:val="center"/>
          </w:tcPr>
          <w:p w14:paraId="3A02512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026ECD9F">
            <w:pPr>
              <w:keepNext w:val="0"/>
              <w:keepLines w:val="0"/>
              <w:suppressLineNumbers w:val="0"/>
              <w:spacing w:before="0" w:beforeAutospacing="0" w:after="0" w:afterAutospacing="0"/>
              <w:ind w:left="0" w:right="0"/>
              <w:jc w:val="center"/>
              <w:rPr>
                <w:rFonts w:hint="default"/>
                <w:color w:val="auto"/>
                <w:szCs w:val="21"/>
              </w:rPr>
            </w:pPr>
          </w:p>
        </w:tc>
        <w:tc>
          <w:tcPr>
            <w:tcW w:w="581" w:type="dxa"/>
            <w:noWrap/>
            <w:vAlign w:val="center"/>
          </w:tcPr>
          <w:p w14:paraId="597C7540">
            <w:pPr>
              <w:keepNext w:val="0"/>
              <w:keepLines w:val="0"/>
              <w:suppressLineNumbers w:val="0"/>
              <w:spacing w:before="0" w:beforeAutospacing="0" w:after="0" w:afterAutospacing="0"/>
              <w:ind w:left="0" w:right="0"/>
              <w:jc w:val="center"/>
              <w:rPr>
                <w:rFonts w:hint="default"/>
                <w:color w:val="auto"/>
                <w:szCs w:val="21"/>
              </w:rPr>
            </w:pPr>
          </w:p>
        </w:tc>
        <w:tc>
          <w:tcPr>
            <w:tcW w:w="723" w:type="dxa"/>
            <w:noWrap/>
            <w:vAlign w:val="center"/>
          </w:tcPr>
          <w:p w14:paraId="6D9A3AC9">
            <w:pPr>
              <w:keepNext w:val="0"/>
              <w:keepLines w:val="0"/>
              <w:suppressLineNumbers w:val="0"/>
              <w:spacing w:before="0" w:beforeAutospacing="0" w:after="0" w:afterAutospacing="0"/>
              <w:ind w:left="0" w:right="0"/>
              <w:jc w:val="center"/>
              <w:rPr>
                <w:rFonts w:hint="default"/>
                <w:color w:val="auto"/>
                <w:szCs w:val="21"/>
              </w:rPr>
            </w:pPr>
          </w:p>
        </w:tc>
        <w:tc>
          <w:tcPr>
            <w:tcW w:w="871" w:type="dxa"/>
            <w:noWrap/>
            <w:vAlign w:val="center"/>
          </w:tcPr>
          <w:p w14:paraId="58854CB9">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2</w:t>
            </w:r>
          </w:p>
        </w:tc>
        <w:tc>
          <w:tcPr>
            <w:tcW w:w="875" w:type="dxa"/>
            <w:vMerge w:val="continue"/>
            <w:noWrap/>
            <w:vAlign w:val="center"/>
          </w:tcPr>
          <w:p w14:paraId="38839420">
            <w:pPr>
              <w:keepNext w:val="0"/>
              <w:keepLines w:val="0"/>
              <w:suppressLineNumbers w:val="0"/>
              <w:spacing w:before="0" w:beforeAutospacing="0" w:after="0" w:afterAutospacing="0"/>
              <w:ind w:left="0" w:right="0"/>
              <w:jc w:val="center"/>
              <w:rPr>
                <w:rFonts w:hint="eastAsia"/>
                <w:color w:val="auto"/>
                <w:szCs w:val="21"/>
                <w:lang w:val="en-US" w:eastAsia="zh-CN"/>
              </w:rPr>
            </w:pPr>
          </w:p>
        </w:tc>
        <w:tc>
          <w:tcPr>
            <w:tcW w:w="707" w:type="dxa"/>
            <w:noWrap/>
            <w:vAlign w:val="center"/>
          </w:tcPr>
          <w:p w14:paraId="7080E86D">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6</w:t>
            </w:r>
          </w:p>
        </w:tc>
        <w:tc>
          <w:tcPr>
            <w:tcW w:w="726" w:type="dxa"/>
            <w:noWrap/>
            <w:vAlign w:val="center"/>
          </w:tcPr>
          <w:p w14:paraId="2FB0161F">
            <w:pPr>
              <w:keepNext w:val="0"/>
              <w:keepLines w:val="0"/>
              <w:suppressLineNumbers w:val="0"/>
              <w:spacing w:before="0" w:beforeAutospacing="0" w:after="0" w:afterAutospacing="0"/>
              <w:ind w:left="0" w:right="0"/>
              <w:jc w:val="center"/>
              <w:rPr>
                <w:rFonts w:hint="default"/>
                <w:color w:val="auto"/>
                <w:szCs w:val="21"/>
              </w:rPr>
            </w:pPr>
          </w:p>
        </w:tc>
        <w:tc>
          <w:tcPr>
            <w:tcW w:w="1199" w:type="dxa"/>
            <w:vMerge w:val="continue"/>
            <w:noWrap/>
            <w:vAlign w:val="center"/>
          </w:tcPr>
          <w:p w14:paraId="76AE645E">
            <w:pPr>
              <w:keepNext w:val="0"/>
              <w:keepLines w:val="0"/>
              <w:suppressLineNumbers w:val="0"/>
              <w:spacing w:before="0" w:beforeAutospacing="0" w:after="0" w:afterAutospacing="0"/>
              <w:ind w:left="0" w:right="0"/>
              <w:jc w:val="center"/>
              <w:rPr>
                <w:rFonts w:hint="default"/>
                <w:color w:val="auto"/>
                <w:szCs w:val="21"/>
              </w:rPr>
            </w:pPr>
          </w:p>
        </w:tc>
      </w:tr>
      <w:tr w14:paraId="4B3E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65B18E9C">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合计</w:t>
            </w:r>
          </w:p>
        </w:tc>
        <w:tc>
          <w:tcPr>
            <w:tcW w:w="726" w:type="dxa"/>
            <w:noWrap/>
            <w:vAlign w:val="center"/>
          </w:tcPr>
          <w:p w14:paraId="7834876E">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7373CD6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581" w:type="dxa"/>
            <w:noWrap/>
            <w:vAlign w:val="center"/>
          </w:tcPr>
          <w:p w14:paraId="3D1B62D2">
            <w:pPr>
              <w:keepNext w:val="0"/>
              <w:keepLines w:val="0"/>
              <w:suppressLineNumbers w:val="0"/>
              <w:spacing w:before="0" w:beforeAutospacing="0" w:after="0" w:afterAutospacing="0"/>
              <w:ind w:left="0" w:right="0"/>
              <w:jc w:val="center"/>
              <w:rPr>
                <w:rFonts w:hint="default"/>
                <w:color w:val="auto"/>
                <w:szCs w:val="21"/>
              </w:rPr>
            </w:pPr>
          </w:p>
        </w:tc>
        <w:tc>
          <w:tcPr>
            <w:tcW w:w="723" w:type="dxa"/>
            <w:noWrap/>
            <w:vAlign w:val="center"/>
          </w:tcPr>
          <w:p w14:paraId="199D998E">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1B5DC6F6">
            <w:pPr>
              <w:keepNext w:val="0"/>
              <w:keepLines w:val="0"/>
              <w:suppressLineNumbers w:val="0"/>
              <w:spacing w:before="0" w:beforeAutospacing="0" w:after="0" w:afterAutospacing="0"/>
              <w:ind w:left="0" w:right="0"/>
              <w:jc w:val="center"/>
              <w:rPr>
                <w:rFonts w:hint="default"/>
                <w:color w:val="auto"/>
                <w:szCs w:val="21"/>
              </w:rPr>
            </w:pPr>
          </w:p>
        </w:tc>
        <w:tc>
          <w:tcPr>
            <w:tcW w:w="875" w:type="dxa"/>
            <w:noWrap/>
            <w:vAlign w:val="center"/>
          </w:tcPr>
          <w:p w14:paraId="1BF4D51C">
            <w:pPr>
              <w:keepNext w:val="0"/>
              <w:keepLines w:val="0"/>
              <w:suppressLineNumbers w:val="0"/>
              <w:spacing w:before="0" w:beforeAutospacing="0" w:after="0" w:afterAutospacing="0"/>
              <w:ind w:left="0" w:right="0"/>
              <w:jc w:val="center"/>
              <w:rPr>
                <w:rFonts w:hint="eastAsia"/>
                <w:color w:val="auto"/>
                <w:szCs w:val="21"/>
              </w:rPr>
            </w:pPr>
          </w:p>
        </w:tc>
        <w:tc>
          <w:tcPr>
            <w:tcW w:w="707" w:type="dxa"/>
            <w:noWrap/>
            <w:vAlign w:val="center"/>
          </w:tcPr>
          <w:p w14:paraId="714B5E5B">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66711C55">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r>
              <w:rPr>
                <w:rFonts w:hint="eastAsia"/>
                <w:color w:val="auto"/>
                <w:szCs w:val="21"/>
              </w:rPr>
              <w:t>20</w:t>
            </w:r>
          </w:p>
        </w:tc>
        <w:tc>
          <w:tcPr>
            <w:tcW w:w="1199" w:type="dxa"/>
            <w:vMerge w:val="continue"/>
            <w:noWrap/>
            <w:vAlign w:val="center"/>
          </w:tcPr>
          <w:p w14:paraId="1C46CD6E">
            <w:pPr>
              <w:keepNext w:val="0"/>
              <w:keepLines w:val="0"/>
              <w:suppressLineNumbers w:val="0"/>
              <w:spacing w:before="0" w:beforeAutospacing="0" w:after="0" w:afterAutospacing="0"/>
              <w:ind w:left="0" w:right="0"/>
              <w:jc w:val="center"/>
              <w:rPr>
                <w:rFonts w:hint="default"/>
                <w:color w:val="auto"/>
                <w:szCs w:val="21"/>
              </w:rPr>
            </w:pPr>
          </w:p>
        </w:tc>
      </w:tr>
    </w:tbl>
    <w:p w14:paraId="3314AE70">
      <w:pPr>
        <w:ind w:firstLine="540" w:firstLineChars="300"/>
        <w:rPr>
          <w:rFonts w:eastAsia="黑体"/>
          <w:b/>
          <w:color w:val="auto"/>
          <w:sz w:val="24"/>
          <w:highlight w:val="none"/>
        </w:rPr>
      </w:pPr>
      <w:r>
        <w:rPr>
          <w:rFonts w:hint="eastAsia"/>
          <w:color w:val="auto"/>
          <w:sz w:val="18"/>
          <w:szCs w:val="18"/>
          <w:highlight w:val="none"/>
        </w:rPr>
        <w:t>注意：按照教育部要求每学年安排40周教学活动</w:t>
      </w:r>
    </w:p>
    <w:p w14:paraId="2B165D6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auto"/>
          <w:sz w:val="24"/>
        </w:rPr>
      </w:pPr>
      <w:r>
        <w:rPr>
          <w:rFonts w:eastAsia="黑体"/>
          <w:b/>
          <w:color w:val="auto"/>
          <w:sz w:val="24"/>
        </w:rPr>
        <w:t>九、实施保障</w:t>
      </w:r>
    </w:p>
    <w:p w14:paraId="67F2CBD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（一）</w:t>
      </w:r>
      <w:r>
        <w:rPr>
          <w:rFonts w:hint="eastAsia"/>
          <w:b/>
          <w:color w:val="auto"/>
          <w:sz w:val="24"/>
        </w:rPr>
        <w:t>师资条件</w:t>
      </w:r>
    </w:p>
    <w:p w14:paraId="285658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1、本专业专任教师</w:t>
      </w:r>
    </w:p>
    <w:p w14:paraId="65527EC9">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专任教师具有高校</w:t>
      </w:r>
      <w:r>
        <w:rPr>
          <w:rFonts w:hint="eastAsia" w:cs="Times New Roman"/>
          <w:color w:val="auto"/>
          <w:sz w:val="24"/>
          <w:lang w:eastAsia="zh-CN"/>
        </w:rPr>
        <w:t>教师资格证书</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有理想信念、有道德情操、有扎实学识、有仁爱之心</w:t>
      </w:r>
      <w:r>
        <w:rPr>
          <w:rFonts w:hint="eastAsia" w:ascii="Times New Roman" w:hAnsi="Times New Roman" w:cs="Times New Roman"/>
          <w:color w:val="auto"/>
          <w:sz w:val="24"/>
          <w:lang w:eastAsia="zh-CN"/>
        </w:rPr>
        <w:t>，具有扎实的本专业相关理论功底和实践能力，具有较强信息化教学能力，能够开展课程教学改革和科学研究。</w:t>
      </w:r>
      <w:r>
        <w:rPr>
          <w:rFonts w:hint="eastAsia" w:ascii="Times New Roman" w:hAnsi="Times New Roman" w:cs="Times New Roman"/>
          <w:color w:val="auto"/>
          <w:sz w:val="24"/>
          <w:lang w:val="en-US" w:eastAsia="zh-CN"/>
        </w:rPr>
        <w:t>护理</w:t>
      </w:r>
      <w:r>
        <w:rPr>
          <w:rFonts w:hint="eastAsia" w:ascii="Times New Roman" w:hAnsi="Times New Roman" w:cs="Times New Roman"/>
          <w:color w:val="auto"/>
          <w:sz w:val="24"/>
        </w:rPr>
        <w:t>专业现有专任教师</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rPr>
        <w:t>9人，其中高级职称</w:t>
      </w:r>
      <w:r>
        <w:rPr>
          <w:rFonts w:hint="eastAsia" w:ascii="Times New Roman" w:hAnsi="Times New Roman" w:cs="Times New Roman"/>
          <w:color w:val="auto"/>
          <w:sz w:val="24"/>
          <w:lang w:val="en-US" w:eastAsia="zh-CN"/>
        </w:rPr>
        <w:t>7</w:t>
      </w:r>
      <w:r>
        <w:rPr>
          <w:rFonts w:hint="eastAsia" w:ascii="Times New Roman" w:hAnsi="Times New Roman" w:cs="Times New Roman"/>
          <w:color w:val="auto"/>
          <w:sz w:val="24"/>
        </w:rPr>
        <w:t>人，中级职称</w:t>
      </w:r>
      <w:r>
        <w:rPr>
          <w:rFonts w:hint="eastAsia" w:ascii="Times New Roman" w:hAnsi="Times New Roman" w:cs="Times New Roman"/>
          <w:color w:val="auto"/>
          <w:sz w:val="24"/>
          <w:lang w:val="en-US" w:eastAsia="zh-CN"/>
        </w:rPr>
        <w:t>5</w:t>
      </w:r>
      <w:r>
        <w:rPr>
          <w:rFonts w:hint="eastAsia" w:ascii="Times New Roman" w:hAnsi="Times New Roman" w:cs="Times New Roman"/>
          <w:color w:val="auto"/>
          <w:sz w:val="24"/>
        </w:rPr>
        <w:t>人，初级职称</w:t>
      </w:r>
      <w:r>
        <w:rPr>
          <w:rFonts w:hint="eastAsia" w:ascii="Times New Roman" w:hAnsi="Times New Roman" w:cs="Times New Roman"/>
          <w:color w:val="auto"/>
          <w:sz w:val="24"/>
          <w:lang w:val="en-US" w:eastAsia="zh-CN"/>
        </w:rPr>
        <w:t>17</w:t>
      </w:r>
      <w:r>
        <w:rPr>
          <w:rFonts w:hint="eastAsia" w:cs="Times New Roman"/>
          <w:color w:val="auto"/>
          <w:sz w:val="24"/>
          <w:lang w:val="en-US" w:eastAsia="zh-CN"/>
        </w:rPr>
        <w:t>人</w:t>
      </w:r>
      <w:r>
        <w:rPr>
          <w:rFonts w:hint="eastAsia" w:ascii="Times New Roman" w:hAnsi="Times New Roman" w:cs="Times New Roman"/>
          <w:color w:val="auto"/>
          <w:sz w:val="24"/>
        </w:rPr>
        <w:t>。高级职称占主讲教师比例2</w:t>
      </w:r>
      <w:r>
        <w:rPr>
          <w:rFonts w:hint="eastAsia" w:ascii="Times New Roman" w:hAnsi="Times New Roman" w:cs="Times New Roman"/>
          <w:color w:val="auto"/>
          <w:sz w:val="24"/>
          <w:lang w:val="en-US" w:eastAsia="zh-CN"/>
        </w:rPr>
        <w:t>4</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14</w:t>
      </w:r>
      <w:r>
        <w:rPr>
          <w:rFonts w:hint="eastAsia" w:ascii="Times New Roman" w:hAnsi="Times New Roman" w:cs="Times New Roman"/>
          <w:color w:val="auto"/>
          <w:sz w:val="24"/>
        </w:rPr>
        <w:t>%；“双师”素质教师</w:t>
      </w:r>
      <w:r>
        <w:rPr>
          <w:rFonts w:hint="eastAsia" w:ascii="Times New Roman" w:hAnsi="Times New Roman" w:cs="Times New Roman"/>
          <w:color w:val="auto"/>
          <w:sz w:val="24"/>
          <w:lang w:val="en-US" w:eastAsia="zh-CN"/>
        </w:rPr>
        <w:t>22</w:t>
      </w:r>
      <w:r>
        <w:rPr>
          <w:rFonts w:hint="eastAsia" w:ascii="Times New Roman" w:hAnsi="Times New Roman" w:cs="Times New Roman"/>
          <w:color w:val="auto"/>
          <w:sz w:val="24"/>
        </w:rPr>
        <w:t>人，占</w:t>
      </w:r>
      <w:r>
        <w:rPr>
          <w:rFonts w:hint="eastAsia" w:cs="Times New Roman"/>
          <w:color w:val="auto"/>
          <w:sz w:val="24"/>
          <w:lang w:val="en-US" w:eastAsia="zh-CN"/>
        </w:rPr>
        <w:t>93.1</w:t>
      </w:r>
      <w:r>
        <w:rPr>
          <w:rFonts w:hint="eastAsia" w:ascii="Times New Roman" w:hAnsi="Times New Roman" w:cs="Times New Roman"/>
          <w:color w:val="auto"/>
          <w:sz w:val="24"/>
        </w:rPr>
        <w:t>%；具有行业企业生产一线工作经历的达</w:t>
      </w:r>
      <w:r>
        <w:rPr>
          <w:rFonts w:hint="eastAsia" w:ascii="Times New Roman" w:hAnsi="Times New Roman" w:cs="Times New Roman"/>
          <w:color w:val="auto"/>
          <w:sz w:val="24"/>
          <w:lang w:val="en-US" w:eastAsia="zh-CN"/>
        </w:rPr>
        <w:t>62.07</w:t>
      </w:r>
      <w:r>
        <w:rPr>
          <w:rFonts w:hint="eastAsia" w:ascii="Times New Roman" w:hAnsi="Times New Roman" w:cs="Times New Roman"/>
          <w:color w:val="auto"/>
          <w:sz w:val="24"/>
        </w:rPr>
        <w:t>%。专业专任教师完成</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rPr>
        <w:t>门省级在线精品课程、完成4门院级在线精品开放课程、1门院级VR资源建设课程；完成1门课线上线下混合式教研教改；获得福建省教师教学能力大赛一等奖</w:t>
      </w:r>
      <w:r>
        <w:rPr>
          <w:rFonts w:hint="eastAsia" w:cs="Times New Roman"/>
          <w:color w:val="auto"/>
          <w:sz w:val="24"/>
          <w:lang w:val="en-US" w:eastAsia="zh-CN"/>
        </w:rPr>
        <w:t>2</w:t>
      </w:r>
      <w:r>
        <w:rPr>
          <w:rFonts w:hint="eastAsia" w:ascii="Times New Roman" w:hAnsi="Times New Roman" w:cs="Times New Roman"/>
          <w:color w:val="auto"/>
          <w:sz w:val="24"/>
        </w:rPr>
        <w:t>项、二等奖1项、三等奖</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rPr>
        <w:t>项；专业教学团队编写校企合作教材6门，出版专业课程教材4门。</w:t>
      </w:r>
    </w:p>
    <w:p w14:paraId="783BC1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1</w:t>
      </w:r>
      <w:r>
        <w:rPr>
          <w:color w:val="auto"/>
          <w:sz w:val="24"/>
          <w:szCs w:val="24"/>
        </w:rPr>
        <w:t xml:space="preserve">  专业</w:t>
      </w:r>
      <w:r>
        <w:rPr>
          <w:rFonts w:hint="eastAsia"/>
          <w:color w:val="auto"/>
          <w:sz w:val="24"/>
          <w:szCs w:val="24"/>
        </w:rPr>
        <w:t>专任教师</w:t>
      </w:r>
      <w:r>
        <w:rPr>
          <w:color w:val="auto"/>
          <w:sz w:val="24"/>
          <w:szCs w:val="24"/>
        </w:rPr>
        <w:t>情况一览表</w:t>
      </w:r>
    </w:p>
    <w:tbl>
      <w:tblPr>
        <w:tblStyle w:val="11"/>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82"/>
        <w:gridCol w:w="897"/>
        <w:gridCol w:w="746"/>
        <w:gridCol w:w="988"/>
        <w:gridCol w:w="1949"/>
        <w:gridCol w:w="971"/>
        <w:gridCol w:w="2440"/>
      </w:tblGrid>
      <w:tr w14:paraId="6F55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596" w:type="dxa"/>
            <w:noWrap/>
            <w:vAlign w:val="center"/>
          </w:tcPr>
          <w:p w14:paraId="6C7CA3C7">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82" w:type="dxa"/>
            <w:noWrap/>
            <w:vAlign w:val="center"/>
          </w:tcPr>
          <w:p w14:paraId="5B725496">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姓名</w:t>
            </w:r>
          </w:p>
        </w:tc>
        <w:tc>
          <w:tcPr>
            <w:tcW w:w="897" w:type="dxa"/>
            <w:noWrap/>
            <w:vAlign w:val="center"/>
          </w:tcPr>
          <w:p w14:paraId="492CD1F1">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学历</w:t>
            </w:r>
          </w:p>
        </w:tc>
        <w:tc>
          <w:tcPr>
            <w:tcW w:w="746" w:type="dxa"/>
            <w:noWrap/>
            <w:vAlign w:val="center"/>
          </w:tcPr>
          <w:p w14:paraId="7BFCD610">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学位</w:t>
            </w:r>
          </w:p>
        </w:tc>
        <w:tc>
          <w:tcPr>
            <w:tcW w:w="988" w:type="dxa"/>
            <w:noWrap/>
            <w:vAlign w:val="center"/>
          </w:tcPr>
          <w:p w14:paraId="652F672A">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w:t>
            </w:r>
          </w:p>
          <w:p w14:paraId="0C3B31DC">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职务</w:t>
            </w:r>
          </w:p>
        </w:tc>
        <w:tc>
          <w:tcPr>
            <w:tcW w:w="1949" w:type="dxa"/>
            <w:noWrap/>
            <w:vAlign w:val="center"/>
          </w:tcPr>
          <w:p w14:paraId="546E61A2">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职业资格</w:t>
            </w:r>
          </w:p>
        </w:tc>
        <w:tc>
          <w:tcPr>
            <w:tcW w:w="971" w:type="dxa"/>
            <w:noWrap/>
            <w:vAlign w:val="center"/>
          </w:tcPr>
          <w:p w14:paraId="4B6AF36A">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是否</w:t>
            </w:r>
          </w:p>
          <w:p w14:paraId="4D6AE48D">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双师型</w:t>
            </w:r>
          </w:p>
        </w:tc>
        <w:tc>
          <w:tcPr>
            <w:tcW w:w="2440" w:type="dxa"/>
            <w:noWrap/>
            <w:vAlign w:val="center"/>
          </w:tcPr>
          <w:p w14:paraId="0CE8F5E0">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拟任课程</w:t>
            </w:r>
          </w:p>
        </w:tc>
      </w:tr>
      <w:tr w14:paraId="290F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2B64923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w:t>
            </w:r>
          </w:p>
        </w:tc>
        <w:tc>
          <w:tcPr>
            <w:tcW w:w="1182" w:type="dxa"/>
            <w:noWrap/>
            <w:vAlign w:val="center"/>
          </w:tcPr>
          <w:p w14:paraId="39EEA4D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宋非无</w:t>
            </w:r>
          </w:p>
        </w:tc>
        <w:tc>
          <w:tcPr>
            <w:tcW w:w="897" w:type="dxa"/>
            <w:noWrap/>
            <w:vAlign w:val="center"/>
          </w:tcPr>
          <w:p w14:paraId="633CE57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硕士</w:t>
            </w:r>
          </w:p>
          <w:p w14:paraId="7A53B40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研究生</w:t>
            </w:r>
          </w:p>
        </w:tc>
        <w:tc>
          <w:tcPr>
            <w:tcW w:w="746" w:type="dxa"/>
            <w:noWrap/>
            <w:vAlign w:val="center"/>
          </w:tcPr>
          <w:p w14:paraId="630583D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硕士</w:t>
            </w:r>
          </w:p>
        </w:tc>
        <w:tc>
          <w:tcPr>
            <w:tcW w:w="988" w:type="dxa"/>
            <w:noWrap/>
            <w:vAlign w:val="center"/>
          </w:tcPr>
          <w:p w14:paraId="12F8270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教授</w:t>
            </w:r>
          </w:p>
        </w:tc>
        <w:tc>
          <w:tcPr>
            <w:tcW w:w="1949" w:type="dxa"/>
            <w:noWrap/>
            <w:vAlign w:val="center"/>
          </w:tcPr>
          <w:p w14:paraId="32A73A4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医生执业资格</w:t>
            </w:r>
          </w:p>
          <w:p w14:paraId="23875F9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教师资格</w:t>
            </w:r>
            <w:r>
              <w:rPr>
                <w:rFonts w:hint="eastAsia" w:ascii="宋体" w:hAnsi="宋体" w:cs="宋体"/>
                <w:color w:val="auto"/>
                <w:kern w:val="2"/>
                <w:sz w:val="24"/>
                <w:szCs w:val="24"/>
                <w:lang w:val="en-US" w:eastAsia="zh-CN" w:bidi="ar"/>
              </w:rPr>
              <w:t>证书</w:t>
            </w:r>
          </w:p>
          <w:p w14:paraId="230AF51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育婴师资格</w:t>
            </w:r>
          </w:p>
        </w:tc>
        <w:tc>
          <w:tcPr>
            <w:tcW w:w="971" w:type="dxa"/>
            <w:noWrap/>
            <w:vAlign w:val="center"/>
          </w:tcPr>
          <w:p w14:paraId="239E05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5AC7F85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内科护理</w:t>
            </w:r>
          </w:p>
          <w:p w14:paraId="22EA0CE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健康评估</w:t>
            </w:r>
          </w:p>
        </w:tc>
      </w:tr>
      <w:tr w14:paraId="243A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732F21E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w:t>
            </w:r>
          </w:p>
        </w:tc>
        <w:tc>
          <w:tcPr>
            <w:tcW w:w="1182" w:type="dxa"/>
            <w:noWrap/>
            <w:vAlign w:val="center"/>
          </w:tcPr>
          <w:p w14:paraId="7E2039D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李钟峰</w:t>
            </w:r>
          </w:p>
        </w:tc>
        <w:tc>
          <w:tcPr>
            <w:tcW w:w="897" w:type="dxa"/>
            <w:noWrap/>
            <w:vAlign w:val="center"/>
          </w:tcPr>
          <w:p w14:paraId="0B3A51C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3391956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23F8218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副教授</w:t>
            </w:r>
          </w:p>
        </w:tc>
        <w:tc>
          <w:tcPr>
            <w:tcW w:w="1949" w:type="dxa"/>
            <w:noWrap/>
            <w:vAlign w:val="center"/>
          </w:tcPr>
          <w:p w14:paraId="5409AA7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医生执业资格</w:t>
            </w:r>
          </w:p>
          <w:p w14:paraId="1580D7B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
              </w:rPr>
              <w:t>教师资格证书</w:t>
            </w:r>
          </w:p>
        </w:tc>
        <w:tc>
          <w:tcPr>
            <w:tcW w:w="971" w:type="dxa"/>
            <w:noWrap/>
            <w:vAlign w:val="center"/>
          </w:tcPr>
          <w:p w14:paraId="2D542EE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1EC6CB9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外科护理</w:t>
            </w:r>
          </w:p>
          <w:p w14:paraId="0D0B196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药理学</w:t>
            </w:r>
          </w:p>
          <w:p w14:paraId="2C26026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人体形态学与结构</w:t>
            </w:r>
          </w:p>
        </w:tc>
      </w:tr>
      <w:tr w14:paraId="1D42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9E1DC2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3</w:t>
            </w:r>
          </w:p>
        </w:tc>
        <w:tc>
          <w:tcPr>
            <w:tcW w:w="1182" w:type="dxa"/>
            <w:noWrap/>
            <w:vAlign w:val="center"/>
          </w:tcPr>
          <w:p w14:paraId="2476AC6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陈子爱</w:t>
            </w:r>
          </w:p>
        </w:tc>
        <w:tc>
          <w:tcPr>
            <w:tcW w:w="897" w:type="dxa"/>
            <w:noWrap/>
            <w:vAlign w:val="center"/>
          </w:tcPr>
          <w:p w14:paraId="12BC842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3F87C49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无</w:t>
            </w:r>
          </w:p>
        </w:tc>
        <w:tc>
          <w:tcPr>
            <w:tcW w:w="988" w:type="dxa"/>
            <w:noWrap/>
            <w:vAlign w:val="center"/>
          </w:tcPr>
          <w:p w14:paraId="75F3748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副主任护师</w:t>
            </w:r>
          </w:p>
        </w:tc>
        <w:tc>
          <w:tcPr>
            <w:tcW w:w="1949" w:type="dxa"/>
            <w:noWrap/>
            <w:vAlign w:val="center"/>
          </w:tcPr>
          <w:p w14:paraId="782995A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护士执业资格</w:t>
            </w:r>
          </w:p>
        </w:tc>
        <w:tc>
          <w:tcPr>
            <w:tcW w:w="971" w:type="dxa"/>
            <w:noWrap/>
            <w:vAlign w:val="center"/>
          </w:tcPr>
          <w:p w14:paraId="5FC4866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6433428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内科护理</w:t>
            </w:r>
          </w:p>
        </w:tc>
      </w:tr>
      <w:tr w14:paraId="7470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6" w:type="dxa"/>
            <w:noWrap/>
            <w:vAlign w:val="center"/>
          </w:tcPr>
          <w:p w14:paraId="0502A91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4</w:t>
            </w:r>
          </w:p>
        </w:tc>
        <w:tc>
          <w:tcPr>
            <w:tcW w:w="1182" w:type="dxa"/>
            <w:noWrap/>
            <w:vAlign w:val="center"/>
          </w:tcPr>
          <w:p w14:paraId="6F0BB3F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黄佩卿</w:t>
            </w:r>
          </w:p>
        </w:tc>
        <w:tc>
          <w:tcPr>
            <w:tcW w:w="897" w:type="dxa"/>
            <w:noWrap/>
            <w:vAlign w:val="center"/>
          </w:tcPr>
          <w:p w14:paraId="54F59CA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450AC39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27FEFF1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主任护师</w:t>
            </w:r>
          </w:p>
        </w:tc>
        <w:tc>
          <w:tcPr>
            <w:tcW w:w="1949" w:type="dxa"/>
            <w:noWrap/>
            <w:vAlign w:val="center"/>
          </w:tcPr>
          <w:p w14:paraId="0779B6D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护士执业资格</w:t>
            </w:r>
          </w:p>
          <w:p w14:paraId="4F40585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教师资格证书</w:t>
            </w:r>
          </w:p>
          <w:p w14:paraId="52DBC5E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育婴师资格</w:t>
            </w:r>
          </w:p>
        </w:tc>
        <w:tc>
          <w:tcPr>
            <w:tcW w:w="971" w:type="dxa"/>
            <w:noWrap/>
            <w:vAlign w:val="center"/>
          </w:tcPr>
          <w:p w14:paraId="21E4B43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3287A44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急危重症护理</w:t>
            </w:r>
          </w:p>
          <w:p w14:paraId="085669B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基础护理</w:t>
            </w:r>
          </w:p>
        </w:tc>
      </w:tr>
      <w:tr w14:paraId="61BD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6" w:type="dxa"/>
            <w:noWrap/>
            <w:vAlign w:val="center"/>
          </w:tcPr>
          <w:p w14:paraId="57C37E3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5</w:t>
            </w:r>
          </w:p>
        </w:tc>
        <w:tc>
          <w:tcPr>
            <w:tcW w:w="1182" w:type="dxa"/>
            <w:noWrap/>
            <w:vAlign w:val="center"/>
          </w:tcPr>
          <w:p w14:paraId="49B0E81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陈朝霞</w:t>
            </w:r>
          </w:p>
        </w:tc>
        <w:tc>
          <w:tcPr>
            <w:tcW w:w="897" w:type="dxa"/>
            <w:noWrap/>
            <w:vAlign w:val="center"/>
          </w:tcPr>
          <w:p w14:paraId="5E40952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5BE8DF7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无</w:t>
            </w:r>
          </w:p>
        </w:tc>
        <w:tc>
          <w:tcPr>
            <w:tcW w:w="988" w:type="dxa"/>
            <w:noWrap/>
            <w:vAlign w:val="center"/>
          </w:tcPr>
          <w:p w14:paraId="187AA7D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副主任护师</w:t>
            </w:r>
          </w:p>
        </w:tc>
        <w:tc>
          <w:tcPr>
            <w:tcW w:w="1949" w:type="dxa"/>
            <w:noWrap/>
            <w:vAlign w:val="center"/>
          </w:tcPr>
          <w:p w14:paraId="633F378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护士执业资格</w:t>
            </w:r>
          </w:p>
          <w:p w14:paraId="67973D5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
              </w:rPr>
              <w:t>教师资格证书</w:t>
            </w:r>
          </w:p>
        </w:tc>
        <w:tc>
          <w:tcPr>
            <w:tcW w:w="971" w:type="dxa"/>
            <w:noWrap/>
            <w:vAlign w:val="center"/>
          </w:tcPr>
          <w:p w14:paraId="338EA7C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3C75A27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基础护理</w:t>
            </w:r>
          </w:p>
        </w:tc>
      </w:tr>
      <w:tr w14:paraId="6EBC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0AEB36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6</w:t>
            </w:r>
          </w:p>
        </w:tc>
        <w:tc>
          <w:tcPr>
            <w:tcW w:w="1182" w:type="dxa"/>
            <w:noWrap/>
            <w:vAlign w:val="center"/>
          </w:tcPr>
          <w:p w14:paraId="37A878F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卢州峰</w:t>
            </w:r>
          </w:p>
        </w:tc>
        <w:tc>
          <w:tcPr>
            <w:tcW w:w="897" w:type="dxa"/>
            <w:noWrap/>
            <w:vAlign w:val="center"/>
          </w:tcPr>
          <w:p w14:paraId="56CD4ED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2E381C5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无</w:t>
            </w:r>
          </w:p>
        </w:tc>
        <w:tc>
          <w:tcPr>
            <w:tcW w:w="988" w:type="dxa"/>
            <w:noWrap/>
            <w:vAlign w:val="center"/>
          </w:tcPr>
          <w:p w14:paraId="193AC11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副主任护师</w:t>
            </w:r>
          </w:p>
        </w:tc>
        <w:tc>
          <w:tcPr>
            <w:tcW w:w="1949" w:type="dxa"/>
            <w:noWrap/>
            <w:vAlign w:val="center"/>
          </w:tcPr>
          <w:p w14:paraId="5290E67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护士执业资格</w:t>
            </w:r>
          </w:p>
          <w:p w14:paraId="2DD7531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r>
              <w:rPr>
                <w:rFonts w:hint="eastAsia" w:ascii="宋体" w:hAnsi="宋体" w:eastAsia="宋体" w:cs="宋体"/>
                <w:color w:val="auto"/>
                <w:kern w:val="2"/>
                <w:sz w:val="24"/>
                <w:szCs w:val="24"/>
                <w:lang w:val="en-US" w:eastAsia="zh-CN" w:bidi="ar"/>
              </w:rPr>
              <w:t xml:space="preserve"> 二级营养师</w:t>
            </w:r>
          </w:p>
        </w:tc>
        <w:tc>
          <w:tcPr>
            <w:tcW w:w="971" w:type="dxa"/>
            <w:noWrap/>
            <w:vAlign w:val="center"/>
          </w:tcPr>
          <w:p w14:paraId="4D53B24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26F20C1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妇产科护理</w:t>
            </w:r>
          </w:p>
          <w:p w14:paraId="1C7ED0BF">
            <w:pPr>
              <w:pStyle w:val="8"/>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助产学</w:t>
            </w:r>
          </w:p>
          <w:p w14:paraId="68F0083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基础护理</w:t>
            </w:r>
          </w:p>
          <w:p w14:paraId="5E4F4C1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护理管理</w:t>
            </w:r>
          </w:p>
        </w:tc>
      </w:tr>
      <w:tr w14:paraId="2708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61858A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7</w:t>
            </w:r>
          </w:p>
        </w:tc>
        <w:tc>
          <w:tcPr>
            <w:tcW w:w="1182" w:type="dxa"/>
            <w:noWrap/>
            <w:vAlign w:val="center"/>
          </w:tcPr>
          <w:p w14:paraId="18A6820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李碧双</w:t>
            </w:r>
          </w:p>
        </w:tc>
        <w:tc>
          <w:tcPr>
            <w:tcW w:w="897" w:type="dxa"/>
            <w:noWrap/>
            <w:vAlign w:val="center"/>
          </w:tcPr>
          <w:p w14:paraId="6A02523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4728488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0ECC4CE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副主任护师</w:t>
            </w:r>
          </w:p>
        </w:tc>
        <w:tc>
          <w:tcPr>
            <w:tcW w:w="1949" w:type="dxa"/>
            <w:noWrap/>
            <w:vAlign w:val="center"/>
          </w:tcPr>
          <w:p w14:paraId="44CE70B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护士执业资格</w:t>
            </w:r>
          </w:p>
          <w:p w14:paraId="2CBD2DA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教师资格证书</w:t>
            </w:r>
          </w:p>
          <w:p w14:paraId="087723ED">
            <w:pPr>
              <w:pStyle w:val="8"/>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
              </w:rPr>
              <w:t>二级健康管理师</w:t>
            </w:r>
          </w:p>
        </w:tc>
        <w:tc>
          <w:tcPr>
            <w:tcW w:w="971" w:type="dxa"/>
            <w:noWrap/>
            <w:vAlign w:val="center"/>
          </w:tcPr>
          <w:p w14:paraId="0A15404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4DEE3BB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基础护理</w:t>
            </w:r>
          </w:p>
          <w:p w14:paraId="13C463F4">
            <w:pPr>
              <w:pStyle w:val="8"/>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急危重症护理</w:t>
            </w:r>
          </w:p>
          <w:p w14:paraId="0B0E287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护理心理学基础</w:t>
            </w:r>
          </w:p>
          <w:p w14:paraId="224A021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护理伦理与法律法规</w:t>
            </w:r>
          </w:p>
        </w:tc>
      </w:tr>
      <w:tr w14:paraId="7EFF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089F20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8</w:t>
            </w:r>
          </w:p>
        </w:tc>
        <w:tc>
          <w:tcPr>
            <w:tcW w:w="1182" w:type="dxa"/>
            <w:noWrap/>
            <w:vAlign w:val="center"/>
          </w:tcPr>
          <w:p w14:paraId="08FCBBC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何文静</w:t>
            </w:r>
          </w:p>
        </w:tc>
        <w:tc>
          <w:tcPr>
            <w:tcW w:w="897" w:type="dxa"/>
            <w:noWrap/>
            <w:vAlign w:val="center"/>
          </w:tcPr>
          <w:p w14:paraId="6F97BBB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硕士研究生</w:t>
            </w:r>
          </w:p>
        </w:tc>
        <w:tc>
          <w:tcPr>
            <w:tcW w:w="746" w:type="dxa"/>
            <w:noWrap/>
            <w:vAlign w:val="center"/>
          </w:tcPr>
          <w:p w14:paraId="6C6D7FF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w:t>
            </w:r>
          </w:p>
        </w:tc>
        <w:tc>
          <w:tcPr>
            <w:tcW w:w="988" w:type="dxa"/>
            <w:noWrap/>
            <w:vAlign w:val="center"/>
          </w:tcPr>
          <w:p w14:paraId="7078C44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讲师</w:t>
            </w:r>
          </w:p>
        </w:tc>
        <w:tc>
          <w:tcPr>
            <w:tcW w:w="1949" w:type="dxa"/>
            <w:noWrap/>
            <w:vAlign w:val="center"/>
          </w:tcPr>
          <w:p w14:paraId="314AC6B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护士执业资格</w:t>
            </w:r>
          </w:p>
          <w:p w14:paraId="125F4A5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p>
        </w:tc>
        <w:tc>
          <w:tcPr>
            <w:tcW w:w="971" w:type="dxa"/>
            <w:noWrap/>
            <w:vAlign w:val="center"/>
          </w:tcPr>
          <w:p w14:paraId="187AE6F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61EBBE8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护士人文素质修养</w:t>
            </w:r>
          </w:p>
          <w:p w14:paraId="2BB183B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基础护理</w:t>
            </w:r>
          </w:p>
          <w:p w14:paraId="7CA3C60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儿科护理</w:t>
            </w:r>
          </w:p>
        </w:tc>
      </w:tr>
      <w:tr w14:paraId="172F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4013BF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9</w:t>
            </w:r>
          </w:p>
        </w:tc>
        <w:tc>
          <w:tcPr>
            <w:tcW w:w="1182" w:type="dxa"/>
            <w:noWrap/>
            <w:vAlign w:val="center"/>
          </w:tcPr>
          <w:p w14:paraId="3C645AD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陈雅香</w:t>
            </w:r>
          </w:p>
        </w:tc>
        <w:tc>
          <w:tcPr>
            <w:tcW w:w="897" w:type="dxa"/>
            <w:noWrap/>
            <w:vAlign w:val="center"/>
          </w:tcPr>
          <w:p w14:paraId="297A216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硕士研究生</w:t>
            </w:r>
          </w:p>
        </w:tc>
        <w:tc>
          <w:tcPr>
            <w:tcW w:w="746" w:type="dxa"/>
            <w:noWrap/>
            <w:vAlign w:val="center"/>
          </w:tcPr>
          <w:p w14:paraId="3DB5D9E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w:t>
            </w:r>
          </w:p>
        </w:tc>
        <w:tc>
          <w:tcPr>
            <w:tcW w:w="988" w:type="dxa"/>
            <w:noWrap/>
            <w:vAlign w:val="center"/>
          </w:tcPr>
          <w:p w14:paraId="6E25912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讲师</w:t>
            </w:r>
          </w:p>
        </w:tc>
        <w:tc>
          <w:tcPr>
            <w:tcW w:w="1949" w:type="dxa"/>
            <w:noWrap/>
            <w:vAlign w:val="center"/>
          </w:tcPr>
          <w:p w14:paraId="0A180DA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医生执业资格</w:t>
            </w:r>
          </w:p>
          <w:p w14:paraId="3FFDDC3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p>
        </w:tc>
        <w:tc>
          <w:tcPr>
            <w:tcW w:w="971" w:type="dxa"/>
            <w:noWrap/>
            <w:vAlign w:val="center"/>
          </w:tcPr>
          <w:p w14:paraId="0056AAD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57FEA23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生理学</w:t>
            </w:r>
          </w:p>
          <w:p w14:paraId="09ECB32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内科护理</w:t>
            </w:r>
          </w:p>
          <w:p w14:paraId="15448E5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健康评估</w:t>
            </w:r>
          </w:p>
        </w:tc>
      </w:tr>
      <w:tr w14:paraId="5D1D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CF224A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10</w:t>
            </w:r>
          </w:p>
        </w:tc>
        <w:tc>
          <w:tcPr>
            <w:tcW w:w="1182" w:type="dxa"/>
            <w:noWrap/>
            <w:vAlign w:val="center"/>
          </w:tcPr>
          <w:p w14:paraId="4D419DC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陈成云</w:t>
            </w:r>
          </w:p>
        </w:tc>
        <w:tc>
          <w:tcPr>
            <w:tcW w:w="897" w:type="dxa"/>
            <w:noWrap/>
            <w:vAlign w:val="center"/>
          </w:tcPr>
          <w:p w14:paraId="4A11CC0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4C7FF7C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002D60A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讲师</w:t>
            </w:r>
          </w:p>
        </w:tc>
        <w:tc>
          <w:tcPr>
            <w:tcW w:w="1949" w:type="dxa"/>
            <w:noWrap/>
            <w:vAlign w:val="center"/>
          </w:tcPr>
          <w:p w14:paraId="4F1229F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护士执业资格</w:t>
            </w:r>
          </w:p>
          <w:p w14:paraId="0F7BCE7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p>
        </w:tc>
        <w:tc>
          <w:tcPr>
            <w:tcW w:w="971" w:type="dxa"/>
            <w:noWrap/>
            <w:vAlign w:val="center"/>
          </w:tcPr>
          <w:p w14:paraId="19AE929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3E702FB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外科护理</w:t>
            </w:r>
          </w:p>
          <w:p w14:paraId="4CE8866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急危重症护理</w:t>
            </w:r>
          </w:p>
          <w:p w14:paraId="1A699DE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基础护理</w:t>
            </w:r>
          </w:p>
        </w:tc>
      </w:tr>
      <w:tr w14:paraId="62DF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0908571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11</w:t>
            </w:r>
          </w:p>
        </w:tc>
        <w:tc>
          <w:tcPr>
            <w:tcW w:w="1182" w:type="dxa"/>
            <w:noWrap/>
            <w:vAlign w:val="center"/>
          </w:tcPr>
          <w:p w14:paraId="063B6DA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黄炜平</w:t>
            </w:r>
          </w:p>
        </w:tc>
        <w:tc>
          <w:tcPr>
            <w:tcW w:w="897" w:type="dxa"/>
            <w:noWrap/>
            <w:vAlign w:val="center"/>
          </w:tcPr>
          <w:p w14:paraId="7D493AD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研究生</w:t>
            </w:r>
          </w:p>
        </w:tc>
        <w:tc>
          <w:tcPr>
            <w:tcW w:w="746" w:type="dxa"/>
            <w:noWrap/>
            <w:vAlign w:val="center"/>
          </w:tcPr>
          <w:p w14:paraId="391403E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w:t>
            </w:r>
          </w:p>
        </w:tc>
        <w:tc>
          <w:tcPr>
            <w:tcW w:w="988" w:type="dxa"/>
            <w:noWrap/>
            <w:vAlign w:val="center"/>
          </w:tcPr>
          <w:p w14:paraId="624ACF8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讲师</w:t>
            </w:r>
          </w:p>
        </w:tc>
        <w:tc>
          <w:tcPr>
            <w:tcW w:w="1949" w:type="dxa"/>
            <w:noWrap/>
            <w:vAlign w:val="center"/>
          </w:tcPr>
          <w:p w14:paraId="0ACA233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医生执业资格</w:t>
            </w:r>
          </w:p>
          <w:p w14:paraId="2AC9E5E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p>
        </w:tc>
        <w:tc>
          <w:tcPr>
            <w:tcW w:w="971" w:type="dxa"/>
            <w:noWrap/>
            <w:vAlign w:val="center"/>
          </w:tcPr>
          <w:p w14:paraId="263C31B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45463FB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中医护理</w:t>
            </w:r>
          </w:p>
          <w:p w14:paraId="1BAC8F0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康复护理</w:t>
            </w:r>
          </w:p>
          <w:p w14:paraId="340FB99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人体形态学与结构</w:t>
            </w:r>
          </w:p>
        </w:tc>
      </w:tr>
      <w:tr w14:paraId="794A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A89D95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12</w:t>
            </w:r>
          </w:p>
        </w:tc>
        <w:tc>
          <w:tcPr>
            <w:tcW w:w="1182" w:type="dxa"/>
            <w:noWrap/>
            <w:vAlign w:val="center"/>
          </w:tcPr>
          <w:p w14:paraId="50E5667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陈丽平</w:t>
            </w:r>
          </w:p>
        </w:tc>
        <w:tc>
          <w:tcPr>
            <w:tcW w:w="897" w:type="dxa"/>
            <w:noWrap/>
            <w:vAlign w:val="center"/>
          </w:tcPr>
          <w:p w14:paraId="44EC82B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硕士研究生</w:t>
            </w:r>
          </w:p>
        </w:tc>
        <w:tc>
          <w:tcPr>
            <w:tcW w:w="746" w:type="dxa"/>
            <w:noWrap/>
            <w:vAlign w:val="center"/>
          </w:tcPr>
          <w:p w14:paraId="74026EE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w:t>
            </w:r>
          </w:p>
        </w:tc>
        <w:tc>
          <w:tcPr>
            <w:tcW w:w="988" w:type="dxa"/>
            <w:noWrap/>
            <w:vAlign w:val="center"/>
          </w:tcPr>
          <w:p w14:paraId="439AFE2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讲师</w:t>
            </w:r>
          </w:p>
        </w:tc>
        <w:tc>
          <w:tcPr>
            <w:tcW w:w="1949" w:type="dxa"/>
            <w:noWrap/>
            <w:vAlign w:val="center"/>
          </w:tcPr>
          <w:p w14:paraId="47C943D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p>
        </w:tc>
        <w:tc>
          <w:tcPr>
            <w:tcW w:w="971" w:type="dxa"/>
            <w:noWrap/>
            <w:vAlign w:val="center"/>
          </w:tcPr>
          <w:p w14:paraId="32821B4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07F64C3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病原生物与免疫学</w:t>
            </w:r>
          </w:p>
          <w:p w14:paraId="53BCE2A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生物化学</w:t>
            </w:r>
          </w:p>
        </w:tc>
      </w:tr>
      <w:tr w14:paraId="1AB8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B1C0E7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13</w:t>
            </w:r>
          </w:p>
        </w:tc>
        <w:tc>
          <w:tcPr>
            <w:tcW w:w="1182" w:type="dxa"/>
            <w:noWrap/>
            <w:vAlign w:val="center"/>
          </w:tcPr>
          <w:p w14:paraId="1C32A4B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王晓颖</w:t>
            </w:r>
          </w:p>
        </w:tc>
        <w:tc>
          <w:tcPr>
            <w:tcW w:w="897" w:type="dxa"/>
            <w:noWrap/>
            <w:vAlign w:val="center"/>
          </w:tcPr>
          <w:p w14:paraId="19E9996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硕士研究生</w:t>
            </w:r>
          </w:p>
        </w:tc>
        <w:tc>
          <w:tcPr>
            <w:tcW w:w="746" w:type="dxa"/>
            <w:noWrap/>
            <w:vAlign w:val="center"/>
          </w:tcPr>
          <w:p w14:paraId="729415D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w:t>
            </w:r>
          </w:p>
        </w:tc>
        <w:tc>
          <w:tcPr>
            <w:tcW w:w="988" w:type="dxa"/>
            <w:noWrap/>
            <w:vAlign w:val="center"/>
          </w:tcPr>
          <w:p w14:paraId="24F8E9F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助教</w:t>
            </w:r>
          </w:p>
        </w:tc>
        <w:tc>
          <w:tcPr>
            <w:tcW w:w="1949" w:type="dxa"/>
            <w:noWrap/>
            <w:vAlign w:val="center"/>
          </w:tcPr>
          <w:p w14:paraId="0EB10C5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医生执业资格</w:t>
            </w:r>
          </w:p>
          <w:p w14:paraId="32E86B7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p>
        </w:tc>
        <w:tc>
          <w:tcPr>
            <w:tcW w:w="971" w:type="dxa"/>
            <w:noWrap/>
            <w:vAlign w:val="center"/>
          </w:tcPr>
          <w:p w14:paraId="443A24E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365BB6F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健康评估</w:t>
            </w:r>
          </w:p>
          <w:p w14:paraId="2E412DE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人体形态学</w:t>
            </w:r>
          </w:p>
        </w:tc>
      </w:tr>
      <w:tr w14:paraId="4B21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596" w:type="dxa"/>
            <w:noWrap/>
            <w:vAlign w:val="center"/>
          </w:tcPr>
          <w:p w14:paraId="1EFCCA0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14</w:t>
            </w:r>
          </w:p>
        </w:tc>
        <w:tc>
          <w:tcPr>
            <w:tcW w:w="1182" w:type="dxa"/>
            <w:noWrap/>
            <w:vAlign w:val="center"/>
          </w:tcPr>
          <w:p w14:paraId="68DDC9E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林  薇</w:t>
            </w:r>
          </w:p>
        </w:tc>
        <w:tc>
          <w:tcPr>
            <w:tcW w:w="897" w:type="dxa"/>
            <w:noWrap/>
            <w:vAlign w:val="center"/>
          </w:tcPr>
          <w:p w14:paraId="1A24C96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硕士研究生</w:t>
            </w:r>
          </w:p>
        </w:tc>
        <w:tc>
          <w:tcPr>
            <w:tcW w:w="746" w:type="dxa"/>
            <w:noWrap/>
            <w:vAlign w:val="center"/>
          </w:tcPr>
          <w:p w14:paraId="68C185F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w:t>
            </w:r>
          </w:p>
        </w:tc>
        <w:tc>
          <w:tcPr>
            <w:tcW w:w="988" w:type="dxa"/>
            <w:noWrap/>
            <w:vAlign w:val="center"/>
          </w:tcPr>
          <w:p w14:paraId="12C4B1F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助教</w:t>
            </w:r>
          </w:p>
        </w:tc>
        <w:tc>
          <w:tcPr>
            <w:tcW w:w="1949" w:type="dxa"/>
            <w:noWrap/>
            <w:vAlign w:val="center"/>
          </w:tcPr>
          <w:p w14:paraId="649685E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医生执业资格</w:t>
            </w:r>
          </w:p>
          <w:p w14:paraId="12C6D56A">
            <w:pPr>
              <w:pStyle w:val="8"/>
              <w:keepNext w:val="0"/>
              <w:keepLines w:val="0"/>
              <w:widowControl w:val="0"/>
              <w:suppressLineNumbers w:val="0"/>
              <w:spacing w:before="0" w:beforeAutospacing="0" w:after="0" w:afterAutospacing="0"/>
              <w:ind w:left="0" w:right="0" w:rightChars="0"/>
              <w:jc w:val="center"/>
              <w:rPr>
                <w:rFonts w:hint="eastAsia" w:ascii="宋体" w:hAnsi="宋体" w:eastAsia="宋体" w:cs="宋体"/>
                <w:color w:val="auto"/>
                <w:kern w:val="0"/>
                <w:sz w:val="24"/>
                <w:szCs w:val="24"/>
                <w:lang w:val="en-US" w:eastAsia="zh-CN" w:bidi="ar-SA"/>
              </w:rPr>
            </w:pPr>
            <w:r>
              <w:rPr>
                <w:rFonts w:hint="eastAsia" w:cs="宋体"/>
                <w:color w:val="auto"/>
                <w:kern w:val="2"/>
                <w:sz w:val="24"/>
                <w:szCs w:val="24"/>
                <w:lang w:val="en-US" w:eastAsia="zh-CN" w:bidi="ar"/>
              </w:rPr>
              <w:t>教师资格证书</w:t>
            </w:r>
          </w:p>
        </w:tc>
        <w:tc>
          <w:tcPr>
            <w:tcW w:w="971" w:type="dxa"/>
            <w:noWrap/>
            <w:vAlign w:val="center"/>
          </w:tcPr>
          <w:p w14:paraId="547A410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029A49E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病理学与病理生理学</w:t>
            </w:r>
          </w:p>
          <w:p w14:paraId="0B7A8137">
            <w:pPr>
              <w:pStyle w:val="8"/>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
              </w:rPr>
              <w:t>人体形态学</w:t>
            </w:r>
          </w:p>
        </w:tc>
      </w:tr>
      <w:tr w14:paraId="5DD3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3062318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15</w:t>
            </w:r>
          </w:p>
        </w:tc>
        <w:tc>
          <w:tcPr>
            <w:tcW w:w="1182" w:type="dxa"/>
            <w:noWrap/>
            <w:vAlign w:val="center"/>
          </w:tcPr>
          <w:p w14:paraId="19C9710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高美云</w:t>
            </w:r>
          </w:p>
        </w:tc>
        <w:tc>
          <w:tcPr>
            <w:tcW w:w="897" w:type="dxa"/>
            <w:noWrap/>
            <w:vAlign w:val="center"/>
          </w:tcPr>
          <w:p w14:paraId="3B40A3F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279C08B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68C4B7C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主治医师</w:t>
            </w:r>
          </w:p>
        </w:tc>
        <w:tc>
          <w:tcPr>
            <w:tcW w:w="1949" w:type="dxa"/>
            <w:noWrap/>
            <w:vAlign w:val="center"/>
          </w:tcPr>
          <w:p w14:paraId="0E2F1AE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医生执业资格</w:t>
            </w:r>
          </w:p>
          <w:p w14:paraId="7E70E51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r>
              <w:rPr>
                <w:rFonts w:hint="eastAsia" w:ascii="宋体" w:hAnsi="宋体" w:eastAsia="宋体" w:cs="宋体"/>
                <w:color w:val="auto"/>
                <w:kern w:val="2"/>
                <w:sz w:val="24"/>
                <w:szCs w:val="24"/>
                <w:lang w:val="en-US" w:eastAsia="zh-CN" w:bidi="ar"/>
              </w:rPr>
              <w:t>证</w:t>
            </w:r>
          </w:p>
        </w:tc>
        <w:tc>
          <w:tcPr>
            <w:tcW w:w="971" w:type="dxa"/>
            <w:noWrap/>
            <w:vAlign w:val="center"/>
          </w:tcPr>
          <w:p w14:paraId="45570DD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19BC433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妇产科护理</w:t>
            </w:r>
          </w:p>
          <w:p w14:paraId="3DF3271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妇科护理</w:t>
            </w:r>
          </w:p>
          <w:p w14:paraId="2FD1984F">
            <w:pPr>
              <w:pStyle w:val="8"/>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精神科护理</w:t>
            </w:r>
          </w:p>
          <w:p w14:paraId="47E5FCCB">
            <w:pPr>
              <w:pStyle w:val="8"/>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
              </w:rPr>
              <w:t>社区护理</w:t>
            </w:r>
          </w:p>
        </w:tc>
      </w:tr>
      <w:tr w14:paraId="397D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0C1AF4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16</w:t>
            </w:r>
          </w:p>
        </w:tc>
        <w:tc>
          <w:tcPr>
            <w:tcW w:w="1182" w:type="dxa"/>
            <w:noWrap/>
            <w:vAlign w:val="center"/>
          </w:tcPr>
          <w:p w14:paraId="014D478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阮金新</w:t>
            </w:r>
          </w:p>
        </w:tc>
        <w:tc>
          <w:tcPr>
            <w:tcW w:w="897" w:type="dxa"/>
            <w:noWrap/>
            <w:vAlign w:val="center"/>
          </w:tcPr>
          <w:p w14:paraId="0E0EC22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硕士研究生</w:t>
            </w:r>
          </w:p>
        </w:tc>
        <w:tc>
          <w:tcPr>
            <w:tcW w:w="746" w:type="dxa"/>
            <w:noWrap/>
            <w:vAlign w:val="center"/>
          </w:tcPr>
          <w:p w14:paraId="53365F4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w:t>
            </w:r>
          </w:p>
        </w:tc>
        <w:tc>
          <w:tcPr>
            <w:tcW w:w="988" w:type="dxa"/>
            <w:noWrap/>
            <w:vAlign w:val="center"/>
          </w:tcPr>
          <w:p w14:paraId="0ED108E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执业中药师</w:t>
            </w:r>
          </w:p>
        </w:tc>
        <w:tc>
          <w:tcPr>
            <w:tcW w:w="1949" w:type="dxa"/>
            <w:noWrap/>
            <w:vAlign w:val="center"/>
          </w:tcPr>
          <w:p w14:paraId="181EE8B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药师执业资格</w:t>
            </w:r>
          </w:p>
        </w:tc>
        <w:tc>
          <w:tcPr>
            <w:tcW w:w="971" w:type="dxa"/>
            <w:noWrap/>
            <w:vAlign w:val="center"/>
          </w:tcPr>
          <w:p w14:paraId="6709D13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否</w:t>
            </w:r>
          </w:p>
        </w:tc>
        <w:tc>
          <w:tcPr>
            <w:tcW w:w="2440" w:type="dxa"/>
            <w:noWrap/>
            <w:vAlign w:val="center"/>
          </w:tcPr>
          <w:p w14:paraId="65C8F4E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药理学</w:t>
            </w:r>
          </w:p>
          <w:p w14:paraId="1FC83E2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生理学</w:t>
            </w:r>
          </w:p>
        </w:tc>
      </w:tr>
      <w:tr w14:paraId="2FB6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32412A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17</w:t>
            </w:r>
          </w:p>
        </w:tc>
        <w:tc>
          <w:tcPr>
            <w:tcW w:w="1182" w:type="dxa"/>
            <w:noWrap/>
            <w:vAlign w:val="center"/>
          </w:tcPr>
          <w:p w14:paraId="172E523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黄培芳</w:t>
            </w:r>
          </w:p>
        </w:tc>
        <w:tc>
          <w:tcPr>
            <w:tcW w:w="897" w:type="dxa"/>
            <w:noWrap/>
            <w:vAlign w:val="center"/>
          </w:tcPr>
          <w:p w14:paraId="62A5E96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44333D6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1A6E821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助教</w:t>
            </w:r>
          </w:p>
        </w:tc>
        <w:tc>
          <w:tcPr>
            <w:tcW w:w="1949" w:type="dxa"/>
            <w:noWrap/>
            <w:vAlign w:val="center"/>
          </w:tcPr>
          <w:p w14:paraId="794806D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医生执业资格</w:t>
            </w:r>
          </w:p>
          <w:p w14:paraId="4E7D29A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p>
        </w:tc>
        <w:tc>
          <w:tcPr>
            <w:tcW w:w="971" w:type="dxa"/>
            <w:noWrap/>
            <w:vAlign w:val="center"/>
          </w:tcPr>
          <w:p w14:paraId="41FF689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12399D6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健康评估</w:t>
            </w:r>
          </w:p>
          <w:p w14:paraId="7120516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病理学</w:t>
            </w:r>
          </w:p>
        </w:tc>
      </w:tr>
      <w:tr w14:paraId="4E03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3847210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18</w:t>
            </w:r>
          </w:p>
        </w:tc>
        <w:tc>
          <w:tcPr>
            <w:tcW w:w="1182" w:type="dxa"/>
            <w:noWrap/>
            <w:vAlign w:val="center"/>
          </w:tcPr>
          <w:p w14:paraId="10E1DBF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李欣欣</w:t>
            </w:r>
          </w:p>
        </w:tc>
        <w:tc>
          <w:tcPr>
            <w:tcW w:w="897" w:type="dxa"/>
            <w:noWrap/>
            <w:vAlign w:val="center"/>
          </w:tcPr>
          <w:p w14:paraId="5874D1C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博士研究生</w:t>
            </w:r>
          </w:p>
        </w:tc>
        <w:tc>
          <w:tcPr>
            <w:tcW w:w="746" w:type="dxa"/>
            <w:noWrap/>
            <w:vAlign w:val="center"/>
          </w:tcPr>
          <w:p w14:paraId="1F2081F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博士</w:t>
            </w:r>
          </w:p>
        </w:tc>
        <w:tc>
          <w:tcPr>
            <w:tcW w:w="988" w:type="dxa"/>
            <w:noWrap/>
            <w:vAlign w:val="center"/>
          </w:tcPr>
          <w:p w14:paraId="48E5185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讲师</w:t>
            </w:r>
          </w:p>
        </w:tc>
        <w:tc>
          <w:tcPr>
            <w:tcW w:w="1949" w:type="dxa"/>
            <w:noWrap/>
            <w:vAlign w:val="center"/>
          </w:tcPr>
          <w:p w14:paraId="255EB21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p>
        </w:tc>
        <w:tc>
          <w:tcPr>
            <w:tcW w:w="971" w:type="dxa"/>
            <w:noWrap/>
            <w:vAlign w:val="center"/>
          </w:tcPr>
          <w:p w14:paraId="2C5A0A6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否</w:t>
            </w:r>
          </w:p>
        </w:tc>
        <w:tc>
          <w:tcPr>
            <w:tcW w:w="2440" w:type="dxa"/>
            <w:noWrap/>
            <w:vAlign w:val="center"/>
          </w:tcPr>
          <w:p w14:paraId="07E5F33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生理学</w:t>
            </w:r>
          </w:p>
          <w:p w14:paraId="3F1CC4DE">
            <w:pPr>
              <w:pStyle w:val="8"/>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药理学</w:t>
            </w:r>
          </w:p>
          <w:p w14:paraId="00BB2869">
            <w:pPr>
              <w:pStyle w:val="8"/>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
              </w:rPr>
              <w:t>病原生物与免疫学</w:t>
            </w:r>
          </w:p>
        </w:tc>
      </w:tr>
      <w:tr w14:paraId="0BA8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27FE139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19</w:t>
            </w:r>
          </w:p>
        </w:tc>
        <w:tc>
          <w:tcPr>
            <w:tcW w:w="1182" w:type="dxa"/>
            <w:noWrap/>
            <w:vAlign w:val="center"/>
          </w:tcPr>
          <w:p w14:paraId="114A0CC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胡梦艺</w:t>
            </w:r>
          </w:p>
        </w:tc>
        <w:tc>
          <w:tcPr>
            <w:tcW w:w="897" w:type="dxa"/>
            <w:noWrap/>
            <w:vAlign w:val="center"/>
          </w:tcPr>
          <w:p w14:paraId="36AAD77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硕士研究生</w:t>
            </w:r>
          </w:p>
        </w:tc>
        <w:tc>
          <w:tcPr>
            <w:tcW w:w="746" w:type="dxa"/>
            <w:noWrap/>
            <w:vAlign w:val="center"/>
          </w:tcPr>
          <w:p w14:paraId="599EFFD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硕士</w:t>
            </w:r>
          </w:p>
        </w:tc>
        <w:tc>
          <w:tcPr>
            <w:tcW w:w="988" w:type="dxa"/>
            <w:noWrap/>
            <w:vAlign w:val="center"/>
          </w:tcPr>
          <w:p w14:paraId="56DB93B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助教</w:t>
            </w:r>
          </w:p>
        </w:tc>
        <w:tc>
          <w:tcPr>
            <w:tcW w:w="1949" w:type="dxa"/>
            <w:noWrap/>
            <w:vAlign w:val="center"/>
          </w:tcPr>
          <w:p w14:paraId="097DF54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医生执业资格证</w:t>
            </w:r>
          </w:p>
        </w:tc>
        <w:tc>
          <w:tcPr>
            <w:tcW w:w="971" w:type="dxa"/>
            <w:noWrap/>
            <w:vAlign w:val="center"/>
          </w:tcPr>
          <w:p w14:paraId="45C44A6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否</w:t>
            </w:r>
          </w:p>
        </w:tc>
        <w:tc>
          <w:tcPr>
            <w:tcW w:w="2440" w:type="dxa"/>
            <w:noWrap/>
            <w:vAlign w:val="center"/>
          </w:tcPr>
          <w:p w14:paraId="30FAB30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康复护理</w:t>
            </w:r>
          </w:p>
        </w:tc>
      </w:tr>
      <w:tr w14:paraId="257B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2DBB507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20</w:t>
            </w:r>
          </w:p>
        </w:tc>
        <w:tc>
          <w:tcPr>
            <w:tcW w:w="1182" w:type="dxa"/>
            <w:noWrap/>
            <w:vAlign w:val="center"/>
          </w:tcPr>
          <w:p w14:paraId="264DB88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陈加妹</w:t>
            </w:r>
          </w:p>
        </w:tc>
        <w:tc>
          <w:tcPr>
            <w:tcW w:w="897" w:type="dxa"/>
            <w:noWrap/>
            <w:vAlign w:val="center"/>
          </w:tcPr>
          <w:p w14:paraId="1862836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78B9C22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0CD5C80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主管护师</w:t>
            </w:r>
          </w:p>
        </w:tc>
        <w:tc>
          <w:tcPr>
            <w:tcW w:w="1949" w:type="dxa"/>
            <w:noWrap/>
            <w:vAlign w:val="center"/>
          </w:tcPr>
          <w:p w14:paraId="7048E2D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护士执业资格</w:t>
            </w:r>
          </w:p>
        </w:tc>
        <w:tc>
          <w:tcPr>
            <w:tcW w:w="971" w:type="dxa"/>
            <w:noWrap/>
            <w:vAlign w:val="center"/>
          </w:tcPr>
          <w:p w14:paraId="4DD92E5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3C937BE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基础护理</w:t>
            </w:r>
          </w:p>
        </w:tc>
      </w:tr>
      <w:tr w14:paraId="0A90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6D8D93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21</w:t>
            </w:r>
          </w:p>
        </w:tc>
        <w:tc>
          <w:tcPr>
            <w:tcW w:w="1182" w:type="dxa"/>
            <w:noWrap/>
            <w:vAlign w:val="center"/>
          </w:tcPr>
          <w:p w14:paraId="364F7B8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郑丽梅</w:t>
            </w:r>
          </w:p>
        </w:tc>
        <w:tc>
          <w:tcPr>
            <w:tcW w:w="897" w:type="dxa"/>
            <w:noWrap/>
            <w:vAlign w:val="center"/>
          </w:tcPr>
          <w:p w14:paraId="646B841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007AA58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23E1ADC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主管护师</w:t>
            </w:r>
          </w:p>
        </w:tc>
        <w:tc>
          <w:tcPr>
            <w:tcW w:w="1949" w:type="dxa"/>
            <w:noWrap/>
            <w:vAlign w:val="center"/>
          </w:tcPr>
          <w:p w14:paraId="33E4C61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护士执业资格</w:t>
            </w:r>
          </w:p>
        </w:tc>
        <w:tc>
          <w:tcPr>
            <w:tcW w:w="971" w:type="dxa"/>
            <w:noWrap/>
            <w:vAlign w:val="center"/>
          </w:tcPr>
          <w:p w14:paraId="15B8B7E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2DD0C10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内科护理</w:t>
            </w:r>
          </w:p>
          <w:p w14:paraId="6BEB4D1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传染病护理</w:t>
            </w:r>
          </w:p>
        </w:tc>
      </w:tr>
      <w:tr w14:paraId="4BF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1B2529B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22</w:t>
            </w:r>
          </w:p>
        </w:tc>
        <w:tc>
          <w:tcPr>
            <w:tcW w:w="1182" w:type="dxa"/>
            <w:noWrap/>
            <w:vAlign w:val="center"/>
          </w:tcPr>
          <w:p w14:paraId="637041C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王建萍</w:t>
            </w:r>
          </w:p>
        </w:tc>
        <w:tc>
          <w:tcPr>
            <w:tcW w:w="897" w:type="dxa"/>
            <w:noWrap/>
            <w:vAlign w:val="center"/>
          </w:tcPr>
          <w:p w14:paraId="4097BC6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5305B3B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13978C8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护师</w:t>
            </w:r>
          </w:p>
        </w:tc>
        <w:tc>
          <w:tcPr>
            <w:tcW w:w="1949" w:type="dxa"/>
            <w:noWrap/>
            <w:vAlign w:val="center"/>
          </w:tcPr>
          <w:p w14:paraId="1B3558E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护士执业资格</w:t>
            </w:r>
          </w:p>
        </w:tc>
        <w:tc>
          <w:tcPr>
            <w:tcW w:w="971" w:type="dxa"/>
            <w:noWrap/>
            <w:vAlign w:val="center"/>
          </w:tcPr>
          <w:p w14:paraId="5EF77DF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否</w:t>
            </w:r>
          </w:p>
        </w:tc>
        <w:tc>
          <w:tcPr>
            <w:tcW w:w="2440" w:type="dxa"/>
            <w:noWrap/>
            <w:vAlign w:val="center"/>
          </w:tcPr>
          <w:p w14:paraId="7F72F3E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基础护理</w:t>
            </w:r>
          </w:p>
        </w:tc>
      </w:tr>
      <w:tr w14:paraId="76F7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1EC1AE6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23</w:t>
            </w:r>
          </w:p>
        </w:tc>
        <w:tc>
          <w:tcPr>
            <w:tcW w:w="1182" w:type="dxa"/>
            <w:noWrap/>
            <w:vAlign w:val="center"/>
          </w:tcPr>
          <w:p w14:paraId="14FBC5F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姚晓丽</w:t>
            </w:r>
          </w:p>
        </w:tc>
        <w:tc>
          <w:tcPr>
            <w:tcW w:w="897" w:type="dxa"/>
            <w:noWrap/>
            <w:vAlign w:val="center"/>
          </w:tcPr>
          <w:p w14:paraId="508FE87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3B515EA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5EBD405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主管护师</w:t>
            </w:r>
          </w:p>
        </w:tc>
        <w:tc>
          <w:tcPr>
            <w:tcW w:w="1949" w:type="dxa"/>
            <w:noWrap/>
            <w:vAlign w:val="center"/>
          </w:tcPr>
          <w:p w14:paraId="4694535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护士执业资格</w:t>
            </w:r>
          </w:p>
          <w:p w14:paraId="3462186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
              </w:rPr>
              <w:t>教师资格证书</w:t>
            </w:r>
          </w:p>
        </w:tc>
        <w:tc>
          <w:tcPr>
            <w:tcW w:w="971" w:type="dxa"/>
            <w:noWrap/>
            <w:vAlign w:val="center"/>
          </w:tcPr>
          <w:p w14:paraId="08D529E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3913075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基础护理</w:t>
            </w:r>
          </w:p>
          <w:p w14:paraId="42FF5CA1">
            <w:pPr>
              <w:pStyle w:val="8"/>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
              </w:rPr>
              <w:t>护理技能综合实训</w:t>
            </w:r>
          </w:p>
        </w:tc>
      </w:tr>
      <w:tr w14:paraId="1055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94F28E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24</w:t>
            </w:r>
          </w:p>
        </w:tc>
        <w:tc>
          <w:tcPr>
            <w:tcW w:w="1182" w:type="dxa"/>
            <w:noWrap/>
            <w:vAlign w:val="center"/>
          </w:tcPr>
          <w:p w14:paraId="53E51B8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陈燕燕</w:t>
            </w:r>
          </w:p>
        </w:tc>
        <w:tc>
          <w:tcPr>
            <w:tcW w:w="897" w:type="dxa"/>
            <w:noWrap/>
            <w:vAlign w:val="center"/>
          </w:tcPr>
          <w:p w14:paraId="3E8AD6E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4CB31D7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06F9EF5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护师</w:t>
            </w:r>
          </w:p>
        </w:tc>
        <w:tc>
          <w:tcPr>
            <w:tcW w:w="1949" w:type="dxa"/>
            <w:noWrap/>
            <w:vAlign w:val="center"/>
          </w:tcPr>
          <w:p w14:paraId="619749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护士执业资格</w:t>
            </w:r>
          </w:p>
        </w:tc>
        <w:tc>
          <w:tcPr>
            <w:tcW w:w="971" w:type="dxa"/>
            <w:noWrap/>
            <w:vAlign w:val="center"/>
          </w:tcPr>
          <w:p w14:paraId="20457B5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64F2E11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基础护理</w:t>
            </w:r>
          </w:p>
        </w:tc>
      </w:tr>
      <w:tr w14:paraId="685A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7A7975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25</w:t>
            </w:r>
          </w:p>
        </w:tc>
        <w:tc>
          <w:tcPr>
            <w:tcW w:w="1182" w:type="dxa"/>
            <w:noWrap/>
            <w:vAlign w:val="center"/>
          </w:tcPr>
          <w:p w14:paraId="1EF9C35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黄丽英</w:t>
            </w:r>
          </w:p>
        </w:tc>
        <w:tc>
          <w:tcPr>
            <w:tcW w:w="897" w:type="dxa"/>
            <w:noWrap/>
            <w:vAlign w:val="center"/>
          </w:tcPr>
          <w:p w14:paraId="7DF7C79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7CB391E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15E2C30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主管护师</w:t>
            </w:r>
          </w:p>
        </w:tc>
        <w:tc>
          <w:tcPr>
            <w:tcW w:w="1949" w:type="dxa"/>
            <w:noWrap/>
            <w:vAlign w:val="center"/>
          </w:tcPr>
          <w:p w14:paraId="7D70DF2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护士执业资格</w:t>
            </w:r>
          </w:p>
          <w:p w14:paraId="2280A89D">
            <w:pPr>
              <w:pStyle w:val="8"/>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cs="宋体"/>
                <w:color w:val="auto"/>
                <w:kern w:val="2"/>
                <w:sz w:val="24"/>
                <w:szCs w:val="24"/>
                <w:lang w:val="en-US" w:eastAsia="zh-CN" w:bidi="ar"/>
              </w:rPr>
              <w:t>教师资格证书</w:t>
            </w:r>
          </w:p>
        </w:tc>
        <w:tc>
          <w:tcPr>
            <w:tcW w:w="971" w:type="dxa"/>
            <w:noWrap/>
            <w:vAlign w:val="center"/>
          </w:tcPr>
          <w:p w14:paraId="434D731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266F26B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基础护理</w:t>
            </w:r>
          </w:p>
        </w:tc>
      </w:tr>
      <w:tr w14:paraId="7C50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32994F4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26</w:t>
            </w:r>
          </w:p>
        </w:tc>
        <w:tc>
          <w:tcPr>
            <w:tcW w:w="1182" w:type="dxa"/>
            <w:noWrap/>
            <w:vAlign w:val="center"/>
          </w:tcPr>
          <w:p w14:paraId="4D23881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谢惠华</w:t>
            </w:r>
          </w:p>
        </w:tc>
        <w:tc>
          <w:tcPr>
            <w:tcW w:w="897" w:type="dxa"/>
            <w:noWrap/>
            <w:vAlign w:val="center"/>
          </w:tcPr>
          <w:p w14:paraId="351648D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0B204F1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7A36787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护师</w:t>
            </w:r>
          </w:p>
        </w:tc>
        <w:tc>
          <w:tcPr>
            <w:tcW w:w="1949" w:type="dxa"/>
            <w:noWrap/>
            <w:vAlign w:val="center"/>
          </w:tcPr>
          <w:p w14:paraId="625007E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护士执业资格</w:t>
            </w:r>
          </w:p>
        </w:tc>
        <w:tc>
          <w:tcPr>
            <w:tcW w:w="971" w:type="dxa"/>
            <w:noWrap/>
            <w:vAlign w:val="center"/>
          </w:tcPr>
          <w:p w14:paraId="34CCA0A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36D39AD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基础护理</w:t>
            </w:r>
          </w:p>
        </w:tc>
      </w:tr>
      <w:tr w14:paraId="5609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5509798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27</w:t>
            </w:r>
          </w:p>
        </w:tc>
        <w:tc>
          <w:tcPr>
            <w:tcW w:w="1182" w:type="dxa"/>
            <w:noWrap/>
            <w:vAlign w:val="center"/>
          </w:tcPr>
          <w:p w14:paraId="6E3039A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郑丽敏</w:t>
            </w:r>
          </w:p>
        </w:tc>
        <w:tc>
          <w:tcPr>
            <w:tcW w:w="897" w:type="dxa"/>
            <w:noWrap/>
            <w:vAlign w:val="center"/>
          </w:tcPr>
          <w:p w14:paraId="4BD89A5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560BF21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0CDDC60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护师</w:t>
            </w:r>
          </w:p>
        </w:tc>
        <w:tc>
          <w:tcPr>
            <w:tcW w:w="1949" w:type="dxa"/>
            <w:noWrap/>
            <w:vAlign w:val="center"/>
          </w:tcPr>
          <w:p w14:paraId="47E9B7F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护士执业资格</w:t>
            </w:r>
          </w:p>
        </w:tc>
        <w:tc>
          <w:tcPr>
            <w:tcW w:w="971" w:type="dxa"/>
            <w:noWrap/>
            <w:vAlign w:val="center"/>
          </w:tcPr>
          <w:p w14:paraId="365B691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4D6C95C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基础护理</w:t>
            </w:r>
          </w:p>
        </w:tc>
      </w:tr>
      <w:tr w14:paraId="5BCE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BA21C3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28</w:t>
            </w:r>
          </w:p>
        </w:tc>
        <w:tc>
          <w:tcPr>
            <w:tcW w:w="1182" w:type="dxa"/>
            <w:noWrap/>
            <w:vAlign w:val="center"/>
          </w:tcPr>
          <w:p w14:paraId="445BFA4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黄素萍</w:t>
            </w:r>
          </w:p>
        </w:tc>
        <w:tc>
          <w:tcPr>
            <w:tcW w:w="897" w:type="dxa"/>
            <w:noWrap/>
            <w:vAlign w:val="center"/>
          </w:tcPr>
          <w:p w14:paraId="414661F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6C1B8C1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47AFE48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主管护师</w:t>
            </w:r>
          </w:p>
        </w:tc>
        <w:tc>
          <w:tcPr>
            <w:tcW w:w="1949" w:type="dxa"/>
            <w:noWrap/>
            <w:vAlign w:val="center"/>
          </w:tcPr>
          <w:p w14:paraId="02ACCD3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护士执业资格</w:t>
            </w:r>
          </w:p>
        </w:tc>
        <w:tc>
          <w:tcPr>
            <w:tcW w:w="971" w:type="dxa"/>
            <w:noWrap/>
            <w:vAlign w:val="center"/>
          </w:tcPr>
          <w:p w14:paraId="3DB2A63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4DC0C69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基础护理</w:t>
            </w:r>
          </w:p>
        </w:tc>
      </w:tr>
      <w:tr w14:paraId="7236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DC9920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29</w:t>
            </w:r>
          </w:p>
        </w:tc>
        <w:tc>
          <w:tcPr>
            <w:tcW w:w="1182" w:type="dxa"/>
            <w:noWrap/>
            <w:vAlign w:val="center"/>
          </w:tcPr>
          <w:p w14:paraId="1EF84AA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谢明玉</w:t>
            </w:r>
          </w:p>
        </w:tc>
        <w:tc>
          <w:tcPr>
            <w:tcW w:w="897" w:type="dxa"/>
            <w:noWrap/>
            <w:vAlign w:val="center"/>
          </w:tcPr>
          <w:p w14:paraId="7E6096F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本科</w:t>
            </w:r>
          </w:p>
        </w:tc>
        <w:tc>
          <w:tcPr>
            <w:tcW w:w="746" w:type="dxa"/>
            <w:noWrap/>
            <w:vAlign w:val="center"/>
          </w:tcPr>
          <w:p w14:paraId="5F5CD2E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学士</w:t>
            </w:r>
          </w:p>
        </w:tc>
        <w:tc>
          <w:tcPr>
            <w:tcW w:w="988" w:type="dxa"/>
            <w:noWrap/>
            <w:vAlign w:val="center"/>
          </w:tcPr>
          <w:p w14:paraId="6E76EFD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护师</w:t>
            </w:r>
          </w:p>
        </w:tc>
        <w:tc>
          <w:tcPr>
            <w:tcW w:w="1949" w:type="dxa"/>
            <w:noWrap/>
            <w:vAlign w:val="center"/>
          </w:tcPr>
          <w:p w14:paraId="21CD9FC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护士执业资格</w:t>
            </w:r>
          </w:p>
        </w:tc>
        <w:tc>
          <w:tcPr>
            <w:tcW w:w="971" w:type="dxa"/>
            <w:noWrap/>
            <w:vAlign w:val="center"/>
          </w:tcPr>
          <w:p w14:paraId="2BFD7E7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
              </w:rPr>
              <w:t>是</w:t>
            </w:r>
          </w:p>
        </w:tc>
        <w:tc>
          <w:tcPr>
            <w:tcW w:w="2440" w:type="dxa"/>
            <w:noWrap/>
            <w:vAlign w:val="center"/>
          </w:tcPr>
          <w:p w14:paraId="10E5280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基础护理</w:t>
            </w:r>
          </w:p>
          <w:p w14:paraId="36A1292A">
            <w:pPr>
              <w:pStyle w:val="8"/>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妇产科护理</w:t>
            </w:r>
          </w:p>
          <w:p w14:paraId="32344CA3">
            <w:pPr>
              <w:pStyle w:val="8"/>
              <w:keepNext w:val="0"/>
              <w:keepLines w:val="0"/>
              <w:widowControl w:val="0"/>
              <w:suppressLineNumbers w:val="0"/>
              <w:spacing w:before="0" w:beforeAutospacing="0" w:after="0" w:afterAutospacing="0"/>
              <w:ind w:left="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
              </w:rPr>
              <w:t>护理学导论</w:t>
            </w:r>
          </w:p>
        </w:tc>
      </w:tr>
    </w:tbl>
    <w:p w14:paraId="43BCAC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740CD6F4">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黄佩卿，女，主任护师，护理专业带头人。从事护理教学和科研工作，主讲急危重症护理学、基础护理学等课程；主持院级精品课程1项，编写校本教材1项，获得2021年福建省教师教学能力大赛专业二组一等奖。</w:t>
      </w:r>
    </w:p>
    <w:p w14:paraId="66F896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3、本专业兼职教师</w:t>
      </w:r>
    </w:p>
    <w:p w14:paraId="03E70AEB">
      <w:pPr>
        <w:spacing w:line="460" w:lineRule="exact"/>
        <w:ind w:firstLine="480" w:firstLineChars="200"/>
        <w:rPr>
          <w:color w:val="auto"/>
          <w:sz w:val="24"/>
        </w:rPr>
      </w:pPr>
      <w:r>
        <w:rPr>
          <w:rFonts w:hint="eastAsia"/>
          <w:color w:val="auto"/>
          <w:sz w:val="24"/>
        </w:rPr>
        <w:t>本专业校外兼职教师1</w:t>
      </w:r>
      <w:r>
        <w:rPr>
          <w:rFonts w:hint="eastAsia"/>
          <w:color w:val="auto"/>
          <w:sz w:val="24"/>
          <w:lang w:val="en-US" w:eastAsia="zh-CN"/>
        </w:rPr>
        <w:t>1</w:t>
      </w:r>
      <w:r>
        <w:rPr>
          <w:rFonts w:hint="eastAsia"/>
          <w:color w:val="auto"/>
          <w:sz w:val="24"/>
        </w:rPr>
        <w:t xml:space="preserve">人，专兼教师比例 </w:t>
      </w:r>
      <w:r>
        <w:rPr>
          <w:rFonts w:hint="eastAsia"/>
          <w:color w:val="auto"/>
          <w:sz w:val="24"/>
          <w:lang w:val="en-US" w:eastAsia="zh-CN"/>
        </w:rPr>
        <w:t>2</w:t>
      </w:r>
      <w:r>
        <w:rPr>
          <w:rFonts w:hint="eastAsia"/>
          <w:color w:val="auto"/>
          <w:sz w:val="24"/>
        </w:rPr>
        <w:t>.</w:t>
      </w:r>
      <w:r>
        <w:rPr>
          <w:rFonts w:hint="eastAsia"/>
          <w:color w:val="auto"/>
          <w:sz w:val="24"/>
          <w:lang w:val="en-US" w:eastAsia="zh-CN"/>
        </w:rPr>
        <w:t>9</w:t>
      </w:r>
      <w:r>
        <w:rPr>
          <w:rFonts w:hint="eastAsia"/>
          <w:color w:val="auto"/>
          <w:sz w:val="24"/>
        </w:rPr>
        <w:t>:1。兼职教师均为具有本科及以上学历、中级及以上专业技术职称</w:t>
      </w:r>
      <w:r>
        <w:rPr>
          <w:rFonts w:hint="eastAsia"/>
          <w:color w:val="auto"/>
          <w:sz w:val="24"/>
          <w:lang w:eastAsia="zh-CN"/>
        </w:rPr>
        <w:t>，</w:t>
      </w:r>
      <w:r>
        <w:rPr>
          <w:rFonts w:hint="eastAsia"/>
          <w:color w:val="auto"/>
          <w:sz w:val="24"/>
        </w:rPr>
        <w:t>在临床医学、护理工作5年以上的从业经验</w:t>
      </w:r>
      <w:r>
        <w:rPr>
          <w:rFonts w:hint="eastAsia"/>
          <w:color w:val="auto"/>
          <w:sz w:val="24"/>
          <w:lang w:eastAsia="zh-CN"/>
        </w:rPr>
        <w:t>，</w:t>
      </w:r>
      <w:r>
        <w:rPr>
          <w:rFonts w:hint="eastAsia"/>
          <w:color w:val="auto"/>
          <w:sz w:val="24"/>
        </w:rPr>
        <w:t>熟悉医疗护理工作流程的临床医师及护理人员。并具备良好的语言表达能力，能够热心指导和关心学生，能够带领和指导学生完成教学任务。</w:t>
      </w:r>
    </w:p>
    <w:p w14:paraId="3B4AF08C">
      <w:pPr>
        <w:jc w:val="center"/>
        <w:rPr>
          <w:color w:val="auto"/>
          <w:szCs w:val="21"/>
        </w:rPr>
      </w:pPr>
    </w:p>
    <w:p w14:paraId="7FFC9D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表2  专业兼职教师情况一览表</w:t>
      </w:r>
    </w:p>
    <w:tbl>
      <w:tblPr>
        <w:tblStyle w:val="11"/>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20"/>
        <w:gridCol w:w="946"/>
        <w:gridCol w:w="950"/>
        <w:gridCol w:w="1424"/>
        <w:gridCol w:w="746"/>
        <w:gridCol w:w="2131"/>
        <w:gridCol w:w="1872"/>
      </w:tblGrid>
      <w:tr w14:paraId="7FEA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3" w:type="dxa"/>
            <w:noWrap/>
            <w:vAlign w:val="center"/>
          </w:tcPr>
          <w:p w14:paraId="17224EA3">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20" w:type="dxa"/>
            <w:noWrap/>
            <w:vAlign w:val="center"/>
          </w:tcPr>
          <w:p w14:paraId="0EE527E7">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姓名</w:t>
            </w:r>
          </w:p>
        </w:tc>
        <w:tc>
          <w:tcPr>
            <w:tcW w:w="946" w:type="dxa"/>
            <w:noWrap/>
            <w:vAlign w:val="center"/>
          </w:tcPr>
          <w:p w14:paraId="5B666AA5">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学历</w:t>
            </w:r>
          </w:p>
        </w:tc>
        <w:tc>
          <w:tcPr>
            <w:tcW w:w="950" w:type="dxa"/>
            <w:noWrap/>
            <w:vAlign w:val="center"/>
          </w:tcPr>
          <w:p w14:paraId="41E09EF4">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学位</w:t>
            </w:r>
          </w:p>
        </w:tc>
        <w:tc>
          <w:tcPr>
            <w:tcW w:w="1424" w:type="dxa"/>
            <w:noWrap/>
            <w:vAlign w:val="center"/>
          </w:tcPr>
          <w:p w14:paraId="0B8F154B">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w:t>
            </w:r>
          </w:p>
          <w:p w14:paraId="52282939">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职务</w:t>
            </w:r>
          </w:p>
        </w:tc>
        <w:tc>
          <w:tcPr>
            <w:tcW w:w="746" w:type="dxa"/>
            <w:noWrap/>
            <w:vAlign w:val="center"/>
          </w:tcPr>
          <w:p w14:paraId="5D1C25D1">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职业资格</w:t>
            </w:r>
          </w:p>
        </w:tc>
        <w:tc>
          <w:tcPr>
            <w:tcW w:w="2131" w:type="dxa"/>
            <w:noWrap/>
            <w:vAlign w:val="center"/>
          </w:tcPr>
          <w:p w14:paraId="175F106E">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所在单位</w:t>
            </w:r>
          </w:p>
        </w:tc>
        <w:tc>
          <w:tcPr>
            <w:tcW w:w="1872" w:type="dxa"/>
            <w:noWrap/>
            <w:vAlign w:val="center"/>
          </w:tcPr>
          <w:p w14:paraId="280B58FA">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拟任</w:t>
            </w:r>
          </w:p>
          <w:p w14:paraId="7BA5C3A6">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课程</w:t>
            </w:r>
          </w:p>
        </w:tc>
      </w:tr>
      <w:tr w14:paraId="1189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43" w:type="dxa"/>
            <w:noWrap/>
            <w:vAlign w:val="center"/>
          </w:tcPr>
          <w:p w14:paraId="7894C1F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20" w:type="dxa"/>
            <w:noWrap/>
            <w:vAlign w:val="center"/>
          </w:tcPr>
          <w:p w14:paraId="404C562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林</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璜</w:t>
            </w:r>
          </w:p>
        </w:tc>
        <w:tc>
          <w:tcPr>
            <w:tcW w:w="946" w:type="dxa"/>
            <w:noWrap/>
            <w:vAlign w:val="center"/>
          </w:tcPr>
          <w:p w14:paraId="3C8A6A6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本科</w:t>
            </w:r>
          </w:p>
        </w:tc>
        <w:tc>
          <w:tcPr>
            <w:tcW w:w="950" w:type="dxa"/>
            <w:noWrap/>
            <w:vAlign w:val="center"/>
          </w:tcPr>
          <w:p w14:paraId="472DFE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医</w:t>
            </w:r>
            <w:r>
              <w:rPr>
                <w:rFonts w:hint="eastAsia" w:ascii="宋体" w:hAnsi="宋体" w:eastAsia="宋体" w:cs="宋体"/>
                <w:color w:val="auto"/>
                <w:sz w:val="24"/>
                <w:szCs w:val="24"/>
              </w:rPr>
              <w:t>学士</w:t>
            </w:r>
          </w:p>
        </w:tc>
        <w:tc>
          <w:tcPr>
            <w:tcW w:w="1424" w:type="dxa"/>
            <w:noWrap/>
            <w:vAlign w:val="center"/>
          </w:tcPr>
          <w:p w14:paraId="2065B81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副主任医师</w:t>
            </w:r>
          </w:p>
        </w:tc>
        <w:tc>
          <w:tcPr>
            <w:tcW w:w="746" w:type="dxa"/>
            <w:noWrap/>
            <w:vAlign w:val="center"/>
          </w:tcPr>
          <w:p w14:paraId="4DBB8FC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医师</w:t>
            </w:r>
          </w:p>
        </w:tc>
        <w:tc>
          <w:tcPr>
            <w:tcW w:w="2131" w:type="dxa"/>
            <w:noWrap/>
            <w:vAlign w:val="center"/>
          </w:tcPr>
          <w:p w14:paraId="4DB6AA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莆田市第一医院</w:t>
            </w:r>
          </w:p>
        </w:tc>
        <w:tc>
          <w:tcPr>
            <w:tcW w:w="1872" w:type="dxa"/>
            <w:noWrap/>
            <w:vAlign w:val="center"/>
          </w:tcPr>
          <w:p w14:paraId="7ACF902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急危重症护理</w:t>
            </w:r>
          </w:p>
        </w:tc>
      </w:tr>
      <w:tr w14:paraId="573D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3" w:type="dxa"/>
            <w:noWrap/>
            <w:vAlign w:val="center"/>
          </w:tcPr>
          <w:p w14:paraId="698172F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20" w:type="dxa"/>
            <w:noWrap/>
            <w:vAlign w:val="center"/>
          </w:tcPr>
          <w:p w14:paraId="00B5C0B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陈  红</w:t>
            </w:r>
          </w:p>
        </w:tc>
        <w:tc>
          <w:tcPr>
            <w:tcW w:w="946" w:type="dxa"/>
            <w:noWrap/>
            <w:vAlign w:val="center"/>
          </w:tcPr>
          <w:p w14:paraId="415CD6C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本科</w:t>
            </w:r>
          </w:p>
        </w:tc>
        <w:tc>
          <w:tcPr>
            <w:tcW w:w="950" w:type="dxa"/>
            <w:noWrap/>
            <w:vAlign w:val="center"/>
          </w:tcPr>
          <w:p w14:paraId="2B58E37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24" w:type="dxa"/>
            <w:noWrap/>
            <w:vAlign w:val="center"/>
          </w:tcPr>
          <w:p w14:paraId="70448D5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副主任护师</w:t>
            </w:r>
          </w:p>
        </w:tc>
        <w:tc>
          <w:tcPr>
            <w:tcW w:w="746" w:type="dxa"/>
            <w:noWrap/>
            <w:vAlign w:val="center"/>
          </w:tcPr>
          <w:p w14:paraId="047FA9C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护理</w:t>
            </w:r>
          </w:p>
        </w:tc>
        <w:tc>
          <w:tcPr>
            <w:tcW w:w="2131" w:type="dxa"/>
            <w:noWrap/>
            <w:vAlign w:val="center"/>
          </w:tcPr>
          <w:p w14:paraId="1126759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莆田市第一医院</w:t>
            </w:r>
          </w:p>
        </w:tc>
        <w:tc>
          <w:tcPr>
            <w:tcW w:w="1872" w:type="dxa"/>
            <w:noWrap/>
            <w:vAlign w:val="center"/>
          </w:tcPr>
          <w:p w14:paraId="187183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急危重症护理</w:t>
            </w:r>
          </w:p>
        </w:tc>
      </w:tr>
      <w:tr w14:paraId="49C4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3" w:type="dxa"/>
            <w:noWrap/>
            <w:vAlign w:val="center"/>
          </w:tcPr>
          <w:p w14:paraId="6E5F2B5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20" w:type="dxa"/>
            <w:noWrap/>
            <w:vAlign w:val="center"/>
          </w:tcPr>
          <w:p w14:paraId="42218417">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艳</w:t>
            </w:r>
          </w:p>
        </w:tc>
        <w:tc>
          <w:tcPr>
            <w:tcW w:w="946" w:type="dxa"/>
            <w:noWrap/>
            <w:vAlign w:val="center"/>
          </w:tcPr>
          <w:p w14:paraId="73A4868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本科</w:t>
            </w:r>
          </w:p>
        </w:tc>
        <w:tc>
          <w:tcPr>
            <w:tcW w:w="950" w:type="dxa"/>
            <w:noWrap/>
            <w:vAlign w:val="center"/>
          </w:tcPr>
          <w:p w14:paraId="054F4D16">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医</w:t>
            </w:r>
            <w:r>
              <w:rPr>
                <w:rFonts w:hint="eastAsia" w:ascii="宋体" w:hAnsi="宋体" w:eastAsia="宋体" w:cs="宋体"/>
                <w:color w:val="auto"/>
                <w:sz w:val="24"/>
                <w:szCs w:val="24"/>
              </w:rPr>
              <w:t>学士</w:t>
            </w:r>
          </w:p>
        </w:tc>
        <w:tc>
          <w:tcPr>
            <w:tcW w:w="1424" w:type="dxa"/>
            <w:noWrap/>
            <w:vAlign w:val="center"/>
          </w:tcPr>
          <w:p w14:paraId="5906A77E">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主管护师</w:t>
            </w:r>
          </w:p>
        </w:tc>
        <w:tc>
          <w:tcPr>
            <w:tcW w:w="746" w:type="dxa"/>
            <w:noWrap/>
            <w:vAlign w:val="center"/>
          </w:tcPr>
          <w:p w14:paraId="209869F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护士</w:t>
            </w:r>
          </w:p>
        </w:tc>
        <w:tc>
          <w:tcPr>
            <w:tcW w:w="2131" w:type="dxa"/>
            <w:noWrap/>
            <w:vAlign w:val="center"/>
          </w:tcPr>
          <w:p w14:paraId="0B2B7F5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莆田学院附属医院</w:t>
            </w:r>
          </w:p>
        </w:tc>
        <w:tc>
          <w:tcPr>
            <w:tcW w:w="1872" w:type="dxa"/>
            <w:noWrap/>
            <w:vAlign w:val="center"/>
          </w:tcPr>
          <w:p w14:paraId="4CD9EFD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妇产科护理</w:t>
            </w:r>
          </w:p>
        </w:tc>
      </w:tr>
      <w:tr w14:paraId="2D96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43" w:type="dxa"/>
            <w:noWrap/>
            <w:vAlign w:val="center"/>
          </w:tcPr>
          <w:p w14:paraId="336A066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20" w:type="dxa"/>
            <w:noWrap/>
            <w:vAlign w:val="center"/>
          </w:tcPr>
          <w:p w14:paraId="36A008B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黄华英</w:t>
            </w:r>
          </w:p>
        </w:tc>
        <w:tc>
          <w:tcPr>
            <w:tcW w:w="946" w:type="dxa"/>
            <w:noWrap/>
            <w:vAlign w:val="center"/>
          </w:tcPr>
          <w:p w14:paraId="64DF865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本科</w:t>
            </w:r>
          </w:p>
        </w:tc>
        <w:tc>
          <w:tcPr>
            <w:tcW w:w="950" w:type="dxa"/>
            <w:noWrap/>
            <w:vAlign w:val="center"/>
          </w:tcPr>
          <w:p w14:paraId="3A6CBFD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424" w:type="dxa"/>
            <w:noWrap/>
            <w:vAlign w:val="center"/>
          </w:tcPr>
          <w:p w14:paraId="0F9B7D37">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主任护师</w:t>
            </w:r>
          </w:p>
        </w:tc>
        <w:tc>
          <w:tcPr>
            <w:tcW w:w="746" w:type="dxa"/>
            <w:noWrap/>
            <w:vAlign w:val="center"/>
          </w:tcPr>
          <w:p w14:paraId="647D64C0">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护士</w:t>
            </w:r>
          </w:p>
        </w:tc>
        <w:tc>
          <w:tcPr>
            <w:tcW w:w="2131" w:type="dxa"/>
            <w:noWrap/>
            <w:vAlign w:val="center"/>
          </w:tcPr>
          <w:p w14:paraId="5798B94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莆田市第一医院</w:t>
            </w:r>
          </w:p>
        </w:tc>
        <w:tc>
          <w:tcPr>
            <w:tcW w:w="1872" w:type="dxa"/>
            <w:noWrap/>
            <w:vAlign w:val="center"/>
          </w:tcPr>
          <w:p w14:paraId="7FEF2BA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助产学</w:t>
            </w:r>
          </w:p>
        </w:tc>
      </w:tr>
      <w:tr w14:paraId="0E80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43" w:type="dxa"/>
            <w:noWrap/>
            <w:vAlign w:val="center"/>
          </w:tcPr>
          <w:p w14:paraId="36ED9AA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20" w:type="dxa"/>
            <w:noWrap/>
            <w:vAlign w:val="center"/>
          </w:tcPr>
          <w:p w14:paraId="4A8ED7AC">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娜</w:t>
            </w:r>
          </w:p>
        </w:tc>
        <w:tc>
          <w:tcPr>
            <w:tcW w:w="946" w:type="dxa"/>
            <w:noWrap/>
            <w:vAlign w:val="center"/>
          </w:tcPr>
          <w:p w14:paraId="4690C01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本科</w:t>
            </w:r>
          </w:p>
        </w:tc>
        <w:tc>
          <w:tcPr>
            <w:tcW w:w="950" w:type="dxa"/>
            <w:noWrap/>
            <w:vAlign w:val="center"/>
          </w:tcPr>
          <w:p w14:paraId="6344AB17">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医</w:t>
            </w:r>
            <w:r>
              <w:rPr>
                <w:rFonts w:hint="eastAsia" w:ascii="宋体" w:hAnsi="宋体" w:eastAsia="宋体" w:cs="宋体"/>
                <w:color w:val="auto"/>
                <w:sz w:val="24"/>
                <w:szCs w:val="24"/>
              </w:rPr>
              <w:t>学士</w:t>
            </w:r>
          </w:p>
        </w:tc>
        <w:tc>
          <w:tcPr>
            <w:tcW w:w="1424" w:type="dxa"/>
            <w:noWrap/>
            <w:vAlign w:val="center"/>
          </w:tcPr>
          <w:p w14:paraId="3FF5875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主管护师</w:t>
            </w:r>
          </w:p>
        </w:tc>
        <w:tc>
          <w:tcPr>
            <w:tcW w:w="746" w:type="dxa"/>
            <w:noWrap/>
            <w:vAlign w:val="center"/>
          </w:tcPr>
          <w:p w14:paraId="4E7B0137">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护士</w:t>
            </w:r>
          </w:p>
        </w:tc>
        <w:tc>
          <w:tcPr>
            <w:tcW w:w="2131" w:type="dxa"/>
            <w:noWrap/>
            <w:vAlign w:val="center"/>
          </w:tcPr>
          <w:p w14:paraId="4F7F770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莆田学院附属医院</w:t>
            </w:r>
          </w:p>
        </w:tc>
        <w:tc>
          <w:tcPr>
            <w:tcW w:w="1872" w:type="dxa"/>
            <w:noWrap/>
            <w:vAlign w:val="center"/>
          </w:tcPr>
          <w:p w14:paraId="3CDE7C2E">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妇产科护理</w:t>
            </w:r>
          </w:p>
        </w:tc>
      </w:tr>
      <w:tr w14:paraId="0384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43" w:type="dxa"/>
            <w:noWrap/>
            <w:vAlign w:val="center"/>
          </w:tcPr>
          <w:p w14:paraId="3D756C4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p>
        </w:tc>
        <w:tc>
          <w:tcPr>
            <w:tcW w:w="1120" w:type="dxa"/>
            <w:noWrap/>
            <w:vAlign w:val="center"/>
          </w:tcPr>
          <w:p w14:paraId="626F929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林国良</w:t>
            </w:r>
          </w:p>
        </w:tc>
        <w:tc>
          <w:tcPr>
            <w:tcW w:w="946" w:type="dxa"/>
            <w:noWrap/>
            <w:vAlign w:val="center"/>
          </w:tcPr>
          <w:p w14:paraId="3975A00B">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本科</w:t>
            </w:r>
          </w:p>
        </w:tc>
        <w:tc>
          <w:tcPr>
            <w:tcW w:w="950" w:type="dxa"/>
            <w:noWrap/>
            <w:vAlign w:val="center"/>
          </w:tcPr>
          <w:p w14:paraId="1EE020A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医</w:t>
            </w:r>
            <w:r>
              <w:rPr>
                <w:rFonts w:hint="eastAsia" w:ascii="宋体" w:hAnsi="宋体" w:eastAsia="宋体" w:cs="宋体"/>
                <w:color w:val="auto"/>
                <w:sz w:val="24"/>
                <w:szCs w:val="24"/>
              </w:rPr>
              <w:t>学士</w:t>
            </w:r>
          </w:p>
        </w:tc>
        <w:tc>
          <w:tcPr>
            <w:tcW w:w="1424" w:type="dxa"/>
            <w:noWrap/>
            <w:vAlign w:val="center"/>
          </w:tcPr>
          <w:p w14:paraId="46903E90">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副主任医师</w:t>
            </w:r>
          </w:p>
        </w:tc>
        <w:tc>
          <w:tcPr>
            <w:tcW w:w="746" w:type="dxa"/>
            <w:noWrap/>
            <w:vAlign w:val="center"/>
          </w:tcPr>
          <w:p w14:paraId="1BAAD39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医师</w:t>
            </w:r>
          </w:p>
        </w:tc>
        <w:tc>
          <w:tcPr>
            <w:tcW w:w="2131" w:type="dxa"/>
            <w:noWrap/>
            <w:vAlign w:val="center"/>
          </w:tcPr>
          <w:p w14:paraId="697FC515">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莆田市急救中心</w:t>
            </w:r>
          </w:p>
        </w:tc>
        <w:tc>
          <w:tcPr>
            <w:tcW w:w="1872" w:type="dxa"/>
            <w:noWrap/>
            <w:vAlign w:val="center"/>
          </w:tcPr>
          <w:p w14:paraId="425F5F2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内科护理学</w:t>
            </w:r>
          </w:p>
        </w:tc>
      </w:tr>
      <w:tr w14:paraId="17D7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3" w:type="dxa"/>
            <w:noWrap/>
            <w:vAlign w:val="center"/>
          </w:tcPr>
          <w:p w14:paraId="7F18161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p>
        </w:tc>
        <w:tc>
          <w:tcPr>
            <w:tcW w:w="1120" w:type="dxa"/>
            <w:noWrap/>
            <w:vAlign w:val="center"/>
          </w:tcPr>
          <w:p w14:paraId="023B560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林碧钦</w:t>
            </w:r>
          </w:p>
        </w:tc>
        <w:tc>
          <w:tcPr>
            <w:tcW w:w="946" w:type="dxa"/>
            <w:noWrap/>
            <w:vAlign w:val="center"/>
          </w:tcPr>
          <w:p w14:paraId="013AF616">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本科</w:t>
            </w:r>
          </w:p>
        </w:tc>
        <w:tc>
          <w:tcPr>
            <w:tcW w:w="950" w:type="dxa"/>
            <w:noWrap/>
            <w:vAlign w:val="center"/>
          </w:tcPr>
          <w:p w14:paraId="6795F3E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医</w:t>
            </w:r>
            <w:r>
              <w:rPr>
                <w:rFonts w:hint="eastAsia" w:ascii="宋体" w:hAnsi="宋体" w:eastAsia="宋体" w:cs="宋体"/>
                <w:color w:val="auto"/>
                <w:sz w:val="24"/>
                <w:szCs w:val="24"/>
              </w:rPr>
              <w:t>学士</w:t>
            </w:r>
          </w:p>
        </w:tc>
        <w:tc>
          <w:tcPr>
            <w:tcW w:w="1424" w:type="dxa"/>
            <w:noWrap/>
            <w:vAlign w:val="center"/>
          </w:tcPr>
          <w:p w14:paraId="1E85D66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副主任</w:t>
            </w:r>
            <w:r>
              <w:rPr>
                <w:rFonts w:hint="eastAsia" w:ascii="宋体" w:hAnsi="宋体" w:eastAsia="宋体" w:cs="宋体"/>
                <w:color w:val="auto"/>
                <w:sz w:val="24"/>
                <w:szCs w:val="24"/>
              </w:rPr>
              <w:t>护师</w:t>
            </w:r>
          </w:p>
        </w:tc>
        <w:tc>
          <w:tcPr>
            <w:tcW w:w="746" w:type="dxa"/>
            <w:noWrap/>
            <w:vAlign w:val="center"/>
          </w:tcPr>
          <w:p w14:paraId="627DFA7B">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护</w:t>
            </w:r>
            <w:r>
              <w:rPr>
                <w:rFonts w:hint="eastAsia" w:ascii="宋体" w:hAnsi="宋体" w:eastAsia="宋体" w:cs="宋体"/>
                <w:color w:val="auto"/>
                <w:sz w:val="24"/>
                <w:szCs w:val="24"/>
                <w:lang w:val="en-US" w:eastAsia="zh-CN"/>
              </w:rPr>
              <w:t>士</w:t>
            </w:r>
          </w:p>
        </w:tc>
        <w:tc>
          <w:tcPr>
            <w:tcW w:w="2131" w:type="dxa"/>
            <w:noWrap/>
            <w:vAlign w:val="center"/>
          </w:tcPr>
          <w:p w14:paraId="1F21CF9B">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涵江医院</w:t>
            </w:r>
          </w:p>
        </w:tc>
        <w:tc>
          <w:tcPr>
            <w:tcW w:w="1872" w:type="dxa"/>
            <w:noWrap/>
            <w:vAlign w:val="center"/>
          </w:tcPr>
          <w:p w14:paraId="7EA56F40">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儿科护理学</w:t>
            </w:r>
          </w:p>
        </w:tc>
      </w:tr>
      <w:tr w14:paraId="5D7F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3" w:type="dxa"/>
            <w:noWrap/>
            <w:vAlign w:val="center"/>
          </w:tcPr>
          <w:p w14:paraId="056CBC8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p>
        </w:tc>
        <w:tc>
          <w:tcPr>
            <w:tcW w:w="1120" w:type="dxa"/>
            <w:noWrap/>
            <w:vAlign w:val="center"/>
          </w:tcPr>
          <w:p w14:paraId="39BB76EE">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翁美琼</w:t>
            </w:r>
          </w:p>
        </w:tc>
        <w:tc>
          <w:tcPr>
            <w:tcW w:w="946" w:type="dxa"/>
            <w:noWrap/>
            <w:vAlign w:val="center"/>
          </w:tcPr>
          <w:p w14:paraId="3914E40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大专</w:t>
            </w:r>
          </w:p>
        </w:tc>
        <w:tc>
          <w:tcPr>
            <w:tcW w:w="950" w:type="dxa"/>
            <w:noWrap/>
            <w:vAlign w:val="center"/>
          </w:tcPr>
          <w:p w14:paraId="3F04861F">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424" w:type="dxa"/>
            <w:noWrap/>
            <w:vAlign w:val="center"/>
          </w:tcPr>
          <w:p w14:paraId="4FC0179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副主任护师</w:t>
            </w:r>
          </w:p>
        </w:tc>
        <w:tc>
          <w:tcPr>
            <w:tcW w:w="746" w:type="dxa"/>
            <w:noWrap/>
            <w:vAlign w:val="center"/>
          </w:tcPr>
          <w:p w14:paraId="6F3572A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护</w:t>
            </w:r>
            <w:r>
              <w:rPr>
                <w:rFonts w:hint="eastAsia" w:ascii="宋体" w:hAnsi="宋体" w:eastAsia="宋体" w:cs="宋体"/>
                <w:color w:val="auto"/>
                <w:sz w:val="24"/>
                <w:szCs w:val="24"/>
                <w:lang w:val="en-US" w:eastAsia="zh-CN"/>
              </w:rPr>
              <w:t>士</w:t>
            </w:r>
          </w:p>
        </w:tc>
        <w:tc>
          <w:tcPr>
            <w:tcW w:w="2131" w:type="dxa"/>
            <w:noWrap/>
            <w:vAlign w:val="center"/>
          </w:tcPr>
          <w:p w14:paraId="1D756E8B">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莆田学院附属医院</w:t>
            </w:r>
          </w:p>
        </w:tc>
        <w:tc>
          <w:tcPr>
            <w:tcW w:w="1872" w:type="dxa"/>
            <w:noWrap/>
            <w:vAlign w:val="center"/>
          </w:tcPr>
          <w:p w14:paraId="180A4BEC">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儿科护理学</w:t>
            </w:r>
          </w:p>
        </w:tc>
      </w:tr>
      <w:tr w14:paraId="1503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43" w:type="dxa"/>
            <w:noWrap/>
            <w:vAlign w:val="center"/>
          </w:tcPr>
          <w:p w14:paraId="5D1F1E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p>
        </w:tc>
        <w:tc>
          <w:tcPr>
            <w:tcW w:w="1120" w:type="dxa"/>
            <w:noWrap/>
            <w:vAlign w:val="center"/>
          </w:tcPr>
          <w:p w14:paraId="6E54283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张珍香</w:t>
            </w:r>
          </w:p>
        </w:tc>
        <w:tc>
          <w:tcPr>
            <w:tcW w:w="946" w:type="dxa"/>
            <w:noWrap/>
            <w:vAlign w:val="center"/>
          </w:tcPr>
          <w:p w14:paraId="7E98257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本科</w:t>
            </w:r>
          </w:p>
        </w:tc>
        <w:tc>
          <w:tcPr>
            <w:tcW w:w="950" w:type="dxa"/>
            <w:noWrap/>
            <w:vAlign w:val="center"/>
          </w:tcPr>
          <w:p w14:paraId="5A34AEA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p>
        </w:tc>
        <w:tc>
          <w:tcPr>
            <w:tcW w:w="1424" w:type="dxa"/>
            <w:noWrap/>
            <w:vAlign w:val="center"/>
          </w:tcPr>
          <w:p w14:paraId="38ACADA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副主任护师</w:t>
            </w:r>
          </w:p>
        </w:tc>
        <w:tc>
          <w:tcPr>
            <w:tcW w:w="746" w:type="dxa"/>
            <w:noWrap/>
            <w:vAlign w:val="center"/>
          </w:tcPr>
          <w:p w14:paraId="4FE89966">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护士</w:t>
            </w:r>
          </w:p>
        </w:tc>
        <w:tc>
          <w:tcPr>
            <w:tcW w:w="2131" w:type="dxa"/>
            <w:noWrap/>
            <w:vAlign w:val="center"/>
          </w:tcPr>
          <w:p w14:paraId="440B59B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涵江医院</w:t>
            </w:r>
          </w:p>
        </w:tc>
        <w:tc>
          <w:tcPr>
            <w:tcW w:w="1872" w:type="dxa"/>
            <w:noWrap/>
            <w:vAlign w:val="center"/>
          </w:tcPr>
          <w:p w14:paraId="4B83FED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内科护理学</w:t>
            </w:r>
          </w:p>
        </w:tc>
      </w:tr>
      <w:tr w14:paraId="6676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43" w:type="dxa"/>
            <w:noWrap/>
            <w:vAlign w:val="center"/>
          </w:tcPr>
          <w:p w14:paraId="59FC056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p>
        </w:tc>
        <w:tc>
          <w:tcPr>
            <w:tcW w:w="1120" w:type="dxa"/>
            <w:noWrap/>
            <w:vAlign w:val="center"/>
          </w:tcPr>
          <w:p w14:paraId="5B48DDD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虹</w:t>
            </w:r>
          </w:p>
        </w:tc>
        <w:tc>
          <w:tcPr>
            <w:tcW w:w="946" w:type="dxa"/>
            <w:noWrap/>
            <w:vAlign w:val="center"/>
          </w:tcPr>
          <w:p w14:paraId="0E92E2D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本科</w:t>
            </w:r>
          </w:p>
        </w:tc>
        <w:tc>
          <w:tcPr>
            <w:tcW w:w="950" w:type="dxa"/>
            <w:noWrap/>
            <w:vAlign w:val="center"/>
          </w:tcPr>
          <w:p w14:paraId="53BE3E7C">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医</w:t>
            </w:r>
            <w:r>
              <w:rPr>
                <w:rFonts w:hint="eastAsia" w:ascii="宋体" w:hAnsi="宋体" w:eastAsia="宋体" w:cs="宋体"/>
                <w:color w:val="auto"/>
                <w:sz w:val="24"/>
                <w:szCs w:val="24"/>
              </w:rPr>
              <w:t>学士</w:t>
            </w:r>
          </w:p>
        </w:tc>
        <w:tc>
          <w:tcPr>
            <w:tcW w:w="1424" w:type="dxa"/>
            <w:noWrap/>
            <w:vAlign w:val="center"/>
          </w:tcPr>
          <w:p w14:paraId="5840C3FC">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主管护师</w:t>
            </w:r>
          </w:p>
        </w:tc>
        <w:tc>
          <w:tcPr>
            <w:tcW w:w="746" w:type="dxa"/>
            <w:noWrap/>
            <w:vAlign w:val="center"/>
          </w:tcPr>
          <w:p w14:paraId="641984B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护</w:t>
            </w:r>
            <w:r>
              <w:rPr>
                <w:rFonts w:hint="eastAsia" w:ascii="宋体" w:hAnsi="宋体" w:eastAsia="宋体" w:cs="宋体"/>
                <w:color w:val="auto"/>
                <w:sz w:val="24"/>
                <w:szCs w:val="24"/>
                <w:lang w:val="en-US" w:eastAsia="zh-CN"/>
              </w:rPr>
              <w:t>士</w:t>
            </w:r>
          </w:p>
        </w:tc>
        <w:tc>
          <w:tcPr>
            <w:tcW w:w="2131" w:type="dxa"/>
            <w:noWrap/>
            <w:vAlign w:val="center"/>
          </w:tcPr>
          <w:p w14:paraId="0584CE5F">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莆田市儿童医院</w:t>
            </w:r>
          </w:p>
        </w:tc>
        <w:tc>
          <w:tcPr>
            <w:tcW w:w="1872" w:type="dxa"/>
            <w:noWrap/>
            <w:vAlign w:val="center"/>
          </w:tcPr>
          <w:p w14:paraId="3FB9275B">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儿科护理学</w:t>
            </w:r>
          </w:p>
        </w:tc>
      </w:tr>
      <w:tr w14:paraId="60ED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noWrap/>
            <w:vAlign w:val="center"/>
          </w:tcPr>
          <w:p w14:paraId="4C489F5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120" w:type="dxa"/>
            <w:noWrap/>
            <w:vAlign w:val="center"/>
          </w:tcPr>
          <w:p w14:paraId="0835576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林粦梅</w:t>
            </w:r>
          </w:p>
        </w:tc>
        <w:tc>
          <w:tcPr>
            <w:tcW w:w="946" w:type="dxa"/>
            <w:noWrap/>
            <w:vAlign w:val="center"/>
          </w:tcPr>
          <w:p w14:paraId="28D4A5CF">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本科</w:t>
            </w:r>
          </w:p>
        </w:tc>
        <w:tc>
          <w:tcPr>
            <w:tcW w:w="950" w:type="dxa"/>
            <w:noWrap/>
            <w:vAlign w:val="center"/>
          </w:tcPr>
          <w:p w14:paraId="068B981E">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医</w:t>
            </w:r>
            <w:r>
              <w:rPr>
                <w:rFonts w:hint="eastAsia" w:ascii="宋体" w:hAnsi="宋体" w:eastAsia="宋体" w:cs="宋体"/>
                <w:color w:val="auto"/>
                <w:sz w:val="24"/>
                <w:szCs w:val="24"/>
              </w:rPr>
              <w:t>学士</w:t>
            </w:r>
          </w:p>
        </w:tc>
        <w:tc>
          <w:tcPr>
            <w:tcW w:w="1424" w:type="dxa"/>
            <w:noWrap/>
            <w:vAlign w:val="center"/>
          </w:tcPr>
          <w:p w14:paraId="245441EE">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主任技师</w:t>
            </w:r>
          </w:p>
        </w:tc>
        <w:tc>
          <w:tcPr>
            <w:tcW w:w="746" w:type="dxa"/>
            <w:noWrap/>
            <w:vAlign w:val="center"/>
          </w:tcPr>
          <w:p w14:paraId="5D1F9B7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检验</w:t>
            </w:r>
            <w:r>
              <w:rPr>
                <w:rFonts w:hint="eastAsia" w:ascii="宋体" w:hAnsi="宋体" w:eastAsia="宋体" w:cs="宋体"/>
                <w:color w:val="auto"/>
                <w:sz w:val="24"/>
                <w:szCs w:val="24"/>
                <w:lang w:val="en-US" w:eastAsia="zh-CN"/>
              </w:rPr>
              <w:t>师</w:t>
            </w:r>
          </w:p>
        </w:tc>
        <w:tc>
          <w:tcPr>
            <w:tcW w:w="2131" w:type="dxa"/>
            <w:noWrap/>
            <w:vAlign w:val="center"/>
          </w:tcPr>
          <w:p w14:paraId="7983B6B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莆田市第一医院</w:t>
            </w:r>
          </w:p>
        </w:tc>
        <w:tc>
          <w:tcPr>
            <w:tcW w:w="1872" w:type="dxa"/>
            <w:noWrap/>
            <w:vAlign w:val="center"/>
          </w:tcPr>
          <w:p w14:paraId="21B3A34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外科护理</w:t>
            </w:r>
          </w:p>
        </w:tc>
      </w:tr>
    </w:tbl>
    <w:p w14:paraId="7D1AC1F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（二）教学设施</w:t>
      </w:r>
    </w:p>
    <w:p w14:paraId="19AEB256">
      <w:pPr>
        <w:spacing w:line="460" w:lineRule="exact"/>
        <w:ind w:firstLine="480" w:firstLineChars="200"/>
        <w:rPr>
          <w:rFonts w:hint="eastAsia" w:eastAsia="宋体"/>
          <w:color w:val="auto"/>
          <w:sz w:val="24"/>
          <w:lang w:eastAsia="zh-CN"/>
        </w:rPr>
      </w:pPr>
      <w:r>
        <w:rPr>
          <w:rFonts w:hint="eastAsia"/>
          <w:color w:val="auto"/>
          <w:sz w:val="24"/>
          <w:lang w:val="en-US" w:eastAsia="zh-CN"/>
        </w:rPr>
        <w:t xml:space="preserve"> </w:t>
      </w:r>
      <w:r>
        <w:rPr>
          <w:rFonts w:hint="eastAsia"/>
          <w:color w:val="auto"/>
          <w:sz w:val="24"/>
        </w:rPr>
        <w:t>护理专业现拥有基础护理实训室、健康评估实训室、内科护理实训室、外科护理实训</w:t>
      </w:r>
      <w:r>
        <w:rPr>
          <w:rFonts w:hint="eastAsia" w:ascii="Times New Roman" w:hAnsi="Times New Roman" w:cs="Times New Roman"/>
          <w:color w:val="auto"/>
          <w:sz w:val="24"/>
        </w:rPr>
        <w:t>室、模拟产房、妇产</w:t>
      </w:r>
      <w:r>
        <w:rPr>
          <w:rFonts w:hint="eastAsia"/>
          <w:color w:val="auto"/>
          <w:sz w:val="24"/>
        </w:rPr>
        <w:t>科技能实训室、儿科技能实训室、模拟ICU、急救技能实训室、心肺复苏室、模拟手术室、解剖</w:t>
      </w:r>
      <w:r>
        <w:rPr>
          <w:rFonts w:hint="eastAsia"/>
          <w:color w:val="auto"/>
          <w:sz w:val="24"/>
          <w:lang w:val="en-US" w:eastAsia="zh-CN"/>
        </w:rPr>
        <w:t>实训室</w:t>
      </w:r>
      <w:r>
        <w:rPr>
          <w:rFonts w:hint="eastAsia"/>
          <w:color w:val="auto"/>
          <w:sz w:val="24"/>
        </w:rPr>
        <w:t>等多个实训室，面积达三千</w:t>
      </w:r>
      <w:r>
        <w:rPr>
          <w:rFonts w:hint="eastAsia"/>
          <w:color w:val="auto"/>
          <w:sz w:val="24"/>
          <w:lang w:val="en-US" w:eastAsia="zh-CN"/>
        </w:rPr>
        <w:t>五</w:t>
      </w:r>
      <w:r>
        <w:rPr>
          <w:rFonts w:hint="eastAsia"/>
          <w:color w:val="auto"/>
          <w:sz w:val="24"/>
        </w:rPr>
        <w:t>余平方米，为人才培养提供良好的实训条件</w:t>
      </w:r>
      <w:r>
        <w:rPr>
          <w:rFonts w:hint="eastAsia"/>
          <w:color w:val="auto"/>
          <w:sz w:val="24"/>
          <w:lang w:eastAsia="zh-CN"/>
        </w:rPr>
        <w:t>。</w:t>
      </w:r>
    </w:p>
    <w:p w14:paraId="71C3FE34">
      <w:pPr>
        <w:spacing w:line="460" w:lineRule="exact"/>
        <w:jc w:val="center"/>
        <w:rPr>
          <w:color w:val="auto"/>
          <w:sz w:val="24"/>
        </w:rPr>
      </w:pPr>
      <w:r>
        <w:rPr>
          <w:rFonts w:hint="eastAsia"/>
          <w:color w:val="auto"/>
          <w:sz w:val="24"/>
        </w:rPr>
        <w:t>表3  校内实训设备情况</w:t>
      </w:r>
      <w:r>
        <w:rPr>
          <w:color w:val="auto"/>
          <w:sz w:val="24"/>
          <w:szCs w:val="24"/>
        </w:rPr>
        <w:t>一览表</w:t>
      </w:r>
    </w:p>
    <w:tbl>
      <w:tblPr>
        <w:tblStyle w:val="11"/>
        <w:tblW w:w="593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1520"/>
        <w:gridCol w:w="2689"/>
        <w:gridCol w:w="2390"/>
        <w:gridCol w:w="1080"/>
        <w:gridCol w:w="1738"/>
      </w:tblGrid>
      <w:tr w14:paraId="5E9B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349" w:type="pct"/>
            <w:tcBorders>
              <w:tl2br w:val="nil"/>
              <w:tr2bl w:val="nil"/>
            </w:tcBorders>
            <w:shd w:val="clear" w:color="auto" w:fill="auto"/>
            <w:noWrap/>
            <w:vAlign w:val="center"/>
          </w:tcPr>
          <w:p w14:paraId="5636B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序号</w:t>
            </w:r>
          </w:p>
        </w:tc>
        <w:tc>
          <w:tcPr>
            <w:tcW w:w="750" w:type="pct"/>
            <w:tcBorders>
              <w:tl2br w:val="nil"/>
              <w:tr2bl w:val="nil"/>
            </w:tcBorders>
            <w:shd w:val="clear" w:color="auto" w:fill="auto"/>
            <w:noWrap/>
            <w:vAlign w:val="center"/>
          </w:tcPr>
          <w:p w14:paraId="6D20A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实验实训</w:t>
            </w:r>
          </w:p>
          <w:p w14:paraId="46987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基地（室）名称</w:t>
            </w:r>
          </w:p>
        </w:tc>
        <w:tc>
          <w:tcPr>
            <w:tcW w:w="1328" w:type="pct"/>
            <w:tcBorders>
              <w:tl2br w:val="nil"/>
              <w:tr2bl w:val="nil"/>
            </w:tcBorders>
            <w:shd w:val="clear" w:color="auto" w:fill="auto"/>
            <w:noWrap/>
            <w:vAlign w:val="center"/>
          </w:tcPr>
          <w:p w14:paraId="3D375C3F">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实验实训室功能</w:t>
            </w:r>
          </w:p>
          <w:p w14:paraId="47A6551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（承担课程与实训实习项目）</w:t>
            </w:r>
          </w:p>
        </w:tc>
        <w:tc>
          <w:tcPr>
            <w:tcW w:w="1180" w:type="pct"/>
            <w:tcBorders>
              <w:tl2br w:val="nil"/>
              <w:tr2bl w:val="nil"/>
            </w:tcBorders>
            <w:shd w:val="clear" w:color="auto" w:fill="auto"/>
            <w:noWrap/>
            <w:vAlign w:val="center"/>
          </w:tcPr>
          <w:p w14:paraId="36BC8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面积、主要实验（训）设备名称及台套数要求</w:t>
            </w:r>
          </w:p>
        </w:tc>
        <w:tc>
          <w:tcPr>
            <w:tcW w:w="533" w:type="pct"/>
            <w:tcBorders>
              <w:tl2br w:val="nil"/>
              <w:tr2bl w:val="nil"/>
            </w:tcBorders>
            <w:shd w:val="clear" w:color="auto" w:fill="auto"/>
            <w:noWrap/>
            <w:vAlign w:val="center"/>
          </w:tcPr>
          <w:p w14:paraId="74146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工位数（个）</w:t>
            </w:r>
          </w:p>
        </w:tc>
        <w:tc>
          <w:tcPr>
            <w:tcW w:w="858" w:type="pct"/>
            <w:tcBorders>
              <w:tl2br w:val="nil"/>
              <w:tr2bl w:val="nil"/>
            </w:tcBorders>
            <w:shd w:val="clear" w:color="auto" w:fill="auto"/>
            <w:noWrap/>
            <w:vAlign w:val="center"/>
          </w:tcPr>
          <w:p w14:paraId="2B83C7EA">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对应</w:t>
            </w:r>
            <w:r>
              <w:rPr>
                <w:rFonts w:hint="eastAsia" w:ascii="宋体" w:hAnsi="宋体" w:eastAsia="宋体" w:cs="宋体"/>
                <w:b/>
                <w:bCs/>
                <w:color w:val="auto"/>
                <w:sz w:val="24"/>
                <w:szCs w:val="24"/>
              </w:rPr>
              <w:t>课程</w:t>
            </w:r>
          </w:p>
        </w:tc>
      </w:tr>
      <w:tr w14:paraId="33C6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349" w:type="pct"/>
            <w:tcBorders>
              <w:tl2br w:val="nil"/>
              <w:tr2bl w:val="nil"/>
            </w:tcBorders>
            <w:shd w:val="clear" w:color="auto" w:fill="auto"/>
            <w:noWrap/>
            <w:vAlign w:val="center"/>
          </w:tcPr>
          <w:p w14:paraId="2D72A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w:t>
            </w:r>
          </w:p>
        </w:tc>
        <w:tc>
          <w:tcPr>
            <w:tcW w:w="750" w:type="pct"/>
            <w:tcBorders>
              <w:tl2br w:val="nil"/>
              <w:tr2bl w:val="nil"/>
            </w:tcBorders>
            <w:shd w:val="clear" w:color="auto" w:fill="auto"/>
            <w:noWrap/>
            <w:vAlign w:val="center"/>
          </w:tcPr>
          <w:p w14:paraId="0E95B9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数字解剖实训室</w:t>
            </w:r>
          </w:p>
        </w:tc>
        <w:tc>
          <w:tcPr>
            <w:tcW w:w="1328" w:type="pct"/>
            <w:tcBorders>
              <w:tl2br w:val="nil"/>
              <w:tr2bl w:val="nil"/>
            </w:tcBorders>
            <w:shd w:val="clear" w:color="auto" w:fill="auto"/>
            <w:noWrap/>
            <w:vAlign w:val="center"/>
          </w:tcPr>
          <w:p w14:paraId="549BF8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课程：</w:t>
            </w:r>
            <w:r>
              <w:rPr>
                <w:rFonts w:hint="eastAsia" w:ascii="宋体" w:hAnsi="宋体" w:eastAsia="宋体" w:cs="宋体"/>
                <w:color w:val="auto"/>
                <w:kern w:val="0"/>
                <w:sz w:val="24"/>
                <w:szCs w:val="24"/>
                <w:lang w:eastAsia="zh-CN"/>
              </w:rPr>
              <w:t>人体解剖与组织胚胎学实训实习项目：运动系统的实训观察,消化实训观察,呼吸系统实训观察,泌尿实训观察,生殖系统实训观察,脉管系统实训观察,感觉器实训观察,神经系统实训观察,综合实训观察</w:t>
            </w:r>
          </w:p>
        </w:tc>
        <w:tc>
          <w:tcPr>
            <w:tcW w:w="1180" w:type="pct"/>
            <w:tcBorders>
              <w:tl2br w:val="nil"/>
              <w:tr2bl w:val="nil"/>
            </w:tcBorders>
            <w:shd w:val="clear" w:color="auto" w:fill="auto"/>
            <w:noWrap/>
            <w:vAlign w:val="center"/>
          </w:tcPr>
          <w:p w14:paraId="3F3EF2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总面积：160㎡*2</w:t>
            </w:r>
          </w:p>
          <w:p w14:paraId="366505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各种解剖标本</w:t>
            </w:r>
          </w:p>
          <w:p w14:paraId="1505A4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主设备台数：</w:t>
            </w:r>
            <w:r>
              <w:rPr>
                <w:rFonts w:hint="eastAsia" w:ascii="宋体" w:hAnsi="宋体" w:eastAsia="宋体" w:cs="宋体"/>
                <w:color w:val="auto"/>
                <w:kern w:val="0"/>
                <w:sz w:val="24"/>
                <w:szCs w:val="24"/>
                <w:lang w:val="en-US" w:eastAsia="zh-CN"/>
              </w:rPr>
              <w:t>421</w:t>
            </w:r>
          </w:p>
        </w:tc>
        <w:tc>
          <w:tcPr>
            <w:tcW w:w="533" w:type="pct"/>
            <w:tcBorders>
              <w:tl2br w:val="nil"/>
              <w:tr2bl w:val="nil"/>
            </w:tcBorders>
            <w:shd w:val="clear" w:color="auto" w:fill="auto"/>
            <w:noWrap/>
            <w:vAlign w:val="center"/>
          </w:tcPr>
          <w:p w14:paraId="146248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0*2个</w:t>
            </w:r>
          </w:p>
        </w:tc>
        <w:tc>
          <w:tcPr>
            <w:tcW w:w="858" w:type="pct"/>
            <w:tcBorders>
              <w:tl2br w:val="nil"/>
              <w:tr2bl w:val="nil"/>
            </w:tcBorders>
            <w:shd w:val="clear" w:color="auto" w:fill="auto"/>
            <w:noWrap/>
            <w:vAlign w:val="center"/>
          </w:tcPr>
          <w:p w14:paraId="42F4C4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人体解剖与组织胚胎学</w:t>
            </w:r>
          </w:p>
        </w:tc>
      </w:tr>
      <w:tr w14:paraId="1C5B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349" w:type="pct"/>
            <w:tcBorders>
              <w:tl2br w:val="nil"/>
              <w:tr2bl w:val="nil"/>
            </w:tcBorders>
            <w:shd w:val="clear" w:color="auto" w:fill="auto"/>
            <w:noWrap/>
            <w:vAlign w:val="center"/>
          </w:tcPr>
          <w:p w14:paraId="414C6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50" w:type="pct"/>
            <w:tcBorders>
              <w:tl2br w:val="nil"/>
              <w:tr2bl w:val="nil"/>
            </w:tcBorders>
            <w:shd w:val="clear" w:color="auto" w:fill="auto"/>
            <w:noWrap/>
            <w:vAlign w:val="center"/>
          </w:tcPr>
          <w:p w14:paraId="45F7DA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数码显微技能实训室</w:t>
            </w:r>
          </w:p>
        </w:tc>
        <w:tc>
          <w:tcPr>
            <w:tcW w:w="1328" w:type="pct"/>
            <w:tcBorders>
              <w:tl2br w:val="nil"/>
              <w:tr2bl w:val="nil"/>
            </w:tcBorders>
            <w:shd w:val="clear" w:color="auto" w:fill="auto"/>
            <w:noWrap/>
            <w:vAlign w:val="center"/>
          </w:tcPr>
          <w:p w14:paraId="0980A2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如何使用显微镜,如何使用显微镜观察切片</w:t>
            </w:r>
          </w:p>
        </w:tc>
        <w:tc>
          <w:tcPr>
            <w:tcW w:w="1180" w:type="pct"/>
            <w:tcBorders>
              <w:tl2br w:val="nil"/>
              <w:tr2bl w:val="nil"/>
            </w:tcBorders>
            <w:shd w:val="clear" w:color="auto" w:fill="auto"/>
            <w:noWrap/>
            <w:vAlign w:val="center"/>
          </w:tcPr>
          <w:p w14:paraId="3585AC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面积：120㎡</w:t>
            </w:r>
          </w:p>
          <w:p w14:paraId="6706D0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显微镜设备</w:t>
            </w:r>
          </w:p>
          <w:p w14:paraId="1AD48D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主设备台数：5</w:t>
            </w:r>
            <w:r>
              <w:rPr>
                <w:rFonts w:hint="eastAsia" w:ascii="宋体" w:hAnsi="宋体" w:eastAsia="宋体" w:cs="宋体"/>
                <w:color w:val="auto"/>
                <w:kern w:val="0"/>
                <w:sz w:val="24"/>
                <w:szCs w:val="24"/>
                <w:lang w:val="en-US" w:eastAsia="zh-CN"/>
              </w:rPr>
              <w:t>6</w:t>
            </w:r>
          </w:p>
        </w:tc>
        <w:tc>
          <w:tcPr>
            <w:tcW w:w="533" w:type="pct"/>
            <w:tcBorders>
              <w:tl2br w:val="nil"/>
              <w:tr2bl w:val="nil"/>
            </w:tcBorders>
            <w:shd w:val="clear" w:color="auto" w:fill="auto"/>
            <w:noWrap/>
            <w:vAlign w:val="center"/>
          </w:tcPr>
          <w:p w14:paraId="28FBEC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个</w:t>
            </w:r>
          </w:p>
        </w:tc>
        <w:tc>
          <w:tcPr>
            <w:tcW w:w="858" w:type="pct"/>
            <w:tcBorders>
              <w:tl2br w:val="nil"/>
              <w:tr2bl w:val="nil"/>
            </w:tcBorders>
            <w:shd w:val="clear" w:color="auto" w:fill="auto"/>
            <w:noWrap/>
            <w:vAlign w:val="center"/>
          </w:tcPr>
          <w:p w14:paraId="2E93F0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病原生物与免疫学　病理学</w:t>
            </w:r>
          </w:p>
        </w:tc>
      </w:tr>
      <w:tr w14:paraId="5054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349" w:type="pct"/>
            <w:tcBorders>
              <w:tl2br w:val="nil"/>
              <w:tr2bl w:val="nil"/>
            </w:tcBorders>
            <w:shd w:val="clear" w:color="auto" w:fill="auto"/>
            <w:noWrap/>
            <w:vAlign w:val="center"/>
          </w:tcPr>
          <w:p w14:paraId="7B845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750" w:type="pct"/>
            <w:tcBorders>
              <w:tl2br w:val="nil"/>
              <w:tr2bl w:val="nil"/>
            </w:tcBorders>
            <w:shd w:val="clear" w:color="auto" w:fill="auto"/>
            <w:noWrap/>
            <w:vAlign w:val="center"/>
          </w:tcPr>
          <w:p w14:paraId="6FA3C8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微生物实验室</w:t>
            </w:r>
          </w:p>
        </w:tc>
        <w:tc>
          <w:tcPr>
            <w:tcW w:w="1328" w:type="pct"/>
            <w:tcBorders>
              <w:tl2br w:val="nil"/>
              <w:tr2bl w:val="nil"/>
            </w:tcBorders>
            <w:shd w:val="clear" w:color="auto" w:fill="auto"/>
            <w:noWrap/>
            <w:vAlign w:val="center"/>
          </w:tcPr>
          <w:p w14:paraId="637EFC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用于微生物实验教学、‌实训</w:t>
            </w:r>
          </w:p>
        </w:tc>
        <w:tc>
          <w:tcPr>
            <w:tcW w:w="1180" w:type="pct"/>
            <w:tcBorders>
              <w:tl2br w:val="nil"/>
              <w:tr2bl w:val="nil"/>
            </w:tcBorders>
            <w:shd w:val="clear" w:color="auto" w:fill="auto"/>
            <w:noWrap/>
            <w:vAlign w:val="center"/>
          </w:tcPr>
          <w:p w14:paraId="12CFD2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面积：120㎡，</w:t>
            </w:r>
          </w:p>
          <w:p w14:paraId="369A8F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主设备台数：</w:t>
            </w:r>
            <w:r>
              <w:rPr>
                <w:rFonts w:hint="eastAsia" w:ascii="宋体" w:hAnsi="宋体" w:eastAsia="宋体" w:cs="宋体"/>
                <w:color w:val="auto"/>
                <w:kern w:val="0"/>
                <w:sz w:val="24"/>
                <w:szCs w:val="24"/>
                <w:lang w:val="en-US" w:eastAsia="zh-CN"/>
              </w:rPr>
              <w:t>9</w:t>
            </w:r>
          </w:p>
        </w:tc>
        <w:tc>
          <w:tcPr>
            <w:tcW w:w="533" w:type="pct"/>
            <w:tcBorders>
              <w:tl2br w:val="nil"/>
              <w:tr2bl w:val="nil"/>
            </w:tcBorders>
            <w:shd w:val="clear" w:color="auto" w:fill="auto"/>
            <w:noWrap/>
            <w:vAlign w:val="center"/>
          </w:tcPr>
          <w:p w14:paraId="10C5C7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50个</w:t>
            </w:r>
          </w:p>
        </w:tc>
        <w:tc>
          <w:tcPr>
            <w:tcW w:w="858" w:type="pct"/>
            <w:tcBorders>
              <w:tl2br w:val="nil"/>
              <w:tr2bl w:val="nil"/>
            </w:tcBorders>
            <w:shd w:val="clear" w:color="auto" w:fill="auto"/>
            <w:noWrap/>
            <w:vAlign w:val="center"/>
          </w:tcPr>
          <w:p w14:paraId="065AC3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病原生物与免疫学</w:t>
            </w:r>
          </w:p>
        </w:tc>
      </w:tr>
      <w:tr w14:paraId="35485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349" w:type="pct"/>
            <w:tcBorders>
              <w:tl2br w:val="nil"/>
              <w:tr2bl w:val="nil"/>
            </w:tcBorders>
            <w:shd w:val="clear" w:color="auto" w:fill="auto"/>
            <w:noWrap/>
            <w:vAlign w:val="center"/>
          </w:tcPr>
          <w:p w14:paraId="1E3AF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750" w:type="pct"/>
            <w:tcBorders>
              <w:tl2br w:val="nil"/>
              <w:tr2bl w:val="nil"/>
            </w:tcBorders>
            <w:shd w:val="clear" w:color="auto" w:fill="auto"/>
            <w:noWrap/>
            <w:vAlign w:val="center"/>
          </w:tcPr>
          <w:p w14:paraId="12F04B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机能实训室</w:t>
            </w:r>
          </w:p>
        </w:tc>
        <w:tc>
          <w:tcPr>
            <w:tcW w:w="1328" w:type="pct"/>
            <w:tcBorders>
              <w:tl2br w:val="nil"/>
              <w:tr2bl w:val="nil"/>
            </w:tcBorders>
            <w:shd w:val="clear" w:color="auto" w:fill="auto"/>
            <w:noWrap/>
            <w:vAlign w:val="center"/>
          </w:tcPr>
          <w:p w14:paraId="029133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血型鉴定、动脉血压的调节、呼吸运动调节、尿生成的调节</w:t>
            </w:r>
          </w:p>
        </w:tc>
        <w:tc>
          <w:tcPr>
            <w:tcW w:w="1180" w:type="pct"/>
            <w:tcBorders>
              <w:tl2br w:val="nil"/>
              <w:tr2bl w:val="nil"/>
            </w:tcBorders>
            <w:shd w:val="clear" w:color="auto" w:fill="auto"/>
            <w:noWrap/>
            <w:vAlign w:val="center"/>
          </w:tcPr>
          <w:p w14:paraId="710581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 70㎡</w:t>
            </w:r>
          </w:p>
          <w:p w14:paraId="62111A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理机能试验设备</w:t>
            </w:r>
          </w:p>
          <w:p w14:paraId="40D15A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设备台数：262</w:t>
            </w:r>
          </w:p>
        </w:tc>
        <w:tc>
          <w:tcPr>
            <w:tcW w:w="533" w:type="pct"/>
            <w:tcBorders>
              <w:tl2br w:val="nil"/>
              <w:tr2bl w:val="nil"/>
            </w:tcBorders>
            <w:shd w:val="clear" w:color="auto" w:fill="auto"/>
            <w:noWrap/>
            <w:vAlign w:val="center"/>
          </w:tcPr>
          <w:p w14:paraId="1E5C0F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59</w:t>
            </w:r>
            <w:r>
              <w:rPr>
                <w:rFonts w:hint="eastAsia" w:ascii="宋体" w:hAnsi="宋体" w:eastAsia="宋体" w:cs="宋体"/>
                <w:color w:val="auto"/>
                <w:kern w:val="0"/>
                <w:sz w:val="24"/>
                <w:szCs w:val="24"/>
                <w:lang w:eastAsia="zh-CN"/>
              </w:rPr>
              <w:t>个</w:t>
            </w:r>
          </w:p>
        </w:tc>
        <w:tc>
          <w:tcPr>
            <w:tcW w:w="858" w:type="pct"/>
            <w:tcBorders>
              <w:tl2br w:val="nil"/>
              <w:tr2bl w:val="nil"/>
            </w:tcBorders>
            <w:shd w:val="clear" w:color="auto" w:fill="auto"/>
            <w:noWrap/>
            <w:vAlign w:val="center"/>
          </w:tcPr>
          <w:p w14:paraId="790653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正常人体功能</w:t>
            </w:r>
          </w:p>
        </w:tc>
      </w:tr>
      <w:tr w14:paraId="078D2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349" w:type="pct"/>
            <w:tcBorders>
              <w:tl2br w:val="nil"/>
              <w:tr2bl w:val="nil"/>
            </w:tcBorders>
            <w:shd w:val="clear" w:color="auto" w:fill="auto"/>
            <w:noWrap/>
            <w:vAlign w:val="center"/>
          </w:tcPr>
          <w:p w14:paraId="3DAFD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50" w:type="pct"/>
            <w:tcBorders>
              <w:tl2br w:val="nil"/>
              <w:tr2bl w:val="nil"/>
            </w:tcBorders>
            <w:shd w:val="clear" w:color="auto" w:fill="auto"/>
            <w:noWrap/>
            <w:vAlign w:val="center"/>
          </w:tcPr>
          <w:p w14:paraId="481C08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基础护理实训室</w:t>
            </w:r>
          </w:p>
        </w:tc>
        <w:tc>
          <w:tcPr>
            <w:tcW w:w="1328" w:type="pct"/>
            <w:tcBorders>
              <w:tl2br w:val="nil"/>
              <w:tr2bl w:val="nil"/>
            </w:tcBorders>
            <w:shd w:val="clear" w:color="auto" w:fill="auto"/>
            <w:noWrap/>
            <w:vAlign w:val="center"/>
          </w:tcPr>
          <w:p w14:paraId="464E09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无菌操作,静脉输液,心肺复苏,吸痰法,导尿术等</w:t>
            </w:r>
          </w:p>
        </w:tc>
        <w:tc>
          <w:tcPr>
            <w:tcW w:w="1180" w:type="pct"/>
            <w:tcBorders>
              <w:tl2br w:val="nil"/>
              <w:tr2bl w:val="nil"/>
            </w:tcBorders>
            <w:shd w:val="clear" w:color="auto" w:fill="auto"/>
            <w:noWrap/>
            <w:vAlign w:val="center"/>
          </w:tcPr>
          <w:p w14:paraId="770B1C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总面积:</w:t>
            </w:r>
            <w:r>
              <w:rPr>
                <w:rFonts w:hint="eastAsia" w:ascii="宋体" w:hAnsi="宋体" w:eastAsia="宋体" w:cs="宋体"/>
                <w:color w:val="auto"/>
                <w:kern w:val="0"/>
                <w:sz w:val="24"/>
                <w:szCs w:val="24"/>
                <w:lang w:val="en-US" w:eastAsia="zh-CN"/>
              </w:rPr>
              <w:t>112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p>
          <w:p w14:paraId="6062A7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每个护理单元标配：床头设备带1套，整体护理人1具，病床1张，治疗车1辆，床头柜1套。</w:t>
            </w:r>
          </w:p>
        </w:tc>
        <w:tc>
          <w:tcPr>
            <w:tcW w:w="533" w:type="pct"/>
            <w:tcBorders>
              <w:tl2br w:val="nil"/>
              <w:tr2bl w:val="nil"/>
            </w:tcBorders>
            <w:shd w:val="clear" w:color="auto" w:fill="auto"/>
            <w:noWrap/>
            <w:vAlign w:val="center"/>
          </w:tcPr>
          <w:p w14:paraId="7FAF1F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个</w:t>
            </w:r>
          </w:p>
        </w:tc>
        <w:tc>
          <w:tcPr>
            <w:tcW w:w="858" w:type="pct"/>
            <w:tcBorders>
              <w:tl2br w:val="nil"/>
              <w:tr2bl w:val="nil"/>
            </w:tcBorders>
            <w:shd w:val="clear" w:color="auto" w:fill="auto"/>
            <w:noWrap/>
            <w:vAlign w:val="center"/>
          </w:tcPr>
          <w:p w14:paraId="4D2982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基础护理学</w:t>
            </w:r>
          </w:p>
          <w:p w14:paraId="2B39D2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护理综合实训</w:t>
            </w:r>
          </w:p>
        </w:tc>
      </w:tr>
      <w:tr w14:paraId="41B2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349" w:type="pct"/>
            <w:tcBorders>
              <w:tl2br w:val="nil"/>
              <w:tr2bl w:val="nil"/>
            </w:tcBorders>
            <w:shd w:val="clear" w:color="auto" w:fill="auto"/>
            <w:noWrap/>
            <w:vAlign w:val="center"/>
          </w:tcPr>
          <w:p w14:paraId="5A31F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50" w:type="pct"/>
            <w:tcBorders>
              <w:tl2br w:val="nil"/>
              <w:tr2bl w:val="nil"/>
            </w:tcBorders>
            <w:shd w:val="clear" w:color="auto" w:fill="auto"/>
            <w:noWrap/>
            <w:vAlign w:val="center"/>
          </w:tcPr>
          <w:p w14:paraId="79C94D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重症ICU</w:t>
            </w:r>
          </w:p>
        </w:tc>
        <w:tc>
          <w:tcPr>
            <w:tcW w:w="1328" w:type="pct"/>
            <w:tcBorders>
              <w:tl2br w:val="nil"/>
              <w:tr2bl w:val="nil"/>
            </w:tcBorders>
            <w:shd w:val="clear" w:color="auto" w:fill="auto"/>
            <w:noWrap/>
            <w:vAlign w:val="center"/>
          </w:tcPr>
          <w:p w14:paraId="456D54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简易呼吸气囊的使用、体外非同步电除颤、心肺复苏等</w:t>
            </w:r>
          </w:p>
        </w:tc>
        <w:tc>
          <w:tcPr>
            <w:tcW w:w="1180" w:type="pct"/>
            <w:tcBorders>
              <w:tl2br w:val="nil"/>
              <w:tr2bl w:val="nil"/>
            </w:tcBorders>
            <w:shd w:val="clear" w:color="auto" w:fill="auto"/>
            <w:noWrap/>
            <w:vAlign w:val="center"/>
          </w:tcPr>
          <w:p w14:paraId="432899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面积:100㎡</w:t>
            </w:r>
          </w:p>
          <w:p w14:paraId="606300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多功能ICU电控病床3套、ALS高级生命支持模拟人1具、心电监护仪1台、除颤起搏监护仪1台。高级心电监护训练模拟人(国赛)1具、高级多功能气道护理综合模拟人(国赛)1具等</w:t>
            </w:r>
          </w:p>
        </w:tc>
        <w:tc>
          <w:tcPr>
            <w:tcW w:w="533" w:type="pct"/>
            <w:tcBorders>
              <w:tl2br w:val="nil"/>
              <w:tr2bl w:val="nil"/>
            </w:tcBorders>
            <w:shd w:val="clear" w:color="auto" w:fill="auto"/>
            <w:noWrap/>
            <w:vAlign w:val="center"/>
          </w:tcPr>
          <w:p w14:paraId="0B6D4C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lang w:eastAsia="zh-CN"/>
              </w:rPr>
              <w:t>个</w:t>
            </w:r>
          </w:p>
        </w:tc>
        <w:tc>
          <w:tcPr>
            <w:tcW w:w="858" w:type="pct"/>
            <w:tcBorders>
              <w:tl2br w:val="nil"/>
              <w:tr2bl w:val="nil"/>
            </w:tcBorders>
            <w:shd w:val="clear" w:color="auto" w:fill="auto"/>
            <w:noWrap/>
            <w:vAlign w:val="center"/>
          </w:tcPr>
          <w:p w14:paraId="33C7CA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急危重症护理学</w:t>
            </w:r>
          </w:p>
        </w:tc>
      </w:tr>
      <w:tr w14:paraId="5A66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49" w:type="pct"/>
            <w:tcBorders>
              <w:tl2br w:val="nil"/>
              <w:tr2bl w:val="nil"/>
            </w:tcBorders>
            <w:shd w:val="clear" w:color="auto" w:fill="auto"/>
            <w:noWrap/>
            <w:vAlign w:val="center"/>
          </w:tcPr>
          <w:p w14:paraId="2491F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750" w:type="pct"/>
            <w:tcBorders>
              <w:tl2br w:val="nil"/>
              <w:tr2bl w:val="nil"/>
            </w:tcBorders>
            <w:shd w:val="clear" w:color="auto" w:fill="auto"/>
            <w:noWrap/>
            <w:vAlign w:val="center"/>
          </w:tcPr>
          <w:p w14:paraId="237703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院前急救室</w:t>
            </w:r>
          </w:p>
        </w:tc>
        <w:tc>
          <w:tcPr>
            <w:tcW w:w="1328" w:type="pct"/>
            <w:tcBorders>
              <w:tl2br w:val="nil"/>
              <w:tr2bl w:val="nil"/>
            </w:tcBorders>
            <w:shd w:val="clear" w:color="auto" w:fill="auto"/>
            <w:noWrap/>
            <w:vAlign w:val="center"/>
          </w:tcPr>
          <w:p w14:paraId="69E902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简易呼吸气囊的使用、体外非同步电除颤、心肺复苏等</w:t>
            </w:r>
          </w:p>
        </w:tc>
        <w:tc>
          <w:tcPr>
            <w:tcW w:w="1180" w:type="pct"/>
            <w:tcBorders>
              <w:tl2br w:val="nil"/>
              <w:tr2bl w:val="nil"/>
            </w:tcBorders>
            <w:shd w:val="clear" w:color="auto" w:fill="auto"/>
            <w:noWrap/>
            <w:vAlign w:val="center"/>
          </w:tcPr>
          <w:p w14:paraId="2EE23D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w:t>
            </w:r>
            <w:r>
              <w:rPr>
                <w:rFonts w:hint="eastAsia" w:ascii="宋体" w:hAnsi="宋体" w:eastAsia="宋体" w:cs="宋体"/>
                <w:color w:val="auto"/>
                <w:kern w:val="0"/>
                <w:sz w:val="24"/>
                <w:szCs w:val="24"/>
                <w:lang w:val="en-US" w:eastAsia="zh-CN"/>
              </w:rPr>
              <w:t>135</w:t>
            </w:r>
            <w:r>
              <w:rPr>
                <w:rFonts w:hint="eastAsia" w:ascii="宋体" w:hAnsi="宋体" w:eastAsia="宋体" w:cs="宋体"/>
                <w:color w:val="auto"/>
                <w:kern w:val="0"/>
                <w:sz w:val="24"/>
                <w:szCs w:val="24"/>
                <w:lang w:eastAsia="zh-CN"/>
              </w:rPr>
              <w:t>㎡</w:t>
            </w:r>
          </w:p>
          <w:p w14:paraId="045911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有机磷中毒急救模拟人1具、成人窒息模型4个、婴儿窒息模型2个、高级多功能气道管理模型2个、创伤护理模拟人5个、脊椎损伤搬运模拟人1个、AED自动体外除颤与CPR模拟人1具AED自动体外除颤器1台、人工呼吸器20个等</w:t>
            </w:r>
          </w:p>
        </w:tc>
        <w:tc>
          <w:tcPr>
            <w:tcW w:w="533" w:type="pct"/>
            <w:tcBorders>
              <w:tl2br w:val="nil"/>
              <w:tr2bl w:val="nil"/>
            </w:tcBorders>
            <w:shd w:val="clear" w:color="auto" w:fill="auto"/>
            <w:noWrap/>
            <w:vAlign w:val="center"/>
          </w:tcPr>
          <w:p w14:paraId="143B00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0个</w:t>
            </w:r>
          </w:p>
        </w:tc>
        <w:tc>
          <w:tcPr>
            <w:tcW w:w="858" w:type="pct"/>
            <w:tcBorders>
              <w:tl2br w:val="nil"/>
              <w:tr2bl w:val="nil"/>
            </w:tcBorders>
            <w:shd w:val="clear" w:color="auto" w:fill="auto"/>
            <w:noWrap/>
            <w:vAlign w:val="center"/>
          </w:tcPr>
          <w:p w14:paraId="714529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急危重症护理学</w:t>
            </w:r>
          </w:p>
        </w:tc>
      </w:tr>
      <w:tr w14:paraId="30F7A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49" w:type="pct"/>
            <w:tcBorders>
              <w:tl2br w:val="nil"/>
              <w:tr2bl w:val="nil"/>
            </w:tcBorders>
            <w:shd w:val="clear" w:color="auto" w:fill="auto"/>
            <w:noWrap/>
            <w:vAlign w:val="center"/>
          </w:tcPr>
          <w:p w14:paraId="2A9F1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50" w:type="pct"/>
            <w:tcBorders>
              <w:tl2br w:val="nil"/>
              <w:tr2bl w:val="nil"/>
            </w:tcBorders>
            <w:shd w:val="clear" w:color="auto" w:fill="auto"/>
            <w:noWrap/>
            <w:vAlign w:val="center"/>
          </w:tcPr>
          <w:p w14:paraId="2C7C10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心肺复苏室</w:t>
            </w:r>
          </w:p>
        </w:tc>
        <w:tc>
          <w:tcPr>
            <w:tcW w:w="1328" w:type="pct"/>
            <w:tcBorders>
              <w:tl2br w:val="nil"/>
              <w:tr2bl w:val="nil"/>
            </w:tcBorders>
            <w:shd w:val="clear" w:color="auto" w:fill="auto"/>
            <w:noWrap/>
            <w:vAlign w:val="center"/>
          </w:tcPr>
          <w:p w14:paraId="0FE430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简易呼吸气囊的使用、体外非同步电除颤、心肺复苏等</w:t>
            </w:r>
          </w:p>
        </w:tc>
        <w:tc>
          <w:tcPr>
            <w:tcW w:w="1180" w:type="pct"/>
            <w:tcBorders>
              <w:tl2br w:val="nil"/>
              <w:tr2bl w:val="nil"/>
            </w:tcBorders>
            <w:shd w:val="clear" w:color="auto" w:fill="auto"/>
            <w:noWrap/>
            <w:vAlign w:val="center"/>
          </w:tcPr>
          <w:p w14:paraId="0C4779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面积:100+135㎡</w:t>
            </w:r>
          </w:p>
          <w:p w14:paraId="1BF463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全身心肺复苏训练模拟人(无线版)38具，移动交互式心肺复苏模拟人1具等</w:t>
            </w:r>
          </w:p>
        </w:tc>
        <w:tc>
          <w:tcPr>
            <w:tcW w:w="533" w:type="pct"/>
            <w:tcBorders>
              <w:tl2br w:val="nil"/>
              <w:tr2bl w:val="nil"/>
            </w:tcBorders>
            <w:shd w:val="clear" w:color="auto" w:fill="auto"/>
            <w:noWrap/>
            <w:vAlign w:val="center"/>
          </w:tcPr>
          <w:p w14:paraId="281DDA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0*2个</w:t>
            </w:r>
          </w:p>
        </w:tc>
        <w:tc>
          <w:tcPr>
            <w:tcW w:w="858" w:type="pct"/>
            <w:tcBorders>
              <w:tl2br w:val="nil"/>
              <w:tr2bl w:val="nil"/>
            </w:tcBorders>
            <w:shd w:val="clear" w:color="auto" w:fill="auto"/>
            <w:noWrap/>
            <w:vAlign w:val="center"/>
          </w:tcPr>
          <w:p w14:paraId="72F355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急危重症护理学</w:t>
            </w:r>
          </w:p>
        </w:tc>
      </w:tr>
      <w:tr w14:paraId="54039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349" w:type="pct"/>
            <w:tcBorders>
              <w:tl2br w:val="nil"/>
              <w:tr2bl w:val="nil"/>
            </w:tcBorders>
            <w:shd w:val="clear" w:color="auto" w:fill="auto"/>
            <w:noWrap/>
            <w:vAlign w:val="center"/>
          </w:tcPr>
          <w:p w14:paraId="63E8F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750" w:type="pct"/>
            <w:tcBorders>
              <w:tl2br w:val="nil"/>
              <w:tr2bl w:val="nil"/>
            </w:tcBorders>
            <w:shd w:val="clear" w:color="auto" w:fill="auto"/>
            <w:noWrap/>
            <w:vAlign w:val="center"/>
          </w:tcPr>
          <w:p w14:paraId="5BAB05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健康评估技能实训室</w:t>
            </w:r>
          </w:p>
        </w:tc>
        <w:tc>
          <w:tcPr>
            <w:tcW w:w="1328" w:type="pct"/>
            <w:tcBorders>
              <w:tl2br w:val="nil"/>
              <w:tr2bl w:val="nil"/>
            </w:tcBorders>
            <w:shd w:val="clear" w:color="auto" w:fill="auto"/>
            <w:noWrap/>
            <w:vAlign w:val="center"/>
          </w:tcPr>
          <w:p w14:paraId="110819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健康评估，</w:t>
            </w:r>
            <w:r>
              <w:rPr>
                <w:rFonts w:hint="eastAsia" w:ascii="宋体" w:hAnsi="宋体" w:eastAsia="宋体" w:cs="宋体"/>
                <w:color w:val="auto"/>
                <w:kern w:val="0"/>
                <w:sz w:val="24"/>
                <w:szCs w:val="24"/>
                <w:lang w:val="en-US" w:eastAsia="zh-CN"/>
              </w:rPr>
              <w:t>肺部听诊</w:t>
            </w:r>
          </w:p>
        </w:tc>
        <w:tc>
          <w:tcPr>
            <w:tcW w:w="1180" w:type="pct"/>
            <w:tcBorders>
              <w:tl2br w:val="nil"/>
              <w:tr2bl w:val="nil"/>
            </w:tcBorders>
            <w:shd w:val="clear" w:color="auto" w:fill="auto"/>
            <w:noWrap/>
            <w:vAlign w:val="center"/>
          </w:tcPr>
          <w:p w14:paraId="62740E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面积:150+100㎡</w:t>
            </w:r>
          </w:p>
          <w:p w14:paraId="56041B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健康评估设备</w:t>
            </w:r>
          </w:p>
          <w:p w14:paraId="2002A6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主设备台数3</w:t>
            </w:r>
            <w:r>
              <w:rPr>
                <w:rFonts w:hint="eastAsia" w:ascii="宋体" w:hAnsi="宋体" w:eastAsia="宋体" w:cs="宋体"/>
                <w:color w:val="auto"/>
                <w:kern w:val="0"/>
                <w:sz w:val="24"/>
                <w:szCs w:val="24"/>
                <w:lang w:val="en-US" w:eastAsia="zh-CN"/>
              </w:rPr>
              <w:t>0</w:t>
            </w:r>
          </w:p>
        </w:tc>
        <w:tc>
          <w:tcPr>
            <w:tcW w:w="533" w:type="pct"/>
            <w:tcBorders>
              <w:tl2br w:val="nil"/>
              <w:tr2bl w:val="nil"/>
            </w:tcBorders>
            <w:shd w:val="clear" w:color="auto" w:fill="auto"/>
            <w:noWrap/>
            <w:vAlign w:val="center"/>
          </w:tcPr>
          <w:p w14:paraId="0CD2CC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0*2个</w:t>
            </w:r>
          </w:p>
        </w:tc>
        <w:tc>
          <w:tcPr>
            <w:tcW w:w="858" w:type="pct"/>
            <w:tcBorders>
              <w:tl2br w:val="nil"/>
              <w:tr2bl w:val="nil"/>
            </w:tcBorders>
            <w:shd w:val="clear" w:color="auto" w:fill="auto"/>
            <w:noWrap/>
            <w:vAlign w:val="center"/>
          </w:tcPr>
          <w:p w14:paraId="793DEB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健康评估</w:t>
            </w:r>
          </w:p>
        </w:tc>
      </w:tr>
      <w:tr w14:paraId="4045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49" w:type="pct"/>
            <w:tcBorders>
              <w:tl2br w:val="nil"/>
              <w:tr2bl w:val="nil"/>
            </w:tcBorders>
            <w:shd w:val="clear" w:color="auto" w:fill="auto"/>
            <w:noWrap/>
            <w:vAlign w:val="center"/>
          </w:tcPr>
          <w:p w14:paraId="2D878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p>
        </w:tc>
        <w:tc>
          <w:tcPr>
            <w:tcW w:w="750" w:type="pct"/>
            <w:tcBorders>
              <w:tl2br w:val="nil"/>
              <w:tr2bl w:val="nil"/>
            </w:tcBorders>
            <w:shd w:val="clear" w:color="auto" w:fill="auto"/>
            <w:noWrap/>
            <w:vAlign w:val="center"/>
          </w:tcPr>
          <w:p w14:paraId="172BAB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内科实训室</w:t>
            </w:r>
          </w:p>
        </w:tc>
        <w:tc>
          <w:tcPr>
            <w:tcW w:w="1328" w:type="pct"/>
            <w:tcBorders>
              <w:tl2br w:val="nil"/>
              <w:tr2bl w:val="nil"/>
            </w:tcBorders>
            <w:shd w:val="clear" w:color="auto" w:fill="auto"/>
            <w:noWrap/>
            <w:vAlign w:val="center"/>
          </w:tcPr>
          <w:p w14:paraId="1AFE1C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血糖检测术、腰椎穿刺术的护理、各系统分组案例分析</w:t>
            </w:r>
          </w:p>
        </w:tc>
        <w:tc>
          <w:tcPr>
            <w:tcW w:w="1180" w:type="pct"/>
            <w:tcBorders>
              <w:tl2br w:val="nil"/>
              <w:tr2bl w:val="nil"/>
            </w:tcBorders>
            <w:shd w:val="clear" w:color="auto" w:fill="auto"/>
            <w:noWrap/>
            <w:vAlign w:val="center"/>
          </w:tcPr>
          <w:p w14:paraId="42871E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 170㎡</w:t>
            </w:r>
          </w:p>
          <w:p w14:paraId="769C57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主设备台数：</w:t>
            </w:r>
            <w:r>
              <w:rPr>
                <w:rFonts w:hint="eastAsia" w:ascii="宋体" w:hAnsi="宋体" w:eastAsia="宋体" w:cs="宋体"/>
                <w:color w:val="auto"/>
                <w:kern w:val="0"/>
                <w:sz w:val="24"/>
                <w:szCs w:val="24"/>
                <w:lang w:val="en-US" w:eastAsia="zh-CN"/>
              </w:rPr>
              <w:t>29</w:t>
            </w:r>
          </w:p>
        </w:tc>
        <w:tc>
          <w:tcPr>
            <w:tcW w:w="533" w:type="pct"/>
            <w:tcBorders>
              <w:tl2br w:val="nil"/>
              <w:tr2bl w:val="nil"/>
            </w:tcBorders>
            <w:shd w:val="clear" w:color="auto" w:fill="auto"/>
            <w:noWrap/>
            <w:vAlign w:val="center"/>
          </w:tcPr>
          <w:p w14:paraId="493052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0个</w:t>
            </w:r>
          </w:p>
        </w:tc>
        <w:tc>
          <w:tcPr>
            <w:tcW w:w="858" w:type="pct"/>
            <w:tcBorders>
              <w:tl2br w:val="nil"/>
              <w:tr2bl w:val="nil"/>
            </w:tcBorders>
            <w:shd w:val="clear" w:color="auto" w:fill="auto"/>
            <w:noWrap/>
            <w:vAlign w:val="center"/>
          </w:tcPr>
          <w:p w14:paraId="2D45A9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内科护理学</w:t>
            </w:r>
          </w:p>
        </w:tc>
      </w:tr>
      <w:tr w14:paraId="000A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349" w:type="pct"/>
            <w:tcBorders>
              <w:tl2br w:val="nil"/>
              <w:tr2bl w:val="nil"/>
            </w:tcBorders>
            <w:shd w:val="clear" w:color="auto" w:fill="auto"/>
            <w:noWrap/>
            <w:vAlign w:val="center"/>
          </w:tcPr>
          <w:p w14:paraId="177BD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p>
        </w:tc>
        <w:tc>
          <w:tcPr>
            <w:tcW w:w="750" w:type="pct"/>
            <w:tcBorders>
              <w:tl2br w:val="nil"/>
              <w:tr2bl w:val="nil"/>
            </w:tcBorders>
            <w:shd w:val="clear" w:color="auto" w:fill="auto"/>
            <w:noWrap/>
            <w:vAlign w:val="center"/>
          </w:tcPr>
          <w:p w14:paraId="0F3656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外科技能实训室</w:t>
            </w:r>
          </w:p>
        </w:tc>
        <w:tc>
          <w:tcPr>
            <w:tcW w:w="1328" w:type="pct"/>
            <w:tcBorders>
              <w:tl2br w:val="nil"/>
              <w:tr2bl w:val="nil"/>
            </w:tcBorders>
            <w:shd w:val="clear" w:color="auto" w:fill="auto"/>
            <w:noWrap/>
            <w:vAlign w:val="center"/>
          </w:tcPr>
          <w:p w14:paraId="40F1BE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外科常用器械的识别与使用方法,打结,缝合,换药,考核</w:t>
            </w:r>
          </w:p>
        </w:tc>
        <w:tc>
          <w:tcPr>
            <w:tcW w:w="1180" w:type="pct"/>
            <w:tcBorders>
              <w:tl2br w:val="nil"/>
              <w:tr2bl w:val="nil"/>
            </w:tcBorders>
            <w:shd w:val="clear" w:color="auto" w:fill="auto"/>
            <w:noWrap/>
            <w:vAlign w:val="center"/>
          </w:tcPr>
          <w:p w14:paraId="1FC74A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面积:140㎡</w:t>
            </w:r>
          </w:p>
          <w:p w14:paraId="42594F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主设备台数：</w:t>
            </w:r>
            <w:r>
              <w:rPr>
                <w:rFonts w:hint="eastAsia" w:ascii="宋体" w:hAnsi="宋体" w:eastAsia="宋体" w:cs="宋体"/>
                <w:color w:val="auto"/>
                <w:kern w:val="0"/>
                <w:sz w:val="24"/>
                <w:szCs w:val="24"/>
                <w:lang w:val="en-US" w:eastAsia="zh-CN"/>
              </w:rPr>
              <w:t>180</w:t>
            </w:r>
          </w:p>
        </w:tc>
        <w:tc>
          <w:tcPr>
            <w:tcW w:w="533" w:type="pct"/>
            <w:tcBorders>
              <w:tl2br w:val="nil"/>
              <w:tr2bl w:val="nil"/>
            </w:tcBorders>
            <w:shd w:val="clear" w:color="auto" w:fill="auto"/>
            <w:noWrap/>
            <w:vAlign w:val="center"/>
          </w:tcPr>
          <w:p w14:paraId="551196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0个</w:t>
            </w:r>
          </w:p>
        </w:tc>
        <w:tc>
          <w:tcPr>
            <w:tcW w:w="858" w:type="pct"/>
            <w:tcBorders>
              <w:tl2br w:val="nil"/>
              <w:tr2bl w:val="nil"/>
            </w:tcBorders>
            <w:shd w:val="clear" w:color="auto" w:fill="auto"/>
            <w:noWrap/>
            <w:vAlign w:val="center"/>
          </w:tcPr>
          <w:p w14:paraId="5A2C4F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外科护理学</w:t>
            </w:r>
          </w:p>
        </w:tc>
      </w:tr>
      <w:tr w14:paraId="10AE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349" w:type="pct"/>
            <w:tcBorders>
              <w:tl2br w:val="nil"/>
              <w:tr2bl w:val="nil"/>
            </w:tcBorders>
            <w:shd w:val="clear" w:color="auto" w:fill="auto"/>
            <w:noWrap/>
            <w:vAlign w:val="center"/>
          </w:tcPr>
          <w:p w14:paraId="02C55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750" w:type="pct"/>
            <w:tcBorders>
              <w:tl2br w:val="nil"/>
              <w:tr2bl w:val="nil"/>
            </w:tcBorders>
            <w:shd w:val="clear" w:color="auto" w:fill="auto"/>
            <w:noWrap/>
            <w:vAlign w:val="center"/>
          </w:tcPr>
          <w:p w14:paraId="4D3937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术前准备室</w:t>
            </w:r>
          </w:p>
        </w:tc>
        <w:tc>
          <w:tcPr>
            <w:tcW w:w="1328" w:type="pct"/>
            <w:tcBorders>
              <w:tl2br w:val="nil"/>
              <w:tr2bl w:val="nil"/>
            </w:tcBorders>
            <w:shd w:val="clear" w:color="auto" w:fill="auto"/>
            <w:noWrap/>
            <w:vAlign w:val="center"/>
          </w:tcPr>
          <w:p w14:paraId="337847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外科洗手,穿戴手术服和手套,考核</w:t>
            </w:r>
          </w:p>
        </w:tc>
        <w:tc>
          <w:tcPr>
            <w:tcW w:w="1180" w:type="pct"/>
            <w:tcBorders>
              <w:tl2br w:val="nil"/>
              <w:tr2bl w:val="nil"/>
            </w:tcBorders>
            <w:shd w:val="clear" w:color="auto" w:fill="auto"/>
            <w:noWrap/>
            <w:vAlign w:val="center"/>
          </w:tcPr>
          <w:p w14:paraId="3F0AA0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 136㎡</w:t>
            </w:r>
          </w:p>
          <w:p w14:paraId="1EB923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手术/更衣</w:t>
            </w:r>
          </w:p>
        </w:tc>
        <w:tc>
          <w:tcPr>
            <w:tcW w:w="533" w:type="pct"/>
            <w:tcBorders>
              <w:tl2br w:val="nil"/>
              <w:tr2bl w:val="nil"/>
            </w:tcBorders>
            <w:shd w:val="clear" w:color="auto" w:fill="auto"/>
            <w:noWrap/>
            <w:vAlign w:val="center"/>
          </w:tcPr>
          <w:p w14:paraId="25674A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lang w:eastAsia="zh-CN"/>
              </w:rPr>
              <w:t>个</w:t>
            </w:r>
          </w:p>
        </w:tc>
        <w:tc>
          <w:tcPr>
            <w:tcW w:w="858" w:type="pct"/>
            <w:tcBorders>
              <w:tl2br w:val="nil"/>
              <w:tr2bl w:val="nil"/>
            </w:tcBorders>
            <w:shd w:val="clear" w:color="auto" w:fill="auto"/>
            <w:noWrap/>
            <w:vAlign w:val="center"/>
          </w:tcPr>
          <w:p w14:paraId="0FDC6F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外科护理学</w:t>
            </w:r>
          </w:p>
        </w:tc>
      </w:tr>
      <w:tr w14:paraId="47D4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349" w:type="pct"/>
            <w:tcBorders>
              <w:tl2br w:val="nil"/>
              <w:tr2bl w:val="nil"/>
            </w:tcBorders>
            <w:shd w:val="clear" w:color="auto" w:fill="auto"/>
            <w:noWrap/>
            <w:vAlign w:val="center"/>
          </w:tcPr>
          <w:p w14:paraId="04D7F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p>
        </w:tc>
        <w:tc>
          <w:tcPr>
            <w:tcW w:w="750" w:type="pct"/>
            <w:tcBorders>
              <w:tl2br w:val="nil"/>
              <w:tr2bl w:val="nil"/>
            </w:tcBorders>
            <w:shd w:val="clear" w:color="auto" w:fill="auto"/>
            <w:noWrap/>
            <w:vAlign w:val="center"/>
          </w:tcPr>
          <w:p w14:paraId="36198C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标准手术室</w:t>
            </w:r>
          </w:p>
        </w:tc>
        <w:tc>
          <w:tcPr>
            <w:tcW w:w="1328" w:type="pct"/>
            <w:tcBorders>
              <w:tl2br w:val="nil"/>
              <w:tr2bl w:val="nil"/>
            </w:tcBorders>
            <w:shd w:val="clear" w:color="auto" w:fill="auto"/>
            <w:noWrap/>
            <w:vAlign w:val="center"/>
          </w:tcPr>
          <w:p w14:paraId="4EB9FF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了解标准手术室</w:t>
            </w:r>
          </w:p>
        </w:tc>
        <w:tc>
          <w:tcPr>
            <w:tcW w:w="1180" w:type="pct"/>
            <w:tcBorders>
              <w:tl2br w:val="nil"/>
              <w:tr2bl w:val="nil"/>
            </w:tcBorders>
            <w:shd w:val="clear" w:color="auto" w:fill="auto"/>
            <w:noWrap/>
            <w:vAlign w:val="center"/>
          </w:tcPr>
          <w:p w14:paraId="328CCC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 130㎡</w:t>
            </w:r>
          </w:p>
          <w:p w14:paraId="75B834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手术器械等</w:t>
            </w:r>
          </w:p>
          <w:p w14:paraId="198D07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主</w:t>
            </w:r>
            <w:r>
              <w:rPr>
                <w:rFonts w:hint="eastAsia" w:ascii="宋体" w:hAnsi="宋体" w:eastAsia="宋体" w:cs="宋体"/>
                <w:color w:val="auto"/>
                <w:kern w:val="0"/>
                <w:sz w:val="24"/>
                <w:szCs w:val="24"/>
                <w:lang w:eastAsia="zh-CN"/>
              </w:rPr>
              <w:t>设备台数：19</w:t>
            </w:r>
          </w:p>
        </w:tc>
        <w:tc>
          <w:tcPr>
            <w:tcW w:w="533" w:type="pct"/>
            <w:tcBorders>
              <w:tl2br w:val="nil"/>
              <w:tr2bl w:val="nil"/>
            </w:tcBorders>
            <w:shd w:val="clear" w:color="auto" w:fill="auto"/>
            <w:noWrap/>
            <w:vAlign w:val="center"/>
          </w:tcPr>
          <w:p w14:paraId="6F7AA9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0个</w:t>
            </w:r>
          </w:p>
        </w:tc>
        <w:tc>
          <w:tcPr>
            <w:tcW w:w="858" w:type="pct"/>
            <w:tcBorders>
              <w:tl2br w:val="nil"/>
              <w:tr2bl w:val="nil"/>
            </w:tcBorders>
            <w:shd w:val="clear" w:color="auto" w:fill="auto"/>
            <w:noWrap/>
            <w:vAlign w:val="center"/>
          </w:tcPr>
          <w:p w14:paraId="695283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外科护理学</w:t>
            </w:r>
          </w:p>
        </w:tc>
      </w:tr>
      <w:tr w14:paraId="51247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349" w:type="pct"/>
            <w:tcBorders>
              <w:tl2br w:val="nil"/>
              <w:tr2bl w:val="nil"/>
            </w:tcBorders>
            <w:shd w:val="clear" w:color="auto" w:fill="auto"/>
            <w:noWrap/>
            <w:vAlign w:val="center"/>
          </w:tcPr>
          <w:p w14:paraId="45E26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p>
        </w:tc>
        <w:tc>
          <w:tcPr>
            <w:tcW w:w="750" w:type="pct"/>
            <w:tcBorders>
              <w:tl2br w:val="nil"/>
              <w:tr2bl w:val="nil"/>
            </w:tcBorders>
            <w:shd w:val="clear" w:color="auto" w:fill="auto"/>
            <w:noWrap/>
            <w:vAlign w:val="center"/>
          </w:tcPr>
          <w:p w14:paraId="3791F4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妇科技能实训室</w:t>
            </w:r>
          </w:p>
        </w:tc>
        <w:tc>
          <w:tcPr>
            <w:tcW w:w="1328" w:type="pct"/>
            <w:tcBorders>
              <w:tl2br w:val="nil"/>
              <w:tr2bl w:val="nil"/>
            </w:tcBorders>
            <w:shd w:val="clear" w:color="auto" w:fill="auto"/>
            <w:noWrap/>
            <w:vAlign w:val="center"/>
          </w:tcPr>
          <w:p w14:paraId="35DDF2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妇科检查仿真模型、宫内节育器放置训练仿真模型、透明刮宫模型、妇科检查床、胎儿各期发育模型等</w:t>
            </w:r>
          </w:p>
        </w:tc>
        <w:tc>
          <w:tcPr>
            <w:tcW w:w="1180" w:type="pct"/>
            <w:tcBorders>
              <w:tl2br w:val="nil"/>
              <w:tr2bl w:val="nil"/>
            </w:tcBorders>
            <w:shd w:val="clear" w:color="auto" w:fill="auto"/>
            <w:noWrap/>
            <w:vAlign w:val="center"/>
          </w:tcPr>
          <w:p w14:paraId="13A42E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 196㎡</w:t>
            </w:r>
          </w:p>
          <w:p w14:paraId="04F5BB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妇检床5张，高级妇检模拟人1个，妇检模拟人4个等</w:t>
            </w:r>
          </w:p>
        </w:tc>
        <w:tc>
          <w:tcPr>
            <w:tcW w:w="533" w:type="pct"/>
            <w:tcBorders>
              <w:tl2br w:val="nil"/>
              <w:tr2bl w:val="nil"/>
            </w:tcBorders>
            <w:shd w:val="clear" w:color="auto" w:fill="auto"/>
            <w:noWrap/>
            <w:vAlign w:val="center"/>
          </w:tcPr>
          <w:p w14:paraId="4DF1A3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lang w:eastAsia="zh-CN"/>
              </w:rPr>
              <w:t>个</w:t>
            </w:r>
          </w:p>
        </w:tc>
        <w:tc>
          <w:tcPr>
            <w:tcW w:w="858" w:type="pct"/>
            <w:tcBorders>
              <w:tl2br w:val="nil"/>
              <w:tr2bl w:val="nil"/>
            </w:tcBorders>
            <w:shd w:val="clear" w:color="auto" w:fill="auto"/>
            <w:noWrap/>
            <w:vAlign w:val="center"/>
          </w:tcPr>
          <w:p w14:paraId="588A9E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妇产科护理学</w:t>
            </w:r>
          </w:p>
          <w:p w14:paraId="0C72AD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妇科护理学</w:t>
            </w:r>
          </w:p>
        </w:tc>
      </w:tr>
      <w:tr w14:paraId="7488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2" w:hRule="atLeast"/>
          <w:jc w:val="center"/>
        </w:trPr>
        <w:tc>
          <w:tcPr>
            <w:tcW w:w="349" w:type="pct"/>
            <w:tcBorders>
              <w:tl2br w:val="nil"/>
              <w:tr2bl w:val="nil"/>
            </w:tcBorders>
            <w:shd w:val="clear" w:color="auto" w:fill="auto"/>
            <w:noWrap/>
            <w:vAlign w:val="center"/>
          </w:tcPr>
          <w:p w14:paraId="22360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p>
        </w:tc>
        <w:tc>
          <w:tcPr>
            <w:tcW w:w="750" w:type="pct"/>
            <w:tcBorders>
              <w:tl2br w:val="nil"/>
              <w:tr2bl w:val="nil"/>
            </w:tcBorders>
            <w:shd w:val="clear" w:color="auto" w:fill="auto"/>
            <w:noWrap/>
            <w:vAlign w:val="center"/>
          </w:tcPr>
          <w:p w14:paraId="02BF0B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产科分娩实训室</w:t>
            </w:r>
          </w:p>
        </w:tc>
        <w:tc>
          <w:tcPr>
            <w:tcW w:w="1328" w:type="pct"/>
            <w:tcBorders>
              <w:tl2br w:val="nil"/>
              <w:tr2bl w:val="nil"/>
            </w:tcBorders>
            <w:shd w:val="clear" w:color="auto" w:fill="auto"/>
            <w:noWrap/>
            <w:vAlign w:val="center"/>
          </w:tcPr>
          <w:p w14:paraId="298945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孕妇产科检查电子标准化病人、分娩机转训练仿真模型、产前宫劲变化模型、高级助产训练模型、普通产床、高级分娩机转示教、电动产床、助产模拟胎儿、助产训练仿真模拟人等</w:t>
            </w:r>
          </w:p>
        </w:tc>
        <w:tc>
          <w:tcPr>
            <w:tcW w:w="1180" w:type="pct"/>
            <w:tcBorders>
              <w:tl2br w:val="nil"/>
              <w:tr2bl w:val="nil"/>
            </w:tcBorders>
            <w:shd w:val="clear" w:color="auto" w:fill="auto"/>
            <w:noWrap/>
            <w:vAlign w:val="center"/>
          </w:tcPr>
          <w:p w14:paraId="2E47FC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面积:290㎡</w:t>
            </w:r>
          </w:p>
          <w:p w14:paraId="1E5959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产床10张，新生儿抢救台5台，高级新生儿复苏模拟人5个，助产分娩模型15个，交互一体机1台等</w:t>
            </w:r>
          </w:p>
        </w:tc>
        <w:tc>
          <w:tcPr>
            <w:tcW w:w="533" w:type="pct"/>
            <w:tcBorders>
              <w:tl2br w:val="nil"/>
              <w:tr2bl w:val="nil"/>
            </w:tcBorders>
            <w:shd w:val="clear" w:color="auto" w:fill="auto"/>
            <w:noWrap/>
            <w:vAlign w:val="center"/>
          </w:tcPr>
          <w:p w14:paraId="2CE16B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60个</w:t>
            </w:r>
          </w:p>
        </w:tc>
        <w:tc>
          <w:tcPr>
            <w:tcW w:w="858" w:type="pct"/>
            <w:tcBorders>
              <w:tl2br w:val="nil"/>
              <w:tr2bl w:val="nil"/>
            </w:tcBorders>
            <w:shd w:val="clear" w:color="auto" w:fill="auto"/>
            <w:noWrap/>
            <w:vAlign w:val="center"/>
          </w:tcPr>
          <w:p w14:paraId="25CE56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助产学</w:t>
            </w:r>
          </w:p>
          <w:p w14:paraId="506419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妇产科护理学</w:t>
            </w:r>
          </w:p>
        </w:tc>
      </w:tr>
      <w:tr w14:paraId="24EC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349" w:type="pct"/>
            <w:tcBorders>
              <w:tl2br w:val="nil"/>
              <w:tr2bl w:val="nil"/>
            </w:tcBorders>
            <w:shd w:val="clear" w:color="auto" w:fill="auto"/>
            <w:noWrap/>
            <w:vAlign w:val="center"/>
          </w:tcPr>
          <w:p w14:paraId="0544C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6</w:t>
            </w:r>
          </w:p>
        </w:tc>
        <w:tc>
          <w:tcPr>
            <w:tcW w:w="750" w:type="pct"/>
            <w:tcBorders>
              <w:tl2br w:val="nil"/>
              <w:tr2bl w:val="nil"/>
            </w:tcBorders>
            <w:shd w:val="clear" w:color="auto" w:fill="auto"/>
            <w:noWrap/>
            <w:vAlign w:val="center"/>
          </w:tcPr>
          <w:p w14:paraId="0B40FA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模拟产房（含：待产室、一体化产房）</w:t>
            </w:r>
          </w:p>
        </w:tc>
        <w:tc>
          <w:tcPr>
            <w:tcW w:w="1328" w:type="pct"/>
            <w:tcBorders>
              <w:tl2br w:val="nil"/>
              <w:tr2bl w:val="nil"/>
            </w:tcBorders>
            <w:shd w:val="clear" w:color="auto" w:fill="auto"/>
            <w:noWrap/>
            <w:vAlign w:val="center"/>
          </w:tcPr>
          <w:p w14:paraId="067D2A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孕妇产科检查电子标准化病人、分娩机转训练仿真模型、产前宫劲变化模型、高级助产训练模型、普通产床、高级分娩机转示教、电动产床、助产模拟胎儿、助产训练仿真模拟人等</w:t>
            </w:r>
          </w:p>
        </w:tc>
        <w:tc>
          <w:tcPr>
            <w:tcW w:w="1180" w:type="pct"/>
            <w:tcBorders>
              <w:tl2br w:val="nil"/>
              <w:tr2bl w:val="nil"/>
            </w:tcBorders>
            <w:shd w:val="clear" w:color="auto" w:fill="auto"/>
            <w:noWrap/>
            <w:vAlign w:val="center"/>
          </w:tcPr>
          <w:p w14:paraId="2F1875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面积:45㎡</w:t>
            </w:r>
          </w:p>
          <w:p w14:paraId="774BC1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智能化综合模拟产妇系统，产床1张，多参数监护仪1台，抢救车1辆，微量泵1台等</w:t>
            </w:r>
          </w:p>
          <w:p w14:paraId="22193B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导乐球3个，导乐椅1张，瑜珈垫5张等</w:t>
            </w:r>
          </w:p>
        </w:tc>
        <w:tc>
          <w:tcPr>
            <w:tcW w:w="533" w:type="pct"/>
            <w:tcBorders>
              <w:tl2br w:val="nil"/>
              <w:tr2bl w:val="nil"/>
            </w:tcBorders>
            <w:shd w:val="clear" w:color="auto" w:fill="auto"/>
            <w:noWrap/>
            <w:vAlign w:val="center"/>
          </w:tcPr>
          <w:p w14:paraId="2A08EB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0个</w:t>
            </w:r>
          </w:p>
        </w:tc>
        <w:tc>
          <w:tcPr>
            <w:tcW w:w="858" w:type="pct"/>
            <w:tcBorders>
              <w:tl2br w:val="nil"/>
              <w:tr2bl w:val="nil"/>
            </w:tcBorders>
            <w:shd w:val="clear" w:color="auto" w:fill="auto"/>
            <w:noWrap/>
            <w:vAlign w:val="center"/>
          </w:tcPr>
          <w:p w14:paraId="3719C7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助产学</w:t>
            </w:r>
          </w:p>
          <w:p w14:paraId="1C29D6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妇产科护理学</w:t>
            </w:r>
          </w:p>
        </w:tc>
      </w:tr>
      <w:tr w14:paraId="191B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8" w:hRule="atLeast"/>
          <w:jc w:val="center"/>
        </w:trPr>
        <w:tc>
          <w:tcPr>
            <w:tcW w:w="349" w:type="pct"/>
            <w:tcBorders>
              <w:tl2br w:val="nil"/>
              <w:tr2bl w:val="nil"/>
            </w:tcBorders>
            <w:shd w:val="clear" w:color="auto" w:fill="auto"/>
            <w:noWrap/>
            <w:vAlign w:val="center"/>
          </w:tcPr>
          <w:p w14:paraId="09713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750" w:type="pct"/>
            <w:tcBorders>
              <w:tl2br w:val="nil"/>
              <w:tr2bl w:val="nil"/>
            </w:tcBorders>
            <w:shd w:val="clear" w:color="auto" w:fill="auto"/>
            <w:noWrap/>
            <w:vAlign w:val="center"/>
          </w:tcPr>
          <w:p w14:paraId="7EF209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儿科实训室</w:t>
            </w:r>
          </w:p>
        </w:tc>
        <w:tc>
          <w:tcPr>
            <w:tcW w:w="1328" w:type="pct"/>
            <w:tcBorders>
              <w:tl2br w:val="nil"/>
              <w:tr2bl w:val="nil"/>
            </w:tcBorders>
            <w:shd w:val="clear" w:color="auto" w:fill="auto"/>
            <w:noWrap/>
            <w:vAlign w:val="center"/>
          </w:tcPr>
          <w:p w14:paraId="0F8149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新生儿沐浴法、抚触法、头皮静脉输液、保温箱的使用、蓝光箱的使用等</w:t>
            </w:r>
          </w:p>
        </w:tc>
        <w:tc>
          <w:tcPr>
            <w:tcW w:w="1180" w:type="pct"/>
            <w:tcBorders>
              <w:tl2br w:val="nil"/>
              <w:tr2bl w:val="nil"/>
            </w:tcBorders>
            <w:shd w:val="clear" w:color="auto" w:fill="auto"/>
            <w:noWrap/>
            <w:vAlign w:val="center"/>
          </w:tcPr>
          <w:p w14:paraId="758B9E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面积：95㎡</w:t>
            </w:r>
          </w:p>
          <w:p w14:paraId="3895A5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高级新生儿复苏模型5个，身高、体重磅1个，蓝光箱1个、新生儿保暖箱1个等</w:t>
            </w:r>
          </w:p>
        </w:tc>
        <w:tc>
          <w:tcPr>
            <w:tcW w:w="533" w:type="pct"/>
            <w:tcBorders>
              <w:tl2br w:val="nil"/>
              <w:tr2bl w:val="nil"/>
            </w:tcBorders>
            <w:shd w:val="clear" w:color="auto" w:fill="auto"/>
            <w:noWrap/>
            <w:vAlign w:val="center"/>
          </w:tcPr>
          <w:p w14:paraId="4CEB1E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0个</w:t>
            </w:r>
          </w:p>
        </w:tc>
        <w:tc>
          <w:tcPr>
            <w:tcW w:w="858" w:type="pct"/>
            <w:tcBorders>
              <w:tl2br w:val="nil"/>
              <w:tr2bl w:val="nil"/>
            </w:tcBorders>
            <w:shd w:val="clear" w:color="auto" w:fill="auto"/>
            <w:noWrap/>
            <w:vAlign w:val="center"/>
          </w:tcPr>
          <w:p w14:paraId="4C326D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儿科护理学</w:t>
            </w:r>
          </w:p>
        </w:tc>
      </w:tr>
      <w:tr w14:paraId="41DF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349" w:type="pct"/>
            <w:tcBorders>
              <w:tl2br w:val="nil"/>
              <w:tr2bl w:val="nil"/>
            </w:tcBorders>
            <w:shd w:val="clear" w:color="auto" w:fill="auto"/>
            <w:noWrap/>
            <w:vAlign w:val="center"/>
          </w:tcPr>
          <w:p w14:paraId="1EFEE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750" w:type="pct"/>
            <w:tcBorders>
              <w:tl2br w:val="nil"/>
              <w:tr2bl w:val="nil"/>
            </w:tcBorders>
            <w:shd w:val="clear" w:color="auto" w:fill="auto"/>
            <w:noWrap/>
            <w:vAlign w:val="center"/>
          </w:tcPr>
          <w:p w14:paraId="5F047D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新生儿沐浴室</w:t>
            </w:r>
          </w:p>
        </w:tc>
        <w:tc>
          <w:tcPr>
            <w:tcW w:w="1328" w:type="pct"/>
            <w:tcBorders>
              <w:tl2br w:val="nil"/>
              <w:tr2bl w:val="nil"/>
            </w:tcBorders>
            <w:shd w:val="clear" w:color="auto" w:fill="auto"/>
            <w:noWrap/>
            <w:vAlign w:val="center"/>
          </w:tcPr>
          <w:p w14:paraId="08EC16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新生儿沐浴、抚触</w:t>
            </w:r>
          </w:p>
        </w:tc>
        <w:tc>
          <w:tcPr>
            <w:tcW w:w="1180" w:type="pct"/>
            <w:tcBorders>
              <w:tl2br w:val="nil"/>
              <w:tr2bl w:val="nil"/>
            </w:tcBorders>
            <w:shd w:val="clear" w:color="auto" w:fill="auto"/>
            <w:noWrap/>
            <w:vAlign w:val="center"/>
          </w:tcPr>
          <w:p w14:paraId="7F2F83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面积：95㎡</w:t>
            </w:r>
          </w:p>
          <w:p w14:paraId="42936F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沐浴池3个，新生儿模型10个等</w:t>
            </w:r>
          </w:p>
        </w:tc>
        <w:tc>
          <w:tcPr>
            <w:tcW w:w="533" w:type="pct"/>
            <w:tcBorders>
              <w:tl2br w:val="nil"/>
              <w:tr2bl w:val="nil"/>
            </w:tcBorders>
            <w:shd w:val="clear" w:color="auto" w:fill="auto"/>
            <w:noWrap/>
            <w:vAlign w:val="center"/>
          </w:tcPr>
          <w:p w14:paraId="30311C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0个</w:t>
            </w:r>
          </w:p>
        </w:tc>
        <w:tc>
          <w:tcPr>
            <w:tcW w:w="858" w:type="pct"/>
            <w:tcBorders>
              <w:tl2br w:val="nil"/>
              <w:tr2bl w:val="nil"/>
            </w:tcBorders>
            <w:shd w:val="clear" w:color="auto" w:fill="auto"/>
            <w:noWrap/>
            <w:vAlign w:val="center"/>
          </w:tcPr>
          <w:p w14:paraId="1104F4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儿科护理学</w:t>
            </w:r>
          </w:p>
        </w:tc>
      </w:tr>
      <w:tr w14:paraId="1FA5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349" w:type="pct"/>
            <w:tcBorders>
              <w:tl2br w:val="nil"/>
              <w:tr2bl w:val="nil"/>
            </w:tcBorders>
            <w:shd w:val="clear" w:color="auto" w:fill="auto"/>
            <w:noWrap/>
            <w:vAlign w:val="center"/>
          </w:tcPr>
          <w:p w14:paraId="55D73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19</w:t>
            </w:r>
          </w:p>
        </w:tc>
        <w:tc>
          <w:tcPr>
            <w:tcW w:w="750" w:type="pct"/>
            <w:tcBorders>
              <w:tl2br w:val="nil"/>
              <w:tr2bl w:val="nil"/>
            </w:tcBorders>
            <w:shd w:val="clear" w:color="auto" w:fill="auto"/>
            <w:noWrap/>
            <w:vAlign w:val="center"/>
          </w:tcPr>
          <w:p w14:paraId="72E87A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形体实训室</w:t>
            </w:r>
          </w:p>
        </w:tc>
        <w:tc>
          <w:tcPr>
            <w:tcW w:w="1328" w:type="pct"/>
            <w:tcBorders>
              <w:tl2br w:val="nil"/>
              <w:tr2bl w:val="nil"/>
            </w:tcBorders>
            <w:shd w:val="clear" w:color="auto" w:fill="auto"/>
            <w:noWrap/>
            <w:vAlign w:val="center"/>
          </w:tcPr>
          <w:p w14:paraId="0164CF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护士仪态礼仪训练</w:t>
            </w:r>
          </w:p>
        </w:tc>
        <w:tc>
          <w:tcPr>
            <w:tcW w:w="1180" w:type="pct"/>
            <w:tcBorders>
              <w:tl2br w:val="nil"/>
              <w:tr2bl w:val="nil"/>
            </w:tcBorders>
            <w:shd w:val="clear" w:color="auto" w:fill="auto"/>
            <w:noWrap/>
            <w:vAlign w:val="center"/>
          </w:tcPr>
          <w:p w14:paraId="64F684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w:t>
            </w:r>
            <w:r>
              <w:rPr>
                <w:rFonts w:hint="eastAsia" w:ascii="宋体" w:hAnsi="宋体" w:eastAsia="宋体" w:cs="宋体"/>
                <w:color w:val="auto"/>
                <w:kern w:val="0"/>
                <w:sz w:val="24"/>
                <w:szCs w:val="24"/>
                <w:lang w:val="en-US" w:eastAsia="zh-CN"/>
              </w:rPr>
              <w:t>230</w:t>
            </w:r>
            <w:r>
              <w:rPr>
                <w:rFonts w:hint="eastAsia" w:ascii="宋体" w:hAnsi="宋体" w:eastAsia="宋体" w:cs="宋体"/>
                <w:color w:val="auto"/>
                <w:kern w:val="0"/>
                <w:sz w:val="24"/>
                <w:szCs w:val="24"/>
                <w:lang w:eastAsia="zh-CN"/>
              </w:rPr>
              <w:t>㎡</w:t>
            </w:r>
          </w:p>
        </w:tc>
        <w:tc>
          <w:tcPr>
            <w:tcW w:w="533" w:type="pct"/>
            <w:tcBorders>
              <w:tl2br w:val="nil"/>
              <w:tr2bl w:val="nil"/>
            </w:tcBorders>
            <w:shd w:val="clear" w:color="auto" w:fill="auto"/>
            <w:noWrap/>
            <w:vAlign w:val="center"/>
          </w:tcPr>
          <w:p w14:paraId="7A2937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60个</w:t>
            </w:r>
          </w:p>
        </w:tc>
        <w:tc>
          <w:tcPr>
            <w:tcW w:w="858" w:type="pct"/>
            <w:tcBorders>
              <w:tl2br w:val="nil"/>
              <w:tr2bl w:val="nil"/>
            </w:tcBorders>
            <w:shd w:val="clear" w:color="auto" w:fill="auto"/>
            <w:noWrap/>
            <w:vAlign w:val="center"/>
          </w:tcPr>
          <w:p w14:paraId="429D00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护士人文素质修养</w:t>
            </w:r>
          </w:p>
        </w:tc>
      </w:tr>
      <w:tr w14:paraId="6ADCE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349" w:type="pct"/>
            <w:tcBorders>
              <w:tl2br w:val="nil"/>
              <w:tr2bl w:val="nil"/>
            </w:tcBorders>
            <w:shd w:val="clear" w:color="auto" w:fill="auto"/>
            <w:noWrap/>
            <w:vAlign w:val="center"/>
          </w:tcPr>
          <w:p w14:paraId="09BD4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750" w:type="pct"/>
            <w:tcBorders>
              <w:tl2br w:val="nil"/>
              <w:tr2bl w:val="nil"/>
            </w:tcBorders>
            <w:shd w:val="clear" w:color="auto" w:fill="auto"/>
            <w:noWrap/>
            <w:vAlign w:val="center"/>
          </w:tcPr>
          <w:p w14:paraId="207D81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中医实训室</w:t>
            </w:r>
          </w:p>
        </w:tc>
        <w:tc>
          <w:tcPr>
            <w:tcW w:w="1328" w:type="pct"/>
            <w:tcBorders>
              <w:tl2br w:val="nil"/>
              <w:tr2bl w:val="nil"/>
            </w:tcBorders>
            <w:shd w:val="clear" w:color="auto" w:fill="auto"/>
            <w:noWrap/>
            <w:vAlign w:val="center"/>
          </w:tcPr>
          <w:p w14:paraId="228616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内养功,防治颈肩痛的医疗练功,防治腰背痛的医疗练功,脑卒中肢体推拿操作,三高的自我按摩养生法,足三里的定位,主治,三阴交的定位,主治等</w:t>
            </w:r>
          </w:p>
        </w:tc>
        <w:tc>
          <w:tcPr>
            <w:tcW w:w="1180" w:type="pct"/>
            <w:tcBorders>
              <w:tl2br w:val="nil"/>
              <w:tr2bl w:val="nil"/>
            </w:tcBorders>
            <w:shd w:val="clear" w:color="auto" w:fill="auto"/>
            <w:noWrap/>
            <w:vAlign w:val="center"/>
          </w:tcPr>
          <w:p w14:paraId="0982F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面积：</w:t>
            </w:r>
            <w:r>
              <w:rPr>
                <w:rFonts w:hint="eastAsia" w:ascii="宋体" w:hAnsi="宋体" w:eastAsia="宋体" w:cs="宋体"/>
                <w:color w:val="auto"/>
                <w:kern w:val="0"/>
                <w:sz w:val="24"/>
                <w:szCs w:val="24"/>
                <w:lang w:val="en-US" w:eastAsia="zh-CN"/>
              </w:rPr>
              <w:t>230</w:t>
            </w:r>
            <w:r>
              <w:rPr>
                <w:rFonts w:hint="eastAsia" w:ascii="宋体" w:hAnsi="宋体" w:eastAsia="宋体" w:cs="宋体"/>
                <w:color w:val="auto"/>
                <w:kern w:val="0"/>
                <w:sz w:val="24"/>
                <w:szCs w:val="24"/>
                <w:lang w:eastAsia="zh-CN"/>
              </w:rPr>
              <w:t>㎡</w:t>
            </w:r>
          </w:p>
          <w:p w14:paraId="580AB0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设备总数：47</w:t>
            </w:r>
          </w:p>
        </w:tc>
        <w:tc>
          <w:tcPr>
            <w:tcW w:w="533" w:type="pct"/>
            <w:tcBorders>
              <w:tl2br w:val="nil"/>
              <w:tr2bl w:val="nil"/>
            </w:tcBorders>
            <w:shd w:val="clear" w:color="auto" w:fill="auto"/>
            <w:noWrap/>
            <w:vAlign w:val="center"/>
          </w:tcPr>
          <w:p w14:paraId="0AF731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60个</w:t>
            </w:r>
          </w:p>
        </w:tc>
        <w:tc>
          <w:tcPr>
            <w:tcW w:w="858" w:type="pct"/>
            <w:tcBorders>
              <w:tl2br w:val="nil"/>
              <w:tr2bl w:val="nil"/>
            </w:tcBorders>
            <w:shd w:val="clear" w:color="auto" w:fill="auto"/>
            <w:noWrap/>
            <w:vAlign w:val="center"/>
          </w:tcPr>
          <w:p w14:paraId="2C55CD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中医护理学</w:t>
            </w:r>
          </w:p>
        </w:tc>
      </w:tr>
    </w:tbl>
    <w:p w14:paraId="2DFFC01B">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color w:val="auto"/>
          <w:sz w:val="24"/>
        </w:rPr>
        <w:t>备注：工位数指一次性容纳实验、实训项目学生人数。</w:t>
      </w:r>
    </w:p>
    <w:p w14:paraId="140CBC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2、校外实训基地</w:t>
      </w:r>
    </w:p>
    <w:p w14:paraId="170390F1">
      <w:pPr>
        <w:spacing w:line="460" w:lineRule="exact"/>
        <w:ind w:firstLine="480" w:firstLineChars="200"/>
        <w:rPr>
          <w:color w:val="auto"/>
          <w:sz w:val="24"/>
        </w:rPr>
      </w:pPr>
      <w:r>
        <w:rPr>
          <w:rFonts w:hint="eastAsia"/>
          <w:color w:val="auto"/>
          <w:sz w:val="24"/>
        </w:rPr>
        <w:t>医学</w:t>
      </w:r>
      <w:r>
        <w:rPr>
          <w:rFonts w:hint="eastAsia"/>
          <w:color w:val="auto"/>
          <w:sz w:val="24"/>
          <w:lang w:val="en-US" w:eastAsia="zh-CN"/>
        </w:rPr>
        <w:t>健康系</w:t>
      </w:r>
      <w:r>
        <w:rPr>
          <w:rFonts w:hint="eastAsia"/>
          <w:color w:val="auto"/>
          <w:sz w:val="24"/>
        </w:rPr>
        <w:t>护理专业目前与福建医科大学附属第一医院、福建中医药大学附属第二人民医院、</w:t>
      </w:r>
      <w:r>
        <w:rPr>
          <w:rFonts w:hint="eastAsia" w:ascii="Times New Roman" w:hAnsi="Times New Roman" w:eastAsia="宋体" w:cs="Times New Roman"/>
          <w:color w:val="auto"/>
          <w:sz w:val="24"/>
          <w:lang w:val="en-US" w:eastAsia="zh-CN"/>
        </w:rPr>
        <w:t>福建中医药大学附属第三人民医院、</w:t>
      </w:r>
      <w:r>
        <w:rPr>
          <w:rFonts w:hint="eastAsia" w:ascii="Times New Roman" w:hAnsi="Times New Roman" w:eastAsia="宋体" w:cs="Times New Roman"/>
          <w:color w:val="auto"/>
          <w:sz w:val="24"/>
        </w:rPr>
        <w:t>厦门大学</w:t>
      </w:r>
      <w:r>
        <w:rPr>
          <w:rFonts w:hint="eastAsia"/>
          <w:color w:val="auto"/>
          <w:sz w:val="24"/>
        </w:rPr>
        <w:t>附属第一医院、漳州市医院、泉州市第一医院、龙岩市第一医院、莆田学院附属医院、莆田市第一医院、晋江市医院、宁德闽东医院、南平市第一医院等周边10多家知名医疗机构建立校外实训基地，为学生培训、共同开发科研项目等形式促进校企间深度合作，在办学体制创新、管理制度完善、运行机制改革进行探索、积极寻求适合本专业的发展途径。（见表4）。</w:t>
      </w:r>
    </w:p>
    <w:p w14:paraId="333747FB">
      <w:pPr>
        <w:spacing w:line="360" w:lineRule="auto"/>
        <w:jc w:val="center"/>
        <w:rPr>
          <w:b/>
          <w:bCs/>
          <w:color w:val="auto"/>
          <w:szCs w:val="21"/>
        </w:rPr>
      </w:pPr>
    </w:p>
    <w:p w14:paraId="2E780A21">
      <w:pPr>
        <w:spacing w:line="360" w:lineRule="auto"/>
        <w:jc w:val="center"/>
        <w:rPr>
          <w:b/>
          <w:bCs/>
          <w:color w:val="auto"/>
          <w:szCs w:val="21"/>
        </w:rPr>
      </w:pPr>
    </w:p>
    <w:p w14:paraId="246B5EFD">
      <w:pPr>
        <w:spacing w:line="360" w:lineRule="auto"/>
        <w:jc w:val="center"/>
        <w:rPr>
          <w:b/>
          <w:bCs/>
          <w:color w:val="auto"/>
          <w:szCs w:val="21"/>
        </w:rPr>
      </w:pPr>
      <w:r>
        <w:rPr>
          <w:b/>
          <w:bCs/>
          <w:color w:val="auto"/>
          <w:szCs w:val="21"/>
        </w:rPr>
        <w:t>表</w:t>
      </w:r>
      <w:r>
        <w:rPr>
          <w:rFonts w:hint="eastAsia"/>
          <w:b/>
          <w:bCs/>
          <w:color w:val="auto"/>
          <w:szCs w:val="21"/>
        </w:rPr>
        <w:t>4</w:t>
      </w:r>
      <w:r>
        <w:rPr>
          <w:b/>
          <w:bCs/>
          <w:color w:val="auto"/>
          <w:szCs w:val="21"/>
        </w:rPr>
        <w:t xml:space="preserve">  校外实训基地一览表</w:t>
      </w:r>
    </w:p>
    <w:tbl>
      <w:tblPr>
        <w:tblStyle w:val="11"/>
        <w:tblW w:w="9184" w:type="dxa"/>
        <w:jc w:val="center"/>
        <w:tblLayout w:type="fixed"/>
        <w:tblCellMar>
          <w:top w:w="0" w:type="dxa"/>
          <w:left w:w="10" w:type="dxa"/>
          <w:bottom w:w="0" w:type="dxa"/>
          <w:right w:w="10" w:type="dxa"/>
        </w:tblCellMar>
      </w:tblPr>
      <w:tblGrid>
        <w:gridCol w:w="695"/>
        <w:gridCol w:w="2998"/>
        <w:gridCol w:w="4336"/>
        <w:gridCol w:w="1155"/>
      </w:tblGrid>
      <w:tr w14:paraId="2A9CAE99">
        <w:tblPrEx>
          <w:tblCellMar>
            <w:top w:w="0" w:type="dxa"/>
            <w:left w:w="10" w:type="dxa"/>
            <w:bottom w:w="0" w:type="dxa"/>
            <w:right w:w="10" w:type="dxa"/>
          </w:tblCellMar>
        </w:tblPrEx>
        <w:trPr>
          <w:trHeight w:val="269"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C002F96">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30B4C767">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校外实训基地名称</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6EBA634B">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ABC3FEA">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工位数（个）</w:t>
            </w:r>
          </w:p>
        </w:tc>
      </w:tr>
      <w:tr w14:paraId="5D2F43E0">
        <w:tblPrEx>
          <w:tblCellMar>
            <w:top w:w="0" w:type="dxa"/>
            <w:left w:w="10" w:type="dxa"/>
            <w:bottom w:w="0" w:type="dxa"/>
            <w:right w:w="10" w:type="dxa"/>
          </w:tblCellMar>
        </w:tblPrEx>
        <w:trPr>
          <w:trHeight w:val="36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546BD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443E5C2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福建医科大学附属第一医院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7757517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FDB3F7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r>
      <w:tr w14:paraId="1769B1AC">
        <w:tblPrEx>
          <w:tblCellMar>
            <w:top w:w="0" w:type="dxa"/>
            <w:left w:w="10" w:type="dxa"/>
            <w:bottom w:w="0" w:type="dxa"/>
            <w:right w:w="10" w:type="dxa"/>
          </w:tblCellMar>
        </w:tblPrEx>
        <w:trPr>
          <w:trHeight w:val="28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6DFC0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20BDB09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福建中医药大学附属第二人民医院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1CB36F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831A3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3FF9D91A">
        <w:tblPrEx>
          <w:tblCellMar>
            <w:top w:w="0" w:type="dxa"/>
            <w:left w:w="10" w:type="dxa"/>
            <w:bottom w:w="0" w:type="dxa"/>
            <w:right w:w="10" w:type="dxa"/>
          </w:tblCellMar>
        </w:tblPrEx>
        <w:trPr>
          <w:trHeight w:val="289"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82484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50BAE8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color w:val="auto"/>
                <w:sz w:val="24"/>
                <w:szCs w:val="24"/>
                <w:lang w:val="en-US" w:eastAsia="zh-CN"/>
              </w:rPr>
              <w:t>福建中医药大学附属第三人民医院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453A0C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77E7B2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14:paraId="39D57596">
        <w:tblPrEx>
          <w:tblCellMar>
            <w:top w:w="0" w:type="dxa"/>
            <w:left w:w="10" w:type="dxa"/>
            <w:bottom w:w="0" w:type="dxa"/>
            <w:right w:w="10" w:type="dxa"/>
          </w:tblCellMar>
        </w:tblPrEx>
        <w:trPr>
          <w:trHeight w:val="36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4B5998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23D7EB06">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厦门大学附属第一医院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4C5FB0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EEB124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60</w:t>
            </w:r>
          </w:p>
        </w:tc>
      </w:tr>
      <w:tr w14:paraId="53975067">
        <w:tblPrEx>
          <w:tblCellMar>
            <w:top w:w="0" w:type="dxa"/>
            <w:left w:w="10" w:type="dxa"/>
            <w:bottom w:w="0" w:type="dxa"/>
            <w:right w:w="10" w:type="dxa"/>
          </w:tblCellMar>
        </w:tblPrEx>
        <w:trPr>
          <w:trHeight w:val="22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D679B3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128935B2">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厦门大学附属中山医院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5CC242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E69DDB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w:t>
            </w:r>
          </w:p>
        </w:tc>
      </w:tr>
      <w:tr w14:paraId="2C9222FA">
        <w:tblPrEx>
          <w:tblCellMar>
            <w:top w:w="0" w:type="dxa"/>
            <w:left w:w="10" w:type="dxa"/>
            <w:bottom w:w="0" w:type="dxa"/>
            <w:right w:w="10" w:type="dxa"/>
          </w:tblCellMar>
        </w:tblPrEx>
        <w:trPr>
          <w:trHeight w:val="31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370130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2F1A154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泉州市第一医院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6539CB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5A39F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w:t>
            </w:r>
          </w:p>
        </w:tc>
      </w:tr>
      <w:tr w14:paraId="0886D1AC">
        <w:tblPrEx>
          <w:tblCellMar>
            <w:top w:w="0" w:type="dxa"/>
            <w:left w:w="10" w:type="dxa"/>
            <w:bottom w:w="0" w:type="dxa"/>
            <w:right w:w="10" w:type="dxa"/>
          </w:tblCellMar>
        </w:tblPrEx>
        <w:trPr>
          <w:trHeight w:val="28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A3B9F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1B354DC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龙岩市第一医院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4BFB6FF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F58FC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40CB07EB">
        <w:tblPrEx>
          <w:tblCellMar>
            <w:top w:w="0" w:type="dxa"/>
            <w:left w:w="10" w:type="dxa"/>
            <w:bottom w:w="0" w:type="dxa"/>
            <w:right w:w="10" w:type="dxa"/>
          </w:tblCellMar>
        </w:tblPrEx>
        <w:trPr>
          <w:trHeight w:val="34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6CEFC3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3855211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莆田市第一医院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513CD2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301CF0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33BD19AC">
        <w:tblPrEx>
          <w:tblCellMar>
            <w:top w:w="0" w:type="dxa"/>
            <w:left w:w="10" w:type="dxa"/>
            <w:bottom w:w="0" w:type="dxa"/>
            <w:right w:w="10" w:type="dxa"/>
          </w:tblCellMar>
        </w:tblPrEx>
        <w:trPr>
          <w:trHeight w:val="28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D9892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51FB929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莆田学院附属医院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089F3F0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CDB67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60</w:t>
            </w:r>
          </w:p>
        </w:tc>
      </w:tr>
      <w:tr w14:paraId="02069A24">
        <w:tblPrEx>
          <w:tblCellMar>
            <w:top w:w="0" w:type="dxa"/>
            <w:left w:w="10" w:type="dxa"/>
            <w:bottom w:w="0" w:type="dxa"/>
            <w:right w:w="10" w:type="dxa"/>
          </w:tblCellMar>
        </w:tblPrEx>
        <w:trPr>
          <w:trHeight w:val="359"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5C9BD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4C2EA1F2">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莆田</w:t>
            </w:r>
            <w:r>
              <w:rPr>
                <w:rFonts w:hint="eastAsia" w:ascii="宋体" w:hAnsi="宋体" w:eastAsia="宋体" w:cs="宋体"/>
                <w:color w:val="auto"/>
                <w:sz w:val="24"/>
                <w:szCs w:val="24"/>
                <w:lang w:val="en-US" w:eastAsia="zh-CN"/>
              </w:rPr>
              <w:t>九十五医院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71B46B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802FE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14:paraId="41FA1074">
        <w:tblPrEx>
          <w:tblCellMar>
            <w:top w:w="0" w:type="dxa"/>
            <w:left w:w="10" w:type="dxa"/>
            <w:bottom w:w="0" w:type="dxa"/>
            <w:right w:w="10" w:type="dxa"/>
          </w:tblCellMar>
        </w:tblPrEx>
        <w:trPr>
          <w:trHeight w:val="30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04402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3EBD4F1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晋江市医院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1EF397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D116E6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1EB3F71A">
        <w:tblPrEx>
          <w:tblCellMar>
            <w:top w:w="0" w:type="dxa"/>
            <w:left w:w="10" w:type="dxa"/>
            <w:bottom w:w="0" w:type="dxa"/>
            <w:right w:w="10" w:type="dxa"/>
          </w:tblCellMar>
        </w:tblPrEx>
        <w:trPr>
          <w:trHeight w:val="26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3DBF18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425227D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宁德闽东医院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6819CAF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B044B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051C64B1">
        <w:tblPrEx>
          <w:tblCellMar>
            <w:top w:w="0" w:type="dxa"/>
            <w:left w:w="10" w:type="dxa"/>
            <w:bottom w:w="0" w:type="dxa"/>
            <w:right w:w="10" w:type="dxa"/>
          </w:tblCellMar>
        </w:tblPrEx>
        <w:trPr>
          <w:trHeight w:val="31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7F337B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5152E70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南平市第一医院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6DAE01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0866D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3B756DC1">
        <w:tblPrEx>
          <w:tblCellMar>
            <w:top w:w="0" w:type="dxa"/>
            <w:left w:w="10" w:type="dxa"/>
            <w:bottom w:w="0" w:type="dxa"/>
            <w:right w:w="10" w:type="dxa"/>
          </w:tblCellMar>
        </w:tblPrEx>
        <w:trPr>
          <w:trHeight w:val="31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0FCC1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73690AA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漳</w:t>
            </w:r>
            <w:r>
              <w:rPr>
                <w:rFonts w:hint="eastAsia" w:ascii="宋体" w:hAnsi="宋体" w:eastAsia="宋体" w:cs="宋体"/>
                <w:color w:val="auto"/>
                <w:sz w:val="24"/>
                <w:szCs w:val="24"/>
                <w:lang w:val="en-US" w:eastAsia="zh-CN"/>
              </w:rPr>
              <w:t>州市</w:t>
            </w:r>
            <w:r>
              <w:rPr>
                <w:rFonts w:hint="eastAsia" w:ascii="宋体" w:hAnsi="宋体" w:eastAsia="宋体" w:cs="宋体"/>
                <w:color w:val="auto"/>
                <w:sz w:val="24"/>
                <w:szCs w:val="24"/>
              </w:rPr>
              <w:t>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6F3607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C2972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w:t>
            </w:r>
          </w:p>
        </w:tc>
      </w:tr>
      <w:tr w14:paraId="74909F88">
        <w:tblPrEx>
          <w:tblCellMar>
            <w:top w:w="0" w:type="dxa"/>
            <w:left w:w="10" w:type="dxa"/>
            <w:bottom w:w="0" w:type="dxa"/>
            <w:right w:w="10" w:type="dxa"/>
          </w:tblCellMar>
        </w:tblPrEx>
        <w:trPr>
          <w:trHeight w:val="31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3EE9F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300D3CB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仙游县</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rPr>
              <w:t>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2E7C2D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2885F1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3B74B4F5">
        <w:tblPrEx>
          <w:tblCellMar>
            <w:top w:w="0" w:type="dxa"/>
            <w:left w:w="10" w:type="dxa"/>
            <w:bottom w:w="0" w:type="dxa"/>
            <w:right w:w="10" w:type="dxa"/>
          </w:tblCellMar>
        </w:tblPrEx>
        <w:trPr>
          <w:trHeight w:val="314" w:hRule="atLeast"/>
          <w:jc w:val="center"/>
        </w:trPr>
        <w:tc>
          <w:tcPr>
            <w:tcW w:w="69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8742BE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11A2E7A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涵江医院</w:t>
            </w:r>
          </w:p>
        </w:tc>
        <w:tc>
          <w:tcPr>
            <w:tcW w:w="4336" w:type="dxa"/>
            <w:tcBorders>
              <w:top w:val="single" w:color="000000" w:sz="4" w:space="0"/>
              <w:left w:val="single" w:color="000000" w:sz="4" w:space="0"/>
              <w:bottom w:val="single" w:color="000000" w:sz="4" w:space="0"/>
              <w:right w:val="single" w:color="000000" w:sz="4" w:space="0"/>
            </w:tcBorders>
            <w:noWrap/>
            <w:vAlign w:val="center"/>
          </w:tcPr>
          <w:p w14:paraId="0FA4F9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2CC510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bl>
    <w:p w14:paraId="652D1C5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color w:val="auto"/>
          <w:sz w:val="24"/>
        </w:rPr>
      </w:pPr>
      <w:r>
        <w:rPr>
          <w:color w:val="auto"/>
          <w:szCs w:val="21"/>
        </w:rPr>
        <w:t>备注：工位数指一次性容纳实验、实训项目学生人数。</w:t>
      </w:r>
    </w:p>
    <w:p w14:paraId="28DBECC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（三）教学资源</w:t>
      </w:r>
    </w:p>
    <w:p w14:paraId="0379D70C">
      <w:pPr>
        <w:spacing w:line="460" w:lineRule="exact"/>
        <w:ind w:firstLine="480" w:firstLineChars="200"/>
        <w:rPr>
          <w:rFonts w:hint="eastAsia"/>
          <w:color w:val="auto"/>
          <w:sz w:val="24"/>
        </w:rPr>
      </w:pPr>
      <w:r>
        <w:rPr>
          <w:rFonts w:hint="eastAsia"/>
          <w:color w:val="auto"/>
          <w:sz w:val="24"/>
        </w:rPr>
        <w:t>学校现有纸质图书1万册，电子图书1万册，纸质报刊 300种，其中专业相关图书资料约2000册。还在持续不断添置中。以技术应用为重点，建设涵盖教学设计、教学实施、教学评价的数字化专业教学资源，为师生、企业提供优质专业教学资源和网络信息资源。各类课程有可供学生自主学习的网络平台，包含课程标准，实践教学大纲，实训指导书，教案，多媒体课件，教学视频，习题库、试题库等。建立数字化教学资源如电子图书、在线精品课程以及虚拟仿真教学软件等，信息化程度在持续提升中。</w:t>
      </w:r>
    </w:p>
    <w:p w14:paraId="4F639FEA">
      <w:pPr>
        <w:jc w:val="center"/>
        <w:rPr>
          <w:b/>
          <w:bCs/>
          <w:color w:val="auto"/>
          <w:szCs w:val="21"/>
        </w:rPr>
      </w:pPr>
      <w:r>
        <w:rPr>
          <w:b/>
          <w:bCs/>
          <w:color w:val="auto"/>
          <w:szCs w:val="21"/>
        </w:rPr>
        <w:t>表</w:t>
      </w:r>
      <w:r>
        <w:rPr>
          <w:rFonts w:hint="eastAsia"/>
          <w:b/>
          <w:bCs/>
          <w:color w:val="auto"/>
          <w:szCs w:val="21"/>
        </w:rPr>
        <w:t>5</w:t>
      </w:r>
      <w:r>
        <w:rPr>
          <w:b/>
          <w:bCs/>
          <w:color w:val="auto"/>
          <w:szCs w:val="21"/>
        </w:rPr>
        <w:t xml:space="preserve">  教学课程学习资源一览表</w:t>
      </w:r>
    </w:p>
    <w:tbl>
      <w:tblPr>
        <w:tblStyle w:val="11"/>
        <w:tblW w:w="10013"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880"/>
        <w:gridCol w:w="3356"/>
        <w:gridCol w:w="3004"/>
      </w:tblGrid>
      <w:tr w14:paraId="0288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ign w:val="top"/>
          </w:tcPr>
          <w:p w14:paraId="6062620B">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880" w:type="dxa"/>
            <w:noWrap/>
            <w:vAlign w:val="top"/>
          </w:tcPr>
          <w:p w14:paraId="31E91925">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课程名称</w:t>
            </w:r>
          </w:p>
        </w:tc>
        <w:tc>
          <w:tcPr>
            <w:tcW w:w="3356" w:type="dxa"/>
            <w:noWrap/>
            <w:vAlign w:val="top"/>
          </w:tcPr>
          <w:p w14:paraId="01344F5B">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空间学习资源地址</w:t>
            </w:r>
          </w:p>
        </w:tc>
        <w:tc>
          <w:tcPr>
            <w:tcW w:w="3004" w:type="dxa"/>
            <w:noWrap/>
            <w:vAlign w:val="top"/>
          </w:tcPr>
          <w:p w14:paraId="49CA51E8">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其它学习资源</w:t>
            </w:r>
          </w:p>
        </w:tc>
      </w:tr>
      <w:tr w14:paraId="1109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ign w:val="center"/>
          </w:tcPr>
          <w:p w14:paraId="5557CBD9">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880" w:type="dxa"/>
            <w:noWrap/>
            <w:vAlign w:val="center"/>
          </w:tcPr>
          <w:p w14:paraId="033AE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lang w:val="en-US" w:eastAsia="zh-CN"/>
              </w:rPr>
              <w:t>正常解剖学与组织胚胎学</w:t>
            </w:r>
          </w:p>
        </w:tc>
        <w:tc>
          <w:tcPr>
            <w:tcW w:w="3356" w:type="dxa"/>
            <w:noWrap/>
            <w:vAlign w:val="top"/>
          </w:tcPr>
          <w:p w14:paraId="6194D92B">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超星学习通http://fjmzw.fanya.chaoxing.com/portal</w:t>
            </w:r>
          </w:p>
        </w:tc>
        <w:tc>
          <w:tcPr>
            <w:tcW w:w="3004" w:type="dxa"/>
            <w:noWrap/>
            <w:vAlign w:val="center"/>
          </w:tcPr>
          <w:p w14:paraId="41906590">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人卫慕课、中国大学慕课</w:t>
            </w:r>
          </w:p>
        </w:tc>
      </w:tr>
      <w:tr w14:paraId="499F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ign w:val="center"/>
          </w:tcPr>
          <w:p w14:paraId="5F0EE468">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880" w:type="dxa"/>
            <w:noWrap/>
            <w:vAlign w:val="center"/>
          </w:tcPr>
          <w:p w14:paraId="24936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正常人体功能</w:t>
            </w:r>
          </w:p>
        </w:tc>
        <w:tc>
          <w:tcPr>
            <w:tcW w:w="3356" w:type="dxa"/>
            <w:noWrap/>
            <w:vAlign w:val="top"/>
          </w:tcPr>
          <w:p w14:paraId="7BF6E23F">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超星学习通（院级精品课程）http://fjmzw.fanya.chaoxing.com/portal</w:t>
            </w:r>
          </w:p>
        </w:tc>
        <w:tc>
          <w:tcPr>
            <w:tcW w:w="3004" w:type="dxa"/>
            <w:noWrap/>
            <w:vAlign w:val="center"/>
          </w:tcPr>
          <w:p w14:paraId="6C0E5CC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3DD5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ign w:val="center"/>
          </w:tcPr>
          <w:p w14:paraId="4D7C1341">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880" w:type="dxa"/>
            <w:noWrap/>
            <w:vAlign w:val="center"/>
          </w:tcPr>
          <w:p w14:paraId="0B9B0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病理学</w:t>
            </w:r>
          </w:p>
        </w:tc>
        <w:tc>
          <w:tcPr>
            <w:tcW w:w="3356" w:type="dxa"/>
            <w:noWrap/>
            <w:vAlign w:val="top"/>
          </w:tcPr>
          <w:p w14:paraId="5CF17E23">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超星学习通http://fjmzw.fanya.chaoxing.com/portal</w:t>
            </w:r>
          </w:p>
        </w:tc>
        <w:tc>
          <w:tcPr>
            <w:tcW w:w="3004" w:type="dxa"/>
            <w:noWrap/>
            <w:vAlign w:val="center"/>
          </w:tcPr>
          <w:p w14:paraId="1C6E1E3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1547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ign w:val="center"/>
          </w:tcPr>
          <w:p w14:paraId="5A743951">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880" w:type="dxa"/>
            <w:noWrap/>
            <w:vAlign w:val="center"/>
          </w:tcPr>
          <w:p w14:paraId="4498C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rPr>
              <w:t>病原生物与免疫学</w:t>
            </w:r>
          </w:p>
        </w:tc>
        <w:tc>
          <w:tcPr>
            <w:tcW w:w="3356" w:type="dxa"/>
            <w:noWrap/>
            <w:vAlign w:val="top"/>
          </w:tcPr>
          <w:p w14:paraId="101A3B28">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超星学习通http://fjmzw.fanya.chaoxing.com/portal</w:t>
            </w:r>
          </w:p>
        </w:tc>
        <w:tc>
          <w:tcPr>
            <w:tcW w:w="3004" w:type="dxa"/>
            <w:noWrap/>
            <w:vAlign w:val="center"/>
          </w:tcPr>
          <w:p w14:paraId="04B2CF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7440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ign w:val="center"/>
          </w:tcPr>
          <w:p w14:paraId="5ABC2473">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880" w:type="dxa"/>
            <w:noWrap/>
            <w:vAlign w:val="center"/>
          </w:tcPr>
          <w:p w14:paraId="6B73F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rPr>
              <w:t>药理学</w:t>
            </w:r>
          </w:p>
        </w:tc>
        <w:tc>
          <w:tcPr>
            <w:tcW w:w="3356" w:type="dxa"/>
            <w:noWrap/>
            <w:vAlign w:val="top"/>
          </w:tcPr>
          <w:p w14:paraId="36D118E8">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超星学习通http://fjmzw.fanya.chaoxing.com/portal</w:t>
            </w:r>
          </w:p>
        </w:tc>
        <w:tc>
          <w:tcPr>
            <w:tcW w:w="3004" w:type="dxa"/>
            <w:noWrap/>
            <w:vAlign w:val="center"/>
          </w:tcPr>
          <w:p w14:paraId="0ADAA2A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5822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DF2C2A9">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880" w:type="dxa"/>
            <w:noWrap w:val="0"/>
            <w:vAlign w:val="center"/>
          </w:tcPr>
          <w:p w14:paraId="1BF69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rPr>
              <w:t>护理学导论</w:t>
            </w:r>
          </w:p>
        </w:tc>
        <w:tc>
          <w:tcPr>
            <w:tcW w:w="3356" w:type="dxa"/>
            <w:noWrap w:val="0"/>
            <w:vAlign w:val="top"/>
          </w:tcPr>
          <w:p w14:paraId="7FA07EEB">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超星学习通http://fjmzw.fanya.chaoxing.com/portal</w:t>
            </w:r>
          </w:p>
        </w:tc>
        <w:tc>
          <w:tcPr>
            <w:tcW w:w="3004" w:type="dxa"/>
            <w:noWrap w:val="0"/>
            <w:vAlign w:val="center"/>
          </w:tcPr>
          <w:p w14:paraId="0C9114D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5668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59BFE2B">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880" w:type="dxa"/>
            <w:noWrap w:val="0"/>
            <w:vAlign w:val="center"/>
          </w:tcPr>
          <w:p w14:paraId="73B9B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lang w:val="en-US" w:eastAsia="zh-CN"/>
              </w:rPr>
              <w:t>基础护理</w:t>
            </w:r>
          </w:p>
        </w:tc>
        <w:tc>
          <w:tcPr>
            <w:tcW w:w="3356" w:type="dxa"/>
            <w:noWrap w:val="0"/>
            <w:vAlign w:val="top"/>
          </w:tcPr>
          <w:p w14:paraId="58697320">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超星学习通http://fjmzw.fanya.chaoxing.com/portal</w:t>
            </w:r>
          </w:p>
        </w:tc>
        <w:tc>
          <w:tcPr>
            <w:tcW w:w="3004" w:type="dxa"/>
            <w:noWrap w:val="0"/>
            <w:vAlign w:val="center"/>
          </w:tcPr>
          <w:p w14:paraId="108E19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3E3C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C4C0925">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880" w:type="dxa"/>
            <w:noWrap w:val="0"/>
            <w:vAlign w:val="center"/>
          </w:tcPr>
          <w:p w14:paraId="7D709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rPr>
              <w:t>内科护理</w:t>
            </w:r>
          </w:p>
        </w:tc>
        <w:tc>
          <w:tcPr>
            <w:tcW w:w="3356" w:type="dxa"/>
            <w:noWrap w:val="0"/>
            <w:vAlign w:val="top"/>
          </w:tcPr>
          <w:p w14:paraId="30D37B1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超星学习通（院级精品课程）http://fjmzw.fanya.chaoxing.com/portal</w:t>
            </w:r>
          </w:p>
        </w:tc>
        <w:tc>
          <w:tcPr>
            <w:tcW w:w="3004" w:type="dxa"/>
            <w:noWrap w:val="0"/>
            <w:vAlign w:val="center"/>
          </w:tcPr>
          <w:p w14:paraId="1174E8D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4CA5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A405BCE">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880" w:type="dxa"/>
            <w:noWrap w:val="0"/>
            <w:vAlign w:val="center"/>
          </w:tcPr>
          <w:p w14:paraId="14F6D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rPr>
              <w:t>外科护理</w:t>
            </w:r>
          </w:p>
        </w:tc>
        <w:tc>
          <w:tcPr>
            <w:tcW w:w="3356" w:type="dxa"/>
            <w:noWrap w:val="0"/>
            <w:vAlign w:val="top"/>
          </w:tcPr>
          <w:p w14:paraId="157A9CC5">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超星学习通（院级精品课程）http://fjmzw.fanya.chaoxing.com/portal</w:t>
            </w:r>
          </w:p>
        </w:tc>
        <w:tc>
          <w:tcPr>
            <w:tcW w:w="3004" w:type="dxa"/>
            <w:noWrap w:val="0"/>
            <w:vAlign w:val="center"/>
          </w:tcPr>
          <w:p w14:paraId="2E3F812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6E79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FD9FF31">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880" w:type="dxa"/>
            <w:noWrap w:val="0"/>
            <w:vAlign w:val="center"/>
          </w:tcPr>
          <w:p w14:paraId="78D40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rPr>
              <w:t>妇</w:t>
            </w:r>
            <w:r>
              <w:rPr>
                <w:rFonts w:hint="eastAsia" w:ascii="宋体" w:hAnsi="宋体" w:eastAsia="宋体" w:cs="宋体"/>
                <w:b w:val="0"/>
                <w:bCs w:val="0"/>
                <w:color w:val="auto"/>
                <w:kern w:val="0"/>
                <w:sz w:val="24"/>
                <w:szCs w:val="24"/>
                <w:lang w:val="en-US" w:eastAsia="zh-CN"/>
              </w:rPr>
              <w:t>产</w:t>
            </w:r>
            <w:r>
              <w:rPr>
                <w:rFonts w:hint="eastAsia" w:ascii="宋体" w:hAnsi="宋体" w:eastAsia="宋体" w:cs="宋体"/>
                <w:b w:val="0"/>
                <w:bCs w:val="0"/>
                <w:color w:val="auto"/>
                <w:kern w:val="0"/>
                <w:sz w:val="24"/>
                <w:szCs w:val="24"/>
              </w:rPr>
              <w:t>科护理</w:t>
            </w:r>
          </w:p>
        </w:tc>
        <w:tc>
          <w:tcPr>
            <w:tcW w:w="3356" w:type="dxa"/>
            <w:noWrap w:val="0"/>
            <w:vAlign w:val="top"/>
          </w:tcPr>
          <w:p w14:paraId="5392EAEB">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超星学习通http://fjmzw.fanya.chaoxing.com/portal</w:t>
            </w:r>
          </w:p>
        </w:tc>
        <w:tc>
          <w:tcPr>
            <w:tcW w:w="3004" w:type="dxa"/>
            <w:noWrap w:val="0"/>
            <w:vAlign w:val="center"/>
          </w:tcPr>
          <w:p w14:paraId="0ACD0D1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48B6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9AC2DC0">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880" w:type="dxa"/>
            <w:noWrap w:val="0"/>
            <w:vAlign w:val="center"/>
          </w:tcPr>
          <w:p w14:paraId="0DCD4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rPr>
              <w:t>儿科护理</w:t>
            </w:r>
          </w:p>
        </w:tc>
        <w:tc>
          <w:tcPr>
            <w:tcW w:w="3356" w:type="dxa"/>
            <w:noWrap w:val="0"/>
            <w:vAlign w:val="top"/>
          </w:tcPr>
          <w:p w14:paraId="4CD7ECA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超星学习通（省级精品课程）http://fjmzw.fanya.chaoxing.com/portal</w:t>
            </w:r>
          </w:p>
        </w:tc>
        <w:tc>
          <w:tcPr>
            <w:tcW w:w="3004" w:type="dxa"/>
            <w:noWrap w:val="0"/>
            <w:vAlign w:val="center"/>
          </w:tcPr>
          <w:p w14:paraId="22A2F08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1E6F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6E1C14A">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880" w:type="dxa"/>
            <w:noWrap w:val="0"/>
            <w:vAlign w:val="center"/>
          </w:tcPr>
          <w:p w14:paraId="55458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Style w:val="16"/>
                <w:rFonts w:hint="eastAsia" w:ascii="宋体" w:hAnsi="宋体" w:eastAsia="宋体" w:cs="宋体"/>
                <w:b w:val="0"/>
                <w:bCs w:val="0"/>
                <w:color w:val="auto"/>
                <w:sz w:val="24"/>
                <w:szCs w:val="24"/>
              </w:rPr>
              <w:t>健康评估</w:t>
            </w:r>
          </w:p>
        </w:tc>
        <w:tc>
          <w:tcPr>
            <w:tcW w:w="3356" w:type="dxa"/>
            <w:noWrap w:val="0"/>
            <w:vAlign w:val="top"/>
          </w:tcPr>
          <w:p w14:paraId="14613BBB">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超星学习通http://fjmzw.fanya.chaoxing.com/portal</w:t>
            </w:r>
          </w:p>
        </w:tc>
        <w:tc>
          <w:tcPr>
            <w:tcW w:w="3004" w:type="dxa"/>
            <w:noWrap w:val="0"/>
            <w:vAlign w:val="center"/>
          </w:tcPr>
          <w:p w14:paraId="5BC60C5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r w14:paraId="6B7C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F0831F6">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880" w:type="dxa"/>
            <w:noWrap w:val="0"/>
            <w:vAlign w:val="center"/>
          </w:tcPr>
          <w:p w14:paraId="528AA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rPr>
              <w:t>急危重症护理</w:t>
            </w:r>
          </w:p>
        </w:tc>
        <w:tc>
          <w:tcPr>
            <w:tcW w:w="3356" w:type="dxa"/>
            <w:noWrap w:val="0"/>
            <w:vAlign w:val="top"/>
          </w:tcPr>
          <w:p w14:paraId="462B38D8">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超星学习通（省级精品课程）http://fjmzw.fanya.chaoxing.com/portal</w:t>
            </w:r>
          </w:p>
        </w:tc>
        <w:tc>
          <w:tcPr>
            <w:tcW w:w="3004" w:type="dxa"/>
            <w:noWrap w:val="0"/>
            <w:vAlign w:val="center"/>
          </w:tcPr>
          <w:p w14:paraId="4E76D55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人卫慕课、中国大学慕课</w:t>
            </w:r>
          </w:p>
        </w:tc>
      </w:tr>
    </w:tbl>
    <w:p w14:paraId="37848E42">
      <w:pPr>
        <w:rPr>
          <w:color w:val="auto"/>
        </w:rPr>
      </w:pPr>
    </w:p>
    <w:p w14:paraId="478AFEE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2、主要课程推荐教材</w:t>
      </w:r>
    </w:p>
    <w:p w14:paraId="7E1F1A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6</w:t>
      </w:r>
      <w:r>
        <w:rPr>
          <w:color w:val="auto"/>
          <w:sz w:val="24"/>
          <w:szCs w:val="24"/>
        </w:rPr>
        <w:t xml:space="preserve">  课程推荐教材一览表</w:t>
      </w:r>
    </w:p>
    <w:tbl>
      <w:tblPr>
        <w:tblStyle w:val="11"/>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8"/>
        <w:gridCol w:w="1550"/>
        <w:gridCol w:w="2153"/>
        <w:gridCol w:w="1962"/>
        <w:gridCol w:w="1752"/>
      </w:tblGrid>
      <w:tr w14:paraId="46FD4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tcPr>
          <w:p w14:paraId="7AB5FA18">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课程名称</w:t>
            </w:r>
          </w:p>
        </w:tc>
        <w:tc>
          <w:tcPr>
            <w:tcW w:w="1550" w:type="dxa"/>
            <w:noWrap/>
          </w:tcPr>
          <w:p w14:paraId="3BB080E9">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教材名称</w:t>
            </w:r>
          </w:p>
        </w:tc>
        <w:tc>
          <w:tcPr>
            <w:tcW w:w="2153" w:type="dxa"/>
            <w:noWrap/>
          </w:tcPr>
          <w:p w14:paraId="2F58F425">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作者</w:t>
            </w:r>
          </w:p>
        </w:tc>
        <w:tc>
          <w:tcPr>
            <w:tcW w:w="1962" w:type="dxa"/>
            <w:noWrap/>
          </w:tcPr>
          <w:p w14:paraId="6DCD43D4">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出版单位</w:t>
            </w:r>
          </w:p>
        </w:tc>
        <w:tc>
          <w:tcPr>
            <w:tcW w:w="1752" w:type="dxa"/>
            <w:noWrap/>
          </w:tcPr>
          <w:p w14:paraId="62AE86B4">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出版时间</w:t>
            </w:r>
          </w:p>
        </w:tc>
      </w:tr>
      <w:tr w14:paraId="5387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3AA6515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基础护理</w:t>
            </w:r>
          </w:p>
        </w:tc>
        <w:tc>
          <w:tcPr>
            <w:tcW w:w="1550" w:type="dxa"/>
            <w:noWrap/>
            <w:vAlign w:val="center"/>
          </w:tcPr>
          <w:p w14:paraId="005A7DE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基础护理学</w:t>
            </w:r>
          </w:p>
        </w:tc>
        <w:tc>
          <w:tcPr>
            <w:tcW w:w="2153" w:type="dxa"/>
            <w:noWrap/>
            <w:vAlign w:val="center"/>
          </w:tcPr>
          <w:p w14:paraId="67C6188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张连辉、邓翠珍</w:t>
            </w:r>
          </w:p>
        </w:tc>
        <w:tc>
          <w:tcPr>
            <w:tcW w:w="1962" w:type="dxa"/>
            <w:noWrap/>
            <w:vAlign w:val="center"/>
          </w:tcPr>
          <w:p w14:paraId="44A1324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0850798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2021</w:t>
            </w:r>
          </w:p>
        </w:tc>
      </w:tr>
      <w:tr w14:paraId="55515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5D149C5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内科护理</w:t>
            </w:r>
          </w:p>
        </w:tc>
        <w:tc>
          <w:tcPr>
            <w:tcW w:w="1550" w:type="dxa"/>
            <w:noWrap/>
            <w:vAlign w:val="center"/>
          </w:tcPr>
          <w:p w14:paraId="36C7044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内科护理学</w:t>
            </w:r>
          </w:p>
        </w:tc>
        <w:tc>
          <w:tcPr>
            <w:tcW w:w="2153" w:type="dxa"/>
            <w:noWrap/>
            <w:vAlign w:val="center"/>
          </w:tcPr>
          <w:p w14:paraId="32AD24F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冯丽华、史铁英</w:t>
            </w:r>
          </w:p>
        </w:tc>
        <w:tc>
          <w:tcPr>
            <w:tcW w:w="1962" w:type="dxa"/>
            <w:noWrap/>
            <w:vAlign w:val="center"/>
          </w:tcPr>
          <w:p w14:paraId="0186A12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2DE283F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2022</w:t>
            </w:r>
          </w:p>
        </w:tc>
      </w:tr>
      <w:tr w14:paraId="7C28D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7664F98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外科护理</w:t>
            </w:r>
          </w:p>
        </w:tc>
        <w:tc>
          <w:tcPr>
            <w:tcW w:w="1550" w:type="dxa"/>
            <w:noWrap/>
            <w:vAlign w:val="center"/>
          </w:tcPr>
          <w:p w14:paraId="0BA0D43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外科护理学</w:t>
            </w:r>
          </w:p>
        </w:tc>
        <w:tc>
          <w:tcPr>
            <w:tcW w:w="2153" w:type="dxa"/>
            <w:noWrap/>
            <w:vAlign w:val="center"/>
          </w:tcPr>
          <w:p w14:paraId="2636200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郭书芹、王叙德</w:t>
            </w:r>
          </w:p>
        </w:tc>
        <w:tc>
          <w:tcPr>
            <w:tcW w:w="1962" w:type="dxa"/>
            <w:noWrap/>
            <w:vAlign w:val="center"/>
          </w:tcPr>
          <w:p w14:paraId="103A988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54AE73A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3EE5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5C765FE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妇产科护理</w:t>
            </w:r>
          </w:p>
        </w:tc>
        <w:tc>
          <w:tcPr>
            <w:tcW w:w="1550" w:type="dxa"/>
            <w:noWrap/>
            <w:vAlign w:val="center"/>
          </w:tcPr>
          <w:p w14:paraId="2970926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妇产科护理</w:t>
            </w:r>
          </w:p>
        </w:tc>
        <w:tc>
          <w:tcPr>
            <w:tcW w:w="2153" w:type="dxa"/>
            <w:noWrap/>
            <w:vAlign w:val="center"/>
          </w:tcPr>
          <w:p w14:paraId="1DBB62E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李淑文、王丽君</w:t>
            </w:r>
          </w:p>
        </w:tc>
        <w:tc>
          <w:tcPr>
            <w:tcW w:w="1962" w:type="dxa"/>
            <w:noWrap/>
            <w:vAlign w:val="center"/>
          </w:tcPr>
          <w:p w14:paraId="745890F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602A9ED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3CD9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0CB1BEC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儿科护理</w:t>
            </w:r>
          </w:p>
        </w:tc>
        <w:tc>
          <w:tcPr>
            <w:tcW w:w="1550" w:type="dxa"/>
            <w:noWrap/>
            <w:vAlign w:val="center"/>
          </w:tcPr>
          <w:p w14:paraId="12282EB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儿科护理学</w:t>
            </w:r>
          </w:p>
        </w:tc>
        <w:tc>
          <w:tcPr>
            <w:tcW w:w="2153" w:type="dxa"/>
            <w:noWrap/>
            <w:vAlign w:val="center"/>
          </w:tcPr>
          <w:p w14:paraId="78D95B1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张玉兰</w:t>
            </w:r>
          </w:p>
        </w:tc>
        <w:tc>
          <w:tcPr>
            <w:tcW w:w="1962" w:type="dxa"/>
            <w:noWrap/>
            <w:vAlign w:val="center"/>
          </w:tcPr>
          <w:p w14:paraId="40A04E0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0C5E679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0F38E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4BA5AFF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健康评估</w:t>
            </w:r>
          </w:p>
        </w:tc>
        <w:tc>
          <w:tcPr>
            <w:tcW w:w="1550" w:type="dxa"/>
            <w:noWrap/>
            <w:vAlign w:val="center"/>
          </w:tcPr>
          <w:p w14:paraId="7661451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健康评估</w:t>
            </w:r>
          </w:p>
        </w:tc>
        <w:tc>
          <w:tcPr>
            <w:tcW w:w="2153" w:type="dxa"/>
            <w:noWrap/>
            <w:vAlign w:val="center"/>
          </w:tcPr>
          <w:p w14:paraId="5E0C8C3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史润益</w:t>
            </w:r>
          </w:p>
        </w:tc>
        <w:tc>
          <w:tcPr>
            <w:tcW w:w="1962" w:type="dxa"/>
            <w:noWrap/>
            <w:vAlign w:val="center"/>
          </w:tcPr>
          <w:p w14:paraId="5AEF6F7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复旦大学出版社</w:t>
            </w:r>
          </w:p>
        </w:tc>
        <w:tc>
          <w:tcPr>
            <w:tcW w:w="1752" w:type="dxa"/>
            <w:noWrap/>
            <w:vAlign w:val="center"/>
          </w:tcPr>
          <w:p w14:paraId="0B1FFBB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2021</w:t>
            </w:r>
          </w:p>
        </w:tc>
      </w:tr>
      <w:tr w14:paraId="7A0A1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2F89D2C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急危重症护理</w:t>
            </w:r>
          </w:p>
        </w:tc>
        <w:tc>
          <w:tcPr>
            <w:tcW w:w="1550" w:type="dxa"/>
            <w:noWrap/>
            <w:vAlign w:val="center"/>
          </w:tcPr>
          <w:p w14:paraId="7161423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急危重症护理学</w:t>
            </w:r>
          </w:p>
        </w:tc>
        <w:tc>
          <w:tcPr>
            <w:tcW w:w="2153" w:type="dxa"/>
            <w:noWrap/>
            <w:vAlign w:val="center"/>
          </w:tcPr>
          <w:p w14:paraId="1D1BE7A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胡爱招、王明弘</w:t>
            </w:r>
          </w:p>
        </w:tc>
        <w:tc>
          <w:tcPr>
            <w:tcW w:w="1962" w:type="dxa"/>
            <w:noWrap/>
            <w:vAlign w:val="center"/>
          </w:tcPr>
          <w:p w14:paraId="2016AD5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3CFF876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2023</w:t>
            </w:r>
          </w:p>
        </w:tc>
      </w:tr>
      <w:tr w14:paraId="6E7E6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09322F0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康复护理</w:t>
            </w:r>
          </w:p>
        </w:tc>
        <w:tc>
          <w:tcPr>
            <w:tcW w:w="1550" w:type="dxa"/>
            <w:noWrap/>
            <w:vAlign w:val="center"/>
          </w:tcPr>
          <w:p w14:paraId="58BAD5E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康复护理</w:t>
            </w:r>
          </w:p>
        </w:tc>
        <w:tc>
          <w:tcPr>
            <w:tcW w:w="2153" w:type="dxa"/>
            <w:noWrap/>
            <w:vAlign w:val="center"/>
          </w:tcPr>
          <w:p w14:paraId="4D54789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马金梅</w:t>
            </w:r>
          </w:p>
        </w:tc>
        <w:tc>
          <w:tcPr>
            <w:tcW w:w="1962" w:type="dxa"/>
            <w:noWrap/>
            <w:vAlign w:val="center"/>
          </w:tcPr>
          <w:p w14:paraId="69EEBD5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上海交通大学出版社</w:t>
            </w:r>
          </w:p>
        </w:tc>
        <w:tc>
          <w:tcPr>
            <w:tcW w:w="1752" w:type="dxa"/>
            <w:noWrap/>
            <w:vAlign w:val="center"/>
          </w:tcPr>
          <w:p w14:paraId="0A58BA8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2019</w:t>
            </w:r>
          </w:p>
        </w:tc>
      </w:tr>
      <w:tr w14:paraId="618A0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6EF156E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传染病护理</w:t>
            </w:r>
          </w:p>
        </w:tc>
        <w:tc>
          <w:tcPr>
            <w:tcW w:w="1550" w:type="dxa"/>
            <w:noWrap/>
            <w:vAlign w:val="center"/>
          </w:tcPr>
          <w:p w14:paraId="54CC150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传染病护理</w:t>
            </w:r>
          </w:p>
        </w:tc>
        <w:tc>
          <w:tcPr>
            <w:tcW w:w="2153" w:type="dxa"/>
            <w:noWrap/>
            <w:vAlign w:val="center"/>
          </w:tcPr>
          <w:p w14:paraId="0C98CF8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张小来</w:t>
            </w:r>
          </w:p>
        </w:tc>
        <w:tc>
          <w:tcPr>
            <w:tcW w:w="1962" w:type="dxa"/>
            <w:noWrap/>
            <w:vAlign w:val="center"/>
          </w:tcPr>
          <w:p w14:paraId="71D7460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754F331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01F07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2B30BAF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护理学导论</w:t>
            </w:r>
          </w:p>
        </w:tc>
        <w:tc>
          <w:tcPr>
            <w:tcW w:w="1550" w:type="dxa"/>
            <w:noWrap/>
            <w:vAlign w:val="center"/>
          </w:tcPr>
          <w:p w14:paraId="3D9BA7C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护理学导论</w:t>
            </w:r>
          </w:p>
        </w:tc>
        <w:tc>
          <w:tcPr>
            <w:tcW w:w="2153" w:type="dxa"/>
            <w:noWrap/>
            <w:vAlign w:val="center"/>
          </w:tcPr>
          <w:p w14:paraId="3BD104E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李晓松、章晓幸</w:t>
            </w:r>
          </w:p>
        </w:tc>
        <w:tc>
          <w:tcPr>
            <w:tcW w:w="1962" w:type="dxa"/>
            <w:noWrap/>
            <w:vAlign w:val="center"/>
          </w:tcPr>
          <w:p w14:paraId="4E81BFB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6FB4273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4D36E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680D966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老年护理</w:t>
            </w:r>
          </w:p>
        </w:tc>
        <w:tc>
          <w:tcPr>
            <w:tcW w:w="1550" w:type="dxa"/>
            <w:noWrap/>
            <w:vAlign w:val="center"/>
          </w:tcPr>
          <w:p w14:paraId="31C5D34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老年护理</w:t>
            </w:r>
          </w:p>
        </w:tc>
        <w:tc>
          <w:tcPr>
            <w:tcW w:w="2153" w:type="dxa"/>
            <w:noWrap/>
            <w:vAlign w:val="center"/>
          </w:tcPr>
          <w:p w14:paraId="39B4D66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 xml:space="preserve">潘彦彦 </w:t>
            </w:r>
          </w:p>
        </w:tc>
        <w:tc>
          <w:tcPr>
            <w:tcW w:w="1962" w:type="dxa"/>
            <w:noWrap/>
            <w:vAlign w:val="center"/>
          </w:tcPr>
          <w:p w14:paraId="24CDD06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 xml:space="preserve"> 同济大学出版社有限公司</w:t>
            </w:r>
          </w:p>
        </w:tc>
        <w:tc>
          <w:tcPr>
            <w:tcW w:w="1752" w:type="dxa"/>
            <w:noWrap/>
            <w:vAlign w:val="center"/>
          </w:tcPr>
          <w:p w14:paraId="1881E61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2019</w:t>
            </w:r>
          </w:p>
        </w:tc>
      </w:tr>
      <w:tr w14:paraId="19753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0DA1A8F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病原生物与免疫学</w:t>
            </w:r>
          </w:p>
        </w:tc>
        <w:tc>
          <w:tcPr>
            <w:tcW w:w="1550" w:type="dxa"/>
            <w:noWrap/>
            <w:vAlign w:val="center"/>
          </w:tcPr>
          <w:p w14:paraId="0035613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病原生物与免疫学</w:t>
            </w:r>
          </w:p>
        </w:tc>
        <w:tc>
          <w:tcPr>
            <w:tcW w:w="2153" w:type="dxa"/>
            <w:noWrap/>
            <w:vAlign w:val="center"/>
          </w:tcPr>
          <w:p w14:paraId="0DD829A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刘荣、曹元应</w:t>
            </w:r>
          </w:p>
        </w:tc>
        <w:tc>
          <w:tcPr>
            <w:tcW w:w="1962" w:type="dxa"/>
            <w:noWrap/>
            <w:vAlign w:val="center"/>
          </w:tcPr>
          <w:p w14:paraId="1A7F1DC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61CDC02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748C3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2E5A670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药理学</w:t>
            </w:r>
          </w:p>
        </w:tc>
        <w:tc>
          <w:tcPr>
            <w:tcW w:w="1550" w:type="dxa"/>
            <w:noWrap/>
            <w:vAlign w:val="center"/>
          </w:tcPr>
          <w:p w14:paraId="5B24F4A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护理药理学</w:t>
            </w:r>
          </w:p>
        </w:tc>
        <w:tc>
          <w:tcPr>
            <w:tcW w:w="2153" w:type="dxa"/>
            <w:noWrap/>
            <w:vAlign w:val="center"/>
          </w:tcPr>
          <w:p w14:paraId="18480D3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黄冈、刘丹</w:t>
            </w:r>
          </w:p>
        </w:tc>
        <w:tc>
          <w:tcPr>
            <w:tcW w:w="1962" w:type="dxa"/>
            <w:noWrap/>
            <w:vAlign w:val="center"/>
          </w:tcPr>
          <w:p w14:paraId="64A2AC9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675703E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2023</w:t>
            </w:r>
          </w:p>
        </w:tc>
      </w:tr>
      <w:tr w14:paraId="1B489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60A0E29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生物化学</w:t>
            </w:r>
          </w:p>
        </w:tc>
        <w:tc>
          <w:tcPr>
            <w:tcW w:w="1550" w:type="dxa"/>
            <w:noWrap/>
            <w:vAlign w:val="center"/>
          </w:tcPr>
          <w:p w14:paraId="14DD707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生物化学</w:t>
            </w:r>
          </w:p>
        </w:tc>
        <w:tc>
          <w:tcPr>
            <w:tcW w:w="2153" w:type="dxa"/>
            <w:noWrap/>
            <w:vAlign w:val="center"/>
          </w:tcPr>
          <w:p w14:paraId="0206E7A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郑晓珂、冯雪梅</w:t>
            </w:r>
          </w:p>
        </w:tc>
        <w:tc>
          <w:tcPr>
            <w:tcW w:w="1962" w:type="dxa"/>
            <w:noWrap/>
            <w:vAlign w:val="center"/>
          </w:tcPr>
          <w:p w14:paraId="2C21449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人民卫生出版社</w:t>
            </w:r>
          </w:p>
        </w:tc>
        <w:tc>
          <w:tcPr>
            <w:tcW w:w="1752" w:type="dxa"/>
            <w:noWrap/>
            <w:vAlign w:val="center"/>
          </w:tcPr>
          <w:p w14:paraId="3929A5E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2021</w:t>
            </w:r>
          </w:p>
        </w:tc>
      </w:tr>
      <w:tr w14:paraId="085B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2C0A7260">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护理心理学基础</w:t>
            </w:r>
          </w:p>
        </w:tc>
        <w:tc>
          <w:tcPr>
            <w:tcW w:w="1550" w:type="dxa"/>
            <w:noWrap/>
            <w:vAlign w:val="center"/>
          </w:tcPr>
          <w:p w14:paraId="4E5AE7A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护理心理学</w:t>
            </w:r>
          </w:p>
        </w:tc>
        <w:tc>
          <w:tcPr>
            <w:tcW w:w="2153" w:type="dxa"/>
            <w:noWrap/>
            <w:vAlign w:val="center"/>
          </w:tcPr>
          <w:p w14:paraId="1C13AFA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蓝琼丽</w:t>
            </w:r>
          </w:p>
        </w:tc>
        <w:tc>
          <w:tcPr>
            <w:tcW w:w="1962" w:type="dxa"/>
            <w:noWrap/>
            <w:vAlign w:val="center"/>
          </w:tcPr>
          <w:p w14:paraId="77CADA8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北京大学医学出版社</w:t>
            </w:r>
          </w:p>
        </w:tc>
        <w:tc>
          <w:tcPr>
            <w:tcW w:w="1752" w:type="dxa"/>
            <w:noWrap/>
            <w:vAlign w:val="center"/>
          </w:tcPr>
          <w:p w14:paraId="0272343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2023</w:t>
            </w:r>
          </w:p>
        </w:tc>
      </w:tr>
      <w:tr w14:paraId="30212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2CFB4469">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护理伦理与法律法规</w:t>
            </w:r>
          </w:p>
        </w:tc>
        <w:tc>
          <w:tcPr>
            <w:tcW w:w="1550" w:type="dxa"/>
            <w:noWrap/>
            <w:vAlign w:val="center"/>
          </w:tcPr>
          <w:p w14:paraId="1348639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护理伦理与法律法规</w:t>
            </w:r>
          </w:p>
        </w:tc>
        <w:tc>
          <w:tcPr>
            <w:tcW w:w="2153" w:type="dxa"/>
            <w:noWrap/>
            <w:vAlign w:val="center"/>
          </w:tcPr>
          <w:p w14:paraId="15547DA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李怀珍</w:t>
            </w:r>
          </w:p>
        </w:tc>
        <w:tc>
          <w:tcPr>
            <w:tcW w:w="1962" w:type="dxa"/>
            <w:noWrap/>
            <w:vAlign w:val="center"/>
          </w:tcPr>
          <w:p w14:paraId="15E4796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5856B90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765D4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0717468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社区护理</w:t>
            </w:r>
          </w:p>
        </w:tc>
        <w:tc>
          <w:tcPr>
            <w:tcW w:w="1550" w:type="dxa"/>
            <w:noWrap/>
            <w:vAlign w:val="center"/>
          </w:tcPr>
          <w:p w14:paraId="53C1887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社区护理学</w:t>
            </w:r>
          </w:p>
        </w:tc>
        <w:tc>
          <w:tcPr>
            <w:tcW w:w="2153" w:type="dxa"/>
            <w:noWrap/>
            <w:vAlign w:val="center"/>
          </w:tcPr>
          <w:p w14:paraId="4C1BF22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徐国辉</w:t>
            </w:r>
          </w:p>
        </w:tc>
        <w:tc>
          <w:tcPr>
            <w:tcW w:w="1962" w:type="dxa"/>
            <w:noWrap/>
            <w:vAlign w:val="center"/>
          </w:tcPr>
          <w:p w14:paraId="724222D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26B21F5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2019</w:t>
            </w:r>
          </w:p>
        </w:tc>
      </w:tr>
      <w:tr w14:paraId="0EC46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45EFE18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精神科护理</w:t>
            </w:r>
          </w:p>
        </w:tc>
        <w:tc>
          <w:tcPr>
            <w:tcW w:w="1550" w:type="dxa"/>
            <w:noWrap/>
            <w:vAlign w:val="center"/>
          </w:tcPr>
          <w:p w14:paraId="4E10718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精神科护理</w:t>
            </w:r>
          </w:p>
        </w:tc>
        <w:tc>
          <w:tcPr>
            <w:tcW w:w="2153" w:type="dxa"/>
            <w:noWrap/>
            <w:vAlign w:val="center"/>
          </w:tcPr>
          <w:p w14:paraId="44F0DD7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高健群、马文华</w:t>
            </w:r>
          </w:p>
        </w:tc>
        <w:tc>
          <w:tcPr>
            <w:tcW w:w="1962" w:type="dxa"/>
            <w:noWrap/>
            <w:vAlign w:val="center"/>
          </w:tcPr>
          <w:p w14:paraId="5E1FA4E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0FED70E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13A45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0ED8339A">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人体解剖与组织胚胎学</w:t>
            </w:r>
          </w:p>
        </w:tc>
        <w:tc>
          <w:tcPr>
            <w:tcW w:w="1550" w:type="dxa"/>
            <w:noWrap/>
            <w:vAlign w:val="center"/>
          </w:tcPr>
          <w:p w14:paraId="30B542E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人体解剖与组织胚胎学</w:t>
            </w:r>
          </w:p>
        </w:tc>
        <w:tc>
          <w:tcPr>
            <w:tcW w:w="2153" w:type="dxa"/>
            <w:noWrap/>
            <w:vAlign w:val="center"/>
          </w:tcPr>
          <w:p w14:paraId="3874EE3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高洪泉、乔跃兵</w:t>
            </w:r>
          </w:p>
        </w:tc>
        <w:tc>
          <w:tcPr>
            <w:tcW w:w="1962" w:type="dxa"/>
            <w:noWrap/>
            <w:vAlign w:val="center"/>
          </w:tcPr>
          <w:p w14:paraId="1CC1550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7AC588F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71E72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57697D34">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正常人体功能</w:t>
            </w:r>
          </w:p>
        </w:tc>
        <w:tc>
          <w:tcPr>
            <w:tcW w:w="1550" w:type="dxa"/>
            <w:noWrap/>
            <w:vAlign w:val="center"/>
          </w:tcPr>
          <w:p w14:paraId="3EEEE5F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生理学</w:t>
            </w:r>
          </w:p>
        </w:tc>
        <w:tc>
          <w:tcPr>
            <w:tcW w:w="2153" w:type="dxa"/>
            <w:noWrap/>
            <w:vAlign w:val="center"/>
          </w:tcPr>
          <w:p w14:paraId="44057DA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杨桂染</w:t>
            </w:r>
          </w:p>
        </w:tc>
        <w:tc>
          <w:tcPr>
            <w:tcW w:w="1962" w:type="dxa"/>
            <w:noWrap/>
            <w:vAlign w:val="center"/>
          </w:tcPr>
          <w:p w14:paraId="45CB13F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651A2A9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2022</w:t>
            </w:r>
          </w:p>
        </w:tc>
      </w:tr>
      <w:tr w14:paraId="6B9B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56E18F5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病理学</w:t>
            </w:r>
          </w:p>
        </w:tc>
        <w:tc>
          <w:tcPr>
            <w:tcW w:w="1550" w:type="dxa"/>
            <w:noWrap/>
            <w:vAlign w:val="center"/>
          </w:tcPr>
          <w:p w14:paraId="21F888B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病理学</w:t>
            </w:r>
          </w:p>
        </w:tc>
        <w:tc>
          <w:tcPr>
            <w:tcW w:w="2153" w:type="dxa"/>
            <w:noWrap/>
            <w:vAlign w:val="center"/>
          </w:tcPr>
          <w:p w14:paraId="502CFE7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张玉丽</w:t>
            </w:r>
          </w:p>
        </w:tc>
        <w:tc>
          <w:tcPr>
            <w:tcW w:w="1962" w:type="dxa"/>
            <w:noWrap/>
            <w:vAlign w:val="center"/>
          </w:tcPr>
          <w:p w14:paraId="2B62E97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同济大学出版社</w:t>
            </w:r>
          </w:p>
        </w:tc>
        <w:tc>
          <w:tcPr>
            <w:tcW w:w="1752" w:type="dxa"/>
            <w:noWrap/>
            <w:vAlign w:val="center"/>
          </w:tcPr>
          <w:p w14:paraId="09ED63A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2018</w:t>
            </w:r>
          </w:p>
        </w:tc>
      </w:tr>
      <w:tr w14:paraId="0CD53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0D24A2C6">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护理管理</w:t>
            </w:r>
          </w:p>
        </w:tc>
        <w:tc>
          <w:tcPr>
            <w:tcW w:w="1550" w:type="dxa"/>
            <w:noWrap/>
            <w:vAlign w:val="center"/>
          </w:tcPr>
          <w:p w14:paraId="09DA029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护理管理学基础</w:t>
            </w:r>
          </w:p>
        </w:tc>
        <w:tc>
          <w:tcPr>
            <w:tcW w:w="2153" w:type="dxa"/>
            <w:noWrap/>
            <w:vAlign w:val="center"/>
          </w:tcPr>
          <w:p w14:paraId="2C6EF7C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shd w:val="clear" w:fill="FFFFFF"/>
                <w:lang w:val="en-US" w:eastAsia="zh-CN" w:bidi="ar"/>
              </w:rPr>
              <w:t>郑翠红</w:t>
            </w:r>
          </w:p>
        </w:tc>
        <w:tc>
          <w:tcPr>
            <w:tcW w:w="1962" w:type="dxa"/>
            <w:noWrap/>
            <w:vAlign w:val="center"/>
          </w:tcPr>
          <w:p w14:paraId="561BBFD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785074E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r w14:paraId="5CE29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8" w:type="dxa"/>
            <w:noWrap/>
            <w:vAlign w:val="center"/>
          </w:tcPr>
          <w:p w14:paraId="0CC57632">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中医护理</w:t>
            </w:r>
          </w:p>
        </w:tc>
        <w:tc>
          <w:tcPr>
            <w:tcW w:w="1550" w:type="dxa"/>
            <w:noWrap/>
            <w:vAlign w:val="center"/>
          </w:tcPr>
          <w:p w14:paraId="42B7B11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中医护理学</w:t>
            </w:r>
          </w:p>
        </w:tc>
        <w:tc>
          <w:tcPr>
            <w:tcW w:w="2153" w:type="dxa"/>
            <w:noWrap/>
            <w:vAlign w:val="center"/>
          </w:tcPr>
          <w:p w14:paraId="4E0B769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温茂兴</w:t>
            </w:r>
          </w:p>
        </w:tc>
        <w:tc>
          <w:tcPr>
            <w:tcW w:w="1962" w:type="dxa"/>
            <w:noWrap/>
            <w:vAlign w:val="center"/>
          </w:tcPr>
          <w:p w14:paraId="5171B4F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人民卫生出版社</w:t>
            </w:r>
          </w:p>
        </w:tc>
        <w:tc>
          <w:tcPr>
            <w:tcW w:w="1752" w:type="dxa"/>
            <w:noWrap/>
            <w:vAlign w:val="center"/>
          </w:tcPr>
          <w:p w14:paraId="0777536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2020</w:t>
            </w:r>
          </w:p>
        </w:tc>
      </w:tr>
    </w:tbl>
    <w:p w14:paraId="187513F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（四）教学方法</w:t>
      </w:r>
    </w:p>
    <w:p w14:paraId="283D5366">
      <w:pPr>
        <w:spacing w:line="460" w:lineRule="exact"/>
        <w:ind w:firstLine="48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1、充分利用信息技术手段和网络教学资源（国家精品在线开放课程、中国大学慕课平台、省级在线开放课程）开展教学。</w:t>
      </w:r>
    </w:p>
    <w:p w14:paraId="51D19432">
      <w:pPr>
        <w:spacing w:line="460" w:lineRule="exact"/>
        <w:ind w:firstLine="48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500C767E">
      <w:pPr>
        <w:spacing w:line="460" w:lineRule="exact"/>
        <w:ind w:firstLine="48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314F81FC">
      <w:pPr>
        <w:spacing w:line="460" w:lineRule="exact"/>
        <w:ind w:firstLine="48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课中：根据学生课前学习中的疑难点，教师有针对性地进行讲解，通过“课中讨论”、“头脑风暴”、“提问”、“测试”、“小组 PK”等方式帮助学生进一步掌握教学内容。</w:t>
      </w:r>
    </w:p>
    <w:p w14:paraId="426B4B8E">
      <w:pPr>
        <w:spacing w:line="460" w:lineRule="exact"/>
        <w:ind w:firstLine="48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课后：教师发布课后学习任务，并线上回答学生疑问，与学生进行实时讨论。</w:t>
      </w:r>
    </w:p>
    <w:p w14:paraId="55F845A7">
      <w:pPr>
        <w:spacing w:line="460" w:lineRule="exact"/>
        <w:ind w:firstLine="480"/>
        <w:rPr>
          <w:color w:val="auto"/>
          <w:sz w:val="24"/>
        </w:rPr>
      </w:pPr>
      <w:r>
        <w:rPr>
          <w:rFonts w:hint="eastAsia" w:ascii="Times New Roman" w:hAnsi="Times New Roman" w:eastAsia="宋体" w:cs="Times New Roman"/>
          <w:color w:val="auto"/>
          <w:sz w:val="24"/>
        </w:rPr>
        <w:t>4、促进书证融通。实施 1+X 证书制度试点，将职业技能等级标准有关内容及要求有机融入专业课程教学。</w:t>
      </w:r>
    </w:p>
    <w:p w14:paraId="52A8899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（五）学习评价</w:t>
      </w:r>
    </w:p>
    <w:p w14:paraId="1273CB56">
      <w:pPr>
        <w:spacing w:line="460" w:lineRule="exact"/>
        <w:ind w:firstLine="480"/>
        <w:rPr>
          <w:color w:val="auto"/>
          <w:sz w:val="24"/>
        </w:rPr>
      </w:pPr>
      <w:r>
        <w:rPr>
          <w:rFonts w:hint="eastAsia"/>
          <w:color w:val="auto"/>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技能竞赛等多种考核方式，根据课程的不同，采用其中一种或多种考核相合的方式进行评价。学生的学习成绩由平时成绩和期末成绩两部分组成。平时成绩包括课堂表现、学生作业、平时测验、出勤情况，平时成绩占30-40%，期末考试成绩占60-70%。</w:t>
      </w:r>
    </w:p>
    <w:p w14:paraId="3BD25EF6">
      <w:pPr>
        <w:spacing w:line="460" w:lineRule="exact"/>
        <w:ind w:left="420" w:leftChars="200" w:firstLine="60"/>
        <w:rPr>
          <w:color w:val="auto"/>
          <w:sz w:val="24"/>
        </w:rPr>
      </w:pPr>
      <w:r>
        <w:rPr>
          <w:rFonts w:hint="eastAsia"/>
          <w:color w:val="auto"/>
          <w:sz w:val="24"/>
          <w:lang w:val="en-US" w:eastAsia="zh-CN"/>
        </w:rPr>
        <w:t>1.</w:t>
      </w:r>
      <w:r>
        <w:rPr>
          <w:rFonts w:hint="eastAsia"/>
          <w:color w:val="auto"/>
          <w:sz w:val="24"/>
        </w:rPr>
        <w:t>笔试：适用于理论性比较强的课程，由专业教师组织考核。</w:t>
      </w:r>
    </w:p>
    <w:p w14:paraId="108B8379">
      <w:pPr>
        <w:spacing w:line="460" w:lineRule="exact"/>
        <w:ind w:firstLine="480"/>
        <w:rPr>
          <w:color w:val="auto"/>
          <w:sz w:val="24"/>
        </w:rPr>
      </w:pPr>
      <w:r>
        <w:rPr>
          <w:rFonts w:hint="eastAsia"/>
          <w:color w:val="auto"/>
          <w:sz w:val="24"/>
          <w:lang w:val="en-US" w:eastAsia="zh-CN"/>
        </w:rPr>
        <w:t>2.</w:t>
      </w:r>
      <w:r>
        <w:rPr>
          <w:rFonts w:hint="eastAsia"/>
          <w:color w:val="auto"/>
          <w:sz w:val="24"/>
        </w:rPr>
        <w:t>实践技能考核：适用于实践性比较强的课程。技能考核应根据岗位技能要求，确定其相应的主要技能考核项目，由专兼职教师共同组织考核。</w:t>
      </w:r>
    </w:p>
    <w:p w14:paraId="47C9B32E">
      <w:pPr>
        <w:spacing w:line="460" w:lineRule="exact"/>
        <w:ind w:firstLine="480"/>
        <w:rPr>
          <w:color w:val="auto"/>
          <w:sz w:val="24"/>
        </w:rPr>
      </w:pPr>
      <w:r>
        <w:rPr>
          <w:rFonts w:hint="eastAsia"/>
          <w:color w:val="auto"/>
          <w:sz w:val="24"/>
          <w:lang w:val="en-US" w:eastAsia="zh-CN"/>
        </w:rPr>
        <w:t>3.</w:t>
      </w:r>
      <w:r>
        <w:rPr>
          <w:rFonts w:hint="eastAsia"/>
          <w:color w:val="auto"/>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63E55C85">
      <w:pPr>
        <w:spacing w:line="460" w:lineRule="exact"/>
        <w:ind w:firstLine="480"/>
        <w:rPr>
          <w:color w:val="auto"/>
          <w:sz w:val="24"/>
        </w:rPr>
      </w:pPr>
      <w:r>
        <w:rPr>
          <w:rFonts w:hint="eastAsia"/>
          <w:color w:val="auto"/>
          <w:sz w:val="24"/>
          <w:lang w:val="en-US" w:eastAsia="zh-CN"/>
        </w:rPr>
        <w:t>4.</w:t>
      </w:r>
      <w:r>
        <w:rPr>
          <w:rFonts w:hint="eastAsia"/>
          <w:color w:val="auto"/>
          <w:sz w:val="24"/>
        </w:rPr>
        <w:t>职业资格技能鉴定：本专业还引入了职业</w:t>
      </w:r>
      <w:r>
        <w:rPr>
          <w:rFonts w:hint="eastAsia"/>
          <w:color w:val="auto"/>
          <w:sz w:val="24"/>
          <w:lang w:val="en-US" w:eastAsia="zh-CN"/>
        </w:rPr>
        <w:t>等级技能考试</w:t>
      </w:r>
      <w:r>
        <w:rPr>
          <w:rFonts w:hint="eastAsia"/>
          <w:color w:val="auto"/>
          <w:sz w:val="24"/>
        </w:rPr>
        <w:t>来评价学生的职业能力，学生参加职业</w:t>
      </w:r>
      <w:r>
        <w:rPr>
          <w:rFonts w:hint="eastAsia"/>
          <w:color w:val="auto"/>
          <w:sz w:val="24"/>
          <w:lang w:val="en-US" w:eastAsia="zh-CN"/>
        </w:rPr>
        <w:t>技能</w:t>
      </w:r>
      <w:r>
        <w:rPr>
          <w:rFonts w:hint="eastAsia"/>
          <w:color w:val="auto"/>
          <w:sz w:val="24"/>
        </w:rPr>
        <w:t>认证考核，获得的认证作为学生评价依据。</w:t>
      </w:r>
    </w:p>
    <w:p w14:paraId="793E3D1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auto"/>
          <w:sz w:val="24"/>
        </w:rPr>
      </w:pPr>
      <w:r>
        <w:rPr>
          <w:rFonts w:hint="eastAsia"/>
          <w:color w:val="auto"/>
          <w:sz w:val="24"/>
          <w:lang w:val="en-US" w:eastAsia="zh-CN"/>
        </w:rPr>
        <w:t>5.</w:t>
      </w:r>
      <w:r>
        <w:rPr>
          <w:rFonts w:hint="eastAsia"/>
          <w:color w:val="auto"/>
          <w:sz w:val="24"/>
        </w:rPr>
        <w:t>技能竞赛：积极参加国家、省</w:t>
      </w:r>
      <w:r>
        <w:rPr>
          <w:rFonts w:hint="eastAsia"/>
          <w:color w:val="auto"/>
          <w:sz w:val="24"/>
          <w:lang w:val="en-US" w:eastAsia="zh-CN"/>
        </w:rPr>
        <w:t>级</w:t>
      </w:r>
      <w:r>
        <w:rPr>
          <w:rFonts w:hint="eastAsia"/>
          <w:color w:val="auto"/>
          <w:sz w:val="24"/>
        </w:rPr>
        <w:t>及学院组织的各项专业技能竞赛，以竞赛所取得的成绩作为学生评价依据。</w:t>
      </w:r>
    </w:p>
    <w:p w14:paraId="0D62F74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（六）质量管理</w:t>
      </w:r>
    </w:p>
    <w:p w14:paraId="2D444389">
      <w:pPr>
        <w:spacing w:line="460" w:lineRule="exact"/>
        <w:ind w:firstLine="480"/>
        <w:rPr>
          <w:color w:val="auto"/>
          <w:sz w:val="24"/>
        </w:rPr>
      </w:pPr>
      <w:r>
        <w:rPr>
          <w:color w:val="auto"/>
          <w:sz w:val="24"/>
        </w:rPr>
        <w:t xml:space="preserve">1.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764950DA">
      <w:pPr>
        <w:spacing w:line="460" w:lineRule="exact"/>
        <w:ind w:firstLine="480" w:firstLineChars="200"/>
        <w:rPr>
          <w:color w:val="auto"/>
          <w:sz w:val="24"/>
        </w:rPr>
      </w:pPr>
      <w:r>
        <w:rPr>
          <w:color w:val="auto"/>
          <w:sz w:val="24"/>
        </w:rPr>
        <w:t xml:space="preserve">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4074D468">
      <w:pPr>
        <w:spacing w:line="460" w:lineRule="exact"/>
        <w:ind w:firstLine="480" w:firstLineChars="200"/>
        <w:rPr>
          <w:color w:val="auto"/>
          <w:sz w:val="24"/>
        </w:rPr>
      </w:pPr>
      <w:r>
        <w:rPr>
          <w:color w:val="auto"/>
          <w:sz w:val="24"/>
        </w:rPr>
        <w:t xml:space="preserve">3.建立毕业生跟踪反馈机制及社会评价机制，并对生源情况、在校生学业水平、毕业生就业情况等进行分析，定期评价人才培养质量和培养目标达成情况。 </w:t>
      </w:r>
    </w:p>
    <w:p w14:paraId="0DA8C975">
      <w:pPr>
        <w:spacing w:line="460" w:lineRule="exact"/>
        <w:ind w:firstLine="480" w:firstLineChars="200"/>
        <w:rPr>
          <w:color w:val="auto"/>
          <w:sz w:val="24"/>
        </w:rPr>
      </w:pPr>
      <w:r>
        <w:rPr>
          <w:color w:val="auto"/>
          <w:sz w:val="24"/>
        </w:rPr>
        <w:t>4.专业教研室应充分利用评价分析结果有效改进专业教学，持续提高人才培养质量。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16C9E02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color w:val="auto"/>
          <w:sz w:val="24"/>
          <w:highlight w:val="yellow"/>
        </w:rPr>
      </w:pPr>
      <w:r>
        <w:rPr>
          <w:rFonts w:eastAsia="黑体"/>
          <w:b/>
          <w:color w:val="auto"/>
          <w:sz w:val="24"/>
        </w:rPr>
        <w:t>十、毕业要求</w:t>
      </w:r>
    </w:p>
    <w:p w14:paraId="2870C9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color w:val="auto"/>
          <w:szCs w:val="24"/>
        </w:rPr>
      </w:pPr>
      <w:r>
        <w:rPr>
          <w:rFonts w:ascii="Times New Roman" w:hAnsi="Times New Roman" w:eastAsia="宋体" w:cs="Times New Roman"/>
          <w:color w:val="auto"/>
          <w:sz w:val="24"/>
          <w:szCs w:val="22"/>
        </w:rPr>
        <w:t>本专业学生必须至少满足以下基本条件方能毕业：</w:t>
      </w:r>
    </w:p>
    <w:p w14:paraId="00B574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(一)</w:t>
      </w:r>
      <w:r>
        <w:rPr>
          <w:rFonts w:hint="eastAsia" w:ascii="宋体" w:hAnsi="宋体" w:eastAsia="宋体" w:cs="宋体"/>
          <w:color w:val="auto"/>
          <w:sz w:val="24"/>
          <w:szCs w:val="32"/>
          <w:lang w:val="en-US" w:eastAsia="zh-CN"/>
        </w:rPr>
        <w:t>学时</w:t>
      </w:r>
      <w:r>
        <w:rPr>
          <w:rFonts w:hint="eastAsia" w:ascii="宋体" w:hAnsi="宋体" w:eastAsia="宋体" w:cs="宋体"/>
          <w:color w:val="auto"/>
          <w:sz w:val="24"/>
          <w:szCs w:val="32"/>
        </w:rPr>
        <w:t>学分要求</w:t>
      </w:r>
    </w:p>
    <w:p w14:paraId="4100E4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学生在学校规定年限内，修满专业人才培养方案规定的</w:t>
      </w:r>
      <w:r>
        <w:rPr>
          <w:rFonts w:hint="eastAsia" w:ascii="宋体" w:hAnsi="宋体" w:eastAsia="宋体" w:cs="宋体"/>
          <w:color w:val="auto"/>
          <w:sz w:val="24"/>
          <w:szCs w:val="32"/>
          <w:lang w:val="en-US" w:eastAsia="zh-CN"/>
        </w:rPr>
        <w:t>学时</w:t>
      </w:r>
      <w:r>
        <w:rPr>
          <w:rFonts w:hint="eastAsia" w:ascii="宋体" w:hAnsi="宋体" w:eastAsia="宋体" w:cs="宋体"/>
          <w:color w:val="auto"/>
          <w:sz w:val="24"/>
          <w:szCs w:val="32"/>
        </w:rPr>
        <w:t>学分</w:t>
      </w:r>
      <w:r>
        <w:rPr>
          <w:rFonts w:hint="eastAsia" w:ascii="宋体" w:hAnsi="宋体" w:eastAsia="宋体" w:cs="宋体"/>
          <w:color w:val="auto"/>
          <w:sz w:val="24"/>
          <w:szCs w:val="32"/>
          <w:lang w:eastAsia="zh-CN"/>
        </w:rPr>
        <w:t>，完成规定的教学活动</w:t>
      </w:r>
      <w:r>
        <w:rPr>
          <w:rFonts w:hint="eastAsia" w:ascii="宋体" w:hAnsi="宋体" w:cs="宋体"/>
          <w:color w:val="auto"/>
          <w:sz w:val="24"/>
          <w:szCs w:val="32"/>
          <w:lang w:eastAsia="zh-CN"/>
        </w:rPr>
        <w:t>，</w:t>
      </w:r>
      <w:r>
        <w:rPr>
          <w:rFonts w:hint="eastAsia" w:ascii="宋体" w:hAnsi="宋体" w:eastAsia="宋体" w:cs="宋体"/>
          <w:color w:val="auto"/>
          <w:sz w:val="24"/>
          <w:szCs w:val="32"/>
        </w:rPr>
        <w:t>必修课全部及格</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选修课完成最低学分。</w:t>
      </w:r>
      <w:r>
        <w:rPr>
          <w:rFonts w:hint="eastAsia" w:ascii="宋体" w:hAnsi="宋体" w:eastAsia="宋体" w:cs="宋体"/>
          <w:color w:val="auto"/>
          <w:sz w:val="24"/>
          <w:szCs w:val="32"/>
          <w:lang w:val="en-US" w:eastAsia="zh-CN"/>
        </w:rPr>
        <w:t>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04B4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51D5E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099" w:type="dxa"/>
            <w:noWrap w:val="0"/>
            <w:vAlign w:val="top"/>
          </w:tcPr>
          <w:p w14:paraId="6AAAC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课程类型</w:t>
            </w:r>
          </w:p>
        </w:tc>
        <w:tc>
          <w:tcPr>
            <w:tcW w:w="2278" w:type="dxa"/>
            <w:noWrap w:val="0"/>
            <w:vAlign w:val="top"/>
          </w:tcPr>
          <w:p w14:paraId="29C372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应修学分</w:t>
            </w:r>
          </w:p>
        </w:tc>
        <w:tc>
          <w:tcPr>
            <w:tcW w:w="2073" w:type="dxa"/>
            <w:noWrap w:val="0"/>
            <w:vAlign w:val="top"/>
          </w:tcPr>
          <w:p w14:paraId="71C9F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应修学时</w:t>
            </w:r>
          </w:p>
        </w:tc>
      </w:tr>
      <w:tr w14:paraId="085D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24BC7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99" w:type="dxa"/>
            <w:noWrap w:val="0"/>
            <w:vAlign w:val="top"/>
          </w:tcPr>
          <w:p w14:paraId="2460E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公共基础课程</w:t>
            </w:r>
          </w:p>
        </w:tc>
        <w:tc>
          <w:tcPr>
            <w:tcW w:w="2278" w:type="dxa"/>
            <w:noWrap w:val="0"/>
            <w:vAlign w:val="top"/>
          </w:tcPr>
          <w:p w14:paraId="64817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w:t>
            </w:r>
          </w:p>
        </w:tc>
        <w:tc>
          <w:tcPr>
            <w:tcW w:w="2073" w:type="dxa"/>
            <w:noWrap w:val="0"/>
            <w:vAlign w:val="top"/>
          </w:tcPr>
          <w:p w14:paraId="1E180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804</w:t>
            </w:r>
          </w:p>
        </w:tc>
      </w:tr>
      <w:tr w14:paraId="3232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0BE3F3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99" w:type="dxa"/>
            <w:noWrap w:val="0"/>
            <w:vAlign w:val="top"/>
          </w:tcPr>
          <w:p w14:paraId="576B7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专业课程</w:t>
            </w:r>
          </w:p>
        </w:tc>
        <w:tc>
          <w:tcPr>
            <w:tcW w:w="2278" w:type="dxa"/>
            <w:noWrap w:val="0"/>
            <w:vAlign w:val="top"/>
          </w:tcPr>
          <w:p w14:paraId="0AC30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111</w:t>
            </w:r>
          </w:p>
        </w:tc>
        <w:tc>
          <w:tcPr>
            <w:tcW w:w="2073" w:type="dxa"/>
            <w:noWrap w:val="0"/>
            <w:vAlign w:val="top"/>
          </w:tcPr>
          <w:p w14:paraId="5AFBCA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2268</w:t>
            </w:r>
          </w:p>
        </w:tc>
      </w:tr>
      <w:tr w14:paraId="2324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7533E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2278" w:type="dxa"/>
            <w:noWrap w:val="0"/>
            <w:vAlign w:val="top"/>
          </w:tcPr>
          <w:p w14:paraId="22629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c>
          <w:tcPr>
            <w:tcW w:w="2073" w:type="dxa"/>
            <w:noWrap w:val="0"/>
            <w:vAlign w:val="top"/>
          </w:tcPr>
          <w:p w14:paraId="00051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3072</w:t>
            </w:r>
          </w:p>
        </w:tc>
      </w:tr>
    </w:tbl>
    <w:p w14:paraId="5F5198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(二)其他</w:t>
      </w:r>
      <w:r>
        <w:rPr>
          <w:rFonts w:hint="eastAsia" w:ascii="宋体" w:hAnsi="宋体" w:eastAsia="宋体" w:cs="宋体"/>
          <w:color w:val="auto"/>
          <w:sz w:val="24"/>
          <w:szCs w:val="32"/>
          <w:lang w:val="en-US" w:eastAsia="zh-CN"/>
        </w:rPr>
        <w:t>要求</w:t>
      </w:r>
    </w:p>
    <w:p w14:paraId="2A8CB2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1.毕业应达到的素质、知识、能力等要求详见培养目标与规格</w:t>
      </w:r>
      <w:r>
        <w:rPr>
          <w:rFonts w:hint="eastAsia" w:ascii="宋体" w:hAnsi="宋体" w:eastAsia="宋体" w:cs="宋体"/>
          <w:color w:val="auto"/>
          <w:sz w:val="24"/>
          <w:szCs w:val="32"/>
          <w:lang w:eastAsia="zh-CN"/>
        </w:rPr>
        <w:t>。</w:t>
      </w:r>
    </w:p>
    <w:p w14:paraId="317A92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7FECED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cs="宋体"/>
          <w:color w:val="auto"/>
          <w:sz w:val="24"/>
          <w:szCs w:val="32"/>
          <w:lang w:val="en-US" w:eastAsia="zh-CN"/>
        </w:rPr>
        <w:t>3</w:t>
      </w:r>
      <w:r>
        <w:rPr>
          <w:rFonts w:hint="eastAsia" w:ascii="宋体" w:hAnsi="宋体" w:eastAsia="宋体" w:cs="宋体"/>
          <w:color w:val="auto"/>
          <w:sz w:val="24"/>
          <w:szCs w:val="32"/>
          <w:lang w:val="en-US" w:eastAsia="zh-CN"/>
        </w:rPr>
        <w:t>.取得1本及以上与本专业相关的职业技能等级（资格）证书（详见下表）：</w:t>
      </w:r>
    </w:p>
    <w:tbl>
      <w:tblPr>
        <w:tblStyle w:val="11"/>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208"/>
        <w:gridCol w:w="1574"/>
        <w:gridCol w:w="3138"/>
      </w:tblGrid>
      <w:tr w14:paraId="59FD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noWrap w:val="0"/>
            <w:vAlign w:val="center"/>
          </w:tcPr>
          <w:p w14:paraId="3D50CD0D">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2208" w:type="dxa"/>
            <w:noWrap w:val="0"/>
            <w:vAlign w:val="center"/>
          </w:tcPr>
          <w:p w14:paraId="3CF7EEE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证书名称</w:t>
            </w:r>
          </w:p>
        </w:tc>
        <w:tc>
          <w:tcPr>
            <w:tcW w:w="1574" w:type="dxa"/>
            <w:noWrap w:val="0"/>
            <w:vAlign w:val="center"/>
          </w:tcPr>
          <w:p w14:paraId="39EB322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证书等级</w:t>
            </w:r>
          </w:p>
        </w:tc>
        <w:tc>
          <w:tcPr>
            <w:tcW w:w="3138" w:type="dxa"/>
            <w:noWrap w:val="0"/>
            <w:vAlign w:val="center"/>
          </w:tcPr>
          <w:p w14:paraId="0EED902E">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颁证单位</w:t>
            </w:r>
          </w:p>
        </w:tc>
      </w:tr>
      <w:tr w14:paraId="6F66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noWrap w:val="0"/>
            <w:vAlign w:val="center"/>
          </w:tcPr>
          <w:p w14:paraId="4363DA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p>
        </w:tc>
        <w:tc>
          <w:tcPr>
            <w:tcW w:w="2208" w:type="dxa"/>
            <w:noWrap w:val="0"/>
            <w:vAlign w:val="center"/>
          </w:tcPr>
          <w:p w14:paraId="3908BA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护士执业资格证书</w:t>
            </w:r>
          </w:p>
        </w:tc>
        <w:tc>
          <w:tcPr>
            <w:tcW w:w="1574" w:type="dxa"/>
            <w:noWrap w:val="0"/>
            <w:vAlign w:val="center"/>
          </w:tcPr>
          <w:p w14:paraId="4CE90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rPr>
            </w:pPr>
            <w:r>
              <w:rPr>
                <w:rFonts w:hint="eastAsia" w:cs="Times New Roman"/>
                <w:color w:val="auto"/>
                <w:sz w:val="24"/>
                <w:szCs w:val="24"/>
                <w:lang w:val="en-US" w:eastAsia="zh-CN"/>
              </w:rPr>
              <w:t>初级</w:t>
            </w:r>
          </w:p>
        </w:tc>
        <w:tc>
          <w:tcPr>
            <w:tcW w:w="3138" w:type="dxa"/>
            <w:noWrap w:val="0"/>
            <w:vAlign w:val="center"/>
          </w:tcPr>
          <w:p w14:paraId="191C4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中华人民共和国健康委员会</w:t>
            </w:r>
          </w:p>
        </w:tc>
      </w:tr>
      <w:tr w14:paraId="13D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22" w:type="dxa"/>
            <w:noWrap w:val="0"/>
            <w:vAlign w:val="center"/>
          </w:tcPr>
          <w:p w14:paraId="2885C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p>
        </w:tc>
        <w:tc>
          <w:tcPr>
            <w:tcW w:w="2208" w:type="dxa"/>
            <w:noWrap w:val="0"/>
            <w:vAlign w:val="center"/>
          </w:tcPr>
          <w:p w14:paraId="60ABC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健康管理师</w:t>
            </w:r>
          </w:p>
        </w:tc>
        <w:tc>
          <w:tcPr>
            <w:tcW w:w="1574" w:type="dxa"/>
            <w:noWrap w:val="0"/>
            <w:vAlign w:val="center"/>
          </w:tcPr>
          <w:p w14:paraId="7A7B3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rPr>
            </w:pPr>
            <w:r>
              <w:rPr>
                <w:rFonts w:hint="eastAsia" w:cs="Times New Roman"/>
                <w:color w:val="auto"/>
                <w:sz w:val="24"/>
                <w:szCs w:val="24"/>
                <w:lang w:val="en-US" w:eastAsia="zh-CN"/>
              </w:rPr>
              <w:t>三级及以上</w:t>
            </w:r>
          </w:p>
        </w:tc>
        <w:tc>
          <w:tcPr>
            <w:tcW w:w="3138" w:type="dxa"/>
            <w:noWrap w:val="0"/>
            <w:vAlign w:val="center"/>
          </w:tcPr>
          <w:p w14:paraId="3CD84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4"/>
                <w:szCs w:val="24"/>
                <w:lang w:val="en-US"/>
              </w:rPr>
            </w:pPr>
            <w:r>
              <w:rPr>
                <w:rFonts w:hint="eastAsia" w:ascii="Times New Roman" w:hAnsi="Times New Roman" w:cs="Times New Roman"/>
                <w:color w:val="auto"/>
                <w:sz w:val="24"/>
                <w:szCs w:val="24"/>
                <w:lang w:val="en-US" w:eastAsia="zh-CN"/>
              </w:rPr>
              <w:t>福建省人才开发中心</w:t>
            </w:r>
          </w:p>
        </w:tc>
      </w:tr>
      <w:tr w14:paraId="6180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noWrap w:val="0"/>
            <w:vAlign w:val="center"/>
          </w:tcPr>
          <w:p w14:paraId="71888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p>
        </w:tc>
        <w:tc>
          <w:tcPr>
            <w:tcW w:w="2208" w:type="dxa"/>
            <w:noWrap w:val="0"/>
            <w:vAlign w:val="center"/>
          </w:tcPr>
          <w:p w14:paraId="7931D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营养师</w:t>
            </w:r>
          </w:p>
        </w:tc>
        <w:tc>
          <w:tcPr>
            <w:tcW w:w="1574" w:type="dxa"/>
            <w:noWrap w:val="0"/>
            <w:vAlign w:val="center"/>
          </w:tcPr>
          <w:p w14:paraId="5EF76A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三级及以上</w:t>
            </w:r>
          </w:p>
        </w:tc>
        <w:tc>
          <w:tcPr>
            <w:tcW w:w="3138" w:type="dxa"/>
            <w:noWrap w:val="0"/>
            <w:vAlign w:val="center"/>
          </w:tcPr>
          <w:p w14:paraId="00AC5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福建省人社厅</w:t>
            </w:r>
          </w:p>
        </w:tc>
      </w:tr>
      <w:tr w14:paraId="221A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noWrap w:val="0"/>
            <w:vAlign w:val="center"/>
          </w:tcPr>
          <w:p w14:paraId="675ED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c>
          <w:tcPr>
            <w:tcW w:w="2208" w:type="dxa"/>
            <w:noWrap w:val="0"/>
            <w:vAlign w:val="center"/>
          </w:tcPr>
          <w:p w14:paraId="546767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育婴员</w:t>
            </w:r>
          </w:p>
        </w:tc>
        <w:tc>
          <w:tcPr>
            <w:tcW w:w="1574" w:type="dxa"/>
            <w:noWrap w:val="0"/>
            <w:vAlign w:val="center"/>
          </w:tcPr>
          <w:p w14:paraId="5803B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高级</w:t>
            </w:r>
          </w:p>
        </w:tc>
        <w:tc>
          <w:tcPr>
            <w:tcW w:w="3138" w:type="dxa"/>
            <w:noWrap w:val="0"/>
            <w:vAlign w:val="center"/>
          </w:tcPr>
          <w:p w14:paraId="34696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湄洲湾职业技术学院</w:t>
            </w:r>
          </w:p>
        </w:tc>
      </w:tr>
      <w:tr w14:paraId="70A5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noWrap w:val="0"/>
            <w:vAlign w:val="center"/>
          </w:tcPr>
          <w:p w14:paraId="25A3A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p>
        </w:tc>
        <w:tc>
          <w:tcPr>
            <w:tcW w:w="2208" w:type="dxa"/>
            <w:noWrap w:val="0"/>
            <w:vAlign w:val="center"/>
          </w:tcPr>
          <w:p w14:paraId="66180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养老护理员</w:t>
            </w:r>
          </w:p>
        </w:tc>
        <w:tc>
          <w:tcPr>
            <w:tcW w:w="1574" w:type="dxa"/>
            <w:noWrap w:val="0"/>
            <w:vAlign w:val="center"/>
          </w:tcPr>
          <w:p w14:paraId="7DF74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高级</w:t>
            </w:r>
          </w:p>
        </w:tc>
        <w:tc>
          <w:tcPr>
            <w:tcW w:w="3138" w:type="dxa"/>
            <w:noWrap w:val="0"/>
            <w:vAlign w:val="center"/>
          </w:tcPr>
          <w:p w14:paraId="36A02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莆田市理工技术学院</w:t>
            </w:r>
          </w:p>
        </w:tc>
      </w:tr>
    </w:tbl>
    <w:p w14:paraId="2A06C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cs="Times New Roman"/>
          <w:color w:val="auto"/>
          <w:sz w:val="24"/>
          <w:szCs w:val="24"/>
          <w:lang w:val="en-US" w:eastAsia="zh-CN"/>
        </w:rPr>
      </w:pPr>
    </w:p>
    <w:p w14:paraId="22FAE4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lang w:val="en-US" w:eastAsia="zh-CN"/>
        </w:rPr>
      </w:pPr>
      <w:r>
        <w:rPr>
          <w:rFonts w:hint="eastAsia" w:cs="Times New Roman"/>
          <w:color w:val="auto"/>
          <w:sz w:val="24"/>
          <w:szCs w:val="24"/>
          <w:lang w:val="en-US" w:eastAsia="zh-CN"/>
        </w:rPr>
        <w:t>4.</w:t>
      </w:r>
      <w:r>
        <w:rPr>
          <w:rFonts w:hint="eastAsia" w:ascii="宋体" w:hAnsi="宋体" w:eastAsia="宋体" w:cs="宋体"/>
          <w:color w:val="auto"/>
          <w:sz w:val="24"/>
          <w:szCs w:val="24"/>
          <w:lang w:val="en-US" w:eastAsia="zh-CN"/>
        </w:rPr>
        <w:t>获得1项院级及以上比赛奖状或参与1项院级及以上活动</w:t>
      </w:r>
      <w:r>
        <w:rPr>
          <w:rFonts w:hint="eastAsia" w:ascii="宋体" w:hAnsi="宋体" w:eastAsia="宋体" w:cs="宋体"/>
          <w:color w:val="auto"/>
          <w:sz w:val="24"/>
          <w:szCs w:val="32"/>
          <w:lang w:val="en-US" w:eastAsia="zh-CN"/>
        </w:rPr>
        <w:t>（详见下表）：</w:t>
      </w:r>
    </w:p>
    <w:p w14:paraId="0A6AD07B">
      <w:pPr>
        <w:pStyle w:val="5"/>
        <w:rPr>
          <w:rFonts w:hint="eastAsia" w:ascii="Times New Roman" w:hAnsi="Times New Roman" w:eastAsia="宋体" w:cs="Times New Roman"/>
          <w:color w:val="auto"/>
          <w:sz w:val="24"/>
          <w:szCs w:val="24"/>
          <w:lang w:val="en-US" w:eastAsia="zh-CN"/>
        </w:rPr>
      </w:pPr>
    </w:p>
    <w:tbl>
      <w:tblPr>
        <w:tblStyle w:val="11"/>
        <w:tblW w:w="8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530"/>
        <w:gridCol w:w="910"/>
        <w:gridCol w:w="2875"/>
      </w:tblGrid>
      <w:tr w14:paraId="2A4A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14:paraId="3923379C">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3530" w:type="dxa"/>
            <w:noWrap w:val="0"/>
            <w:vAlign w:val="center"/>
          </w:tcPr>
          <w:p w14:paraId="6A6651B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910" w:type="dxa"/>
            <w:noWrap w:val="0"/>
            <w:vAlign w:val="center"/>
          </w:tcPr>
          <w:p w14:paraId="0B5AE514">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rPr>
              <w:t>序号</w:t>
            </w:r>
          </w:p>
        </w:tc>
        <w:tc>
          <w:tcPr>
            <w:tcW w:w="2875" w:type="dxa"/>
            <w:noWrap w:val="0"/>
            <w:vAlign w:val="center"/>
          </w:tcPr>
          <w:p w14:paraId="27CADBD2">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603C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0" w:type="dxa"/>
            <w:vMerge w:val="restart"/>
            <w:noWrap w:val="0"/>
            <w:vAlign w:val="center"/>
          </w:tcPr>
          <w:p w14:paraId="19894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p>
        </w:tc>
        <w:tc>
          <w:tcPr>
            <w:tcW w:w="3530" w:type="dxa"/>
            <w:vMerge w:val="restart"/>
            <w:noWrap w:val="0"/>
            <w:vAlign w:val="center"/>
          </w:tcPr>
          <w:p w14:paraId="011FD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技能比赛赛事：</w:t>
            </w:r>
            <w:r>
              <w:rPr>
                <w:rFonts w:hint="eastAsia" w:ascii="Times New Roman" w:hAnsi="Times New Roman" w:eastAsia="宋体" w:cs="Times New Roman"/>
                <w:color w:val="auto"/>
                <w:sz w:val="24"/>
                <w:szCs w:val="24"/>
                <w:lang w:val="en-US" w:eastAsia="zh-CN"/>
              </w:rPr>
              <w:t>护理技能操作大赛</w:t>
            </w:r>
          </w:p>
        </w:tc>
        <w:tc>
          <w:tcPr>
            <w:tcW w:w="910" w:type="dxa"/>
            <w:noWrap w:val="0"/>
            <w:vAlign w:val="center"/>
          </w:tcPr>
          <w:p w14:paraId="716F5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p>
        </w:tc>
        <w:tc>
          <w:tcPr>
            <w:tcW w:w="2875" w:type="dxa"/>
            <w:noWrap w:val="0"/>
            <w:vAlign w:val="center"/>
          </w:tcPr>
          <w:p w14:paraId="7B13E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校园文化艺术节系列活动</w:t>
            </w:r>
          </w:p>
        </w:tc>
      </w:tr>
      <w:tr w14:paraId="7C0B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0" w:type="dxa"/>
            <w:vMerge w:val="continue"/>
            <w:noWrap w:val="0"/>
            <w:vAlign w:val="center"/>
          </w:tcPr>
          <w:p w14:paraId="1DFFC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p>
        </w:tc>
        <w:tc>
          <w:tcPr>
            <w:tcW w:w="3530" w:type="dxa"/>
            <w:vMerge w:val="continue"/>
            <w:noWrap w:val="0"/>
            <w:vAlign w:val="center"/>
          </w:tcPr>
          <w:p w14:paraId="2CCCB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p>
        </w:tc>
        <w:tc>
          <w:tcPr>
            <w:tcW w:w="910" w:type="dxa"/>
            <w:noWrap w:val="0"/>
            <w:vAlign w:val="center"/>
          </w:tcPr>
          <w:p w14:paraId="51F91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p>
        </w:tc>
        <w:tc>
          <w:tcPr>
            <w:tcW w:w="2875" w:type="dxa"/>
            <w:noWrap w:val="0"/>
            <w:vAlign w:val="center"/>
          </w:tcPr>
          <w:p w14:paraId="74F47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校园文体类活动</w:t>
            </w:r>
          </w:p>
        </w:tc>
      </w:tr>
      <w:tr w14:paraId="0CAA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0" w:type="dxa"/>
            <w:vMerge w:val="restart"/>
            <w:noWrap w:val="0"/>
            <w:vAlign w:val="center"/>
          </w:tcPr>
          <w:p w14:paraId="3E6F2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p>
        </w:tc>
        <w:tc>
          <w:tcPr>
            <w:tcW w:w="3530" w:type="dxa"/>
            <w:vMerge w:val="restart"/>
            <w:noWrap w:val="0"/>
            <w:vAlign w:val="center"/>
          </w:tcPr>
          <w:p w14:paraId="1A8B3A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湄洲湾职业技术学院</w:t>
            </w:r>
            <w:r>
              <w:rPr>
                <w:rFonts w:hint="eastAsia" w:ascii="Times New Roman" w:hAnsi="Times New Roman" w:eastAsia="宋体" w:cs="Times New Roman"/>
                <w:color w:val="auto"/>
                <w:sz w:val="24"/>
                <w:szCs w:val="24"/>
                <w:lang w:val="en-US" w:eastAsia="zh-CN"/>
              </w:rPr>
              <w:t>应急救护大赛</w:t>
            </w:r>
          </w:p>
        </w:tc>
        <w:tc>
          <w:tcPr>
            <w:tcW w:w="910" w:type="dxa"/>
            <w:noWrap w:val="0"/>
            <w:vAlign w:val="center"/>
          </w:tcPr>
          <w:p w14:paraId="3E22F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p>
        </w:tc>
        <w:tc>
          <w:tcPr>
            <w:tcW w:w="2875" w:type="dxa"/>
            <w:noWrap w:val="0"/>
            <w:vAlign w:val="center"/>
          </w:tcPr>
          <w:p w14:paraId="3CE0D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宿舍文化节系列活动</w:t>
            </w:r>
          </w:p>
        </w:tc>
      </w:tr>
      <w:tr w14:paraId="41AC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0" w:type="dxa"/>
            <w:vMerge w:val="continue"/>
            <w:noWrap w:val="0"/>
            <w:vAlign w:val="center"/>
          </w:tcPr>
          <w:p w14:paraId="2AFC9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p>
        </w:tc>
        <w:tc>
          <w:tcPr>
            <w:tcW w:w="3530" w:type="dxa"/>
            <w:vMerge w:val="continue"/>
            <w:noWrap w:val="0"/>
            <w:vAlign w:val="center"/>
          </w:tcPr>
          <w:p w14:paraId="374E1A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p>
        </w:tc>
        <w:tc>
          <w:tcPr>
            <w:tcW w:w="910" w:type="dxa"/>
            <w:noWrap w:val="0"/>
            <w:vAlign w:val="center"/>
          </w:tcPr>
          <w:p w14:paraId="64D480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c>
          <w:tcPr>
            <w:tcW w:w="2875" w:type="dxa"/>
            <w:noWrap w:val="0"/>
            <w:vAlign w:val="center"/>
          </w:tcPr>
          <w:p w14:paraId="19DFDE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宣传类系列活动</w:t>
            </w:r>
          </w:p>
        </w:tc>
      </w:tr>
      <w:tr w14:paraId="572A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0" w:type="dxa"/>
            <w:vMerge w:val="restart"/>
            <w:noWrap w:val="0"/>
            <w:vAlign w:val="center"/>
          </w:tcPr>
          <w:p w14:paraId="6DF36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p>
        </w:tc>
        <w:tc>
          <w:tcPr>
            <w:tcW w:w="3530" w:type="dxa"/>
            <w:vMerge w:val="restart"/>
            <w:noWrap w:val="0"/>
            <w:vAlign w:val="center"/>
          </w:tcPr>
          <w:p w14:paraId="6608B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创新创业大赛（包括但不限于：大学生创新大赛、挑战杯、创青春等）</w:t>
            </w:r>
          </w:p>
        </w:tc>
        <w:tc>
          <w:tcPr>
            <w:tcW w:w="910" w:type="dxa"/>
            <w:noWrap w:val="0"/>
            <w:vAlign w:val="center"/>
          </w:tcPr>
          <w:p w14:paraId="141DB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p>
        </w:tc>
        <w:tc>
          <w:tcPr>
            <w:tcW w:w="2875" w:type="dxa"/>
            <w:noWrap w:val="0"/>
            <w:vAlign w:val="center"/>
          </w:tcPr>
          <w:p w14:paraId="37505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社区系列活动</w:t>
            </w:r>
          </w:p>
        </w:tc>
      </w:tr>
      <w:tr w14:paraId="0C8B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0" w:type="dxa"/>
            <w:vMerge w:val="continue"/>
            <w:noWrap w:val="0"/>
            <w:vAlign w:val="center"/>
          </w:tcPr>
          <w:p w14:paraId="362ED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p>
        </w:tc>
        <w:tc>
          <w:tcPr>
            <w:tcW w:w="3530" w:type="dxa"/>
            <w:vMerge w:val="continue"/>
            <w:noWrap w:val="0"/>
            <w:vAlign w:val="center"/>
          </w:tcPr>
          <w:p w14:paraId="4120D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p>
        </w:tc>
        <w:tc>
          <w:tcPr>
            <w:tcW w:w="910" w:type="dxa"/>
            <w:noWrap w:val="0"/>
            <w:vAlign w:val="center"/>
          </w:tcPr>
          <w:p w14:paraId="608DD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w:t>
            </w:r>
          </w:p>
        </w:tc>
        <w:tc>
          <w:tcPr>
            <w:tcW w:w="2875" w:type="dxa"/>
            <w:noWrap w:val="0"/>
            <w:vAlign w:val="center"/>
          </w:tcPr>
          <w:p w14:paraId="024E4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志愿服务类活动</w:t>
            </w:r>
          </w:p>
        </w:tc>
      </w:tr>
      <w:tr w14:paraId="3F3C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30" w:type="dxa"/>
            <w:vMerge w:val="restart"/>
            <w:noWrap w:val="0"/>
            <w:vAlign w:val="center"/>
          </w:tcPr>
          <w:p w14:paraId="24175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c>
          <w:tcPr>
            <w:tcW w:w="3530" w:type="dxa"/>
            <w:vMerge w:val="restart"/>
            <w:noWrap w:val="0"/>
            <w:vAlign w:val="center"/>
          </w:tcPr>
          <w:p w14:paraId="390F1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省、市、校各类体育赛事</w:t>
            </w:r>
          </w:p>
        </w:tc>
        <w:tc>
          <w:tcPr>
            <w:tcW w:w="910" w:type="dxa"/>
            <w:noWrap w:val="0"/>
            <w:vAlign w:val="center"/>
          </w:tcPr>
          <w:p w14:paraId="1DC20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w:t>
            </w:r>
          </w:p>
        </w:tc>
        <w:tc>
          <w:tcPr>
            <w:tcW w:w="2875" w:type="dxa"/>
            <w:noWrap w:val="0"/>
            <w:vAlign w:val="center"/>
          </w:tcPr>
          <w:p w14:paraId="4726F7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社会实践类活动</w:t>
            </w:r>
          </w:p>
        </w:tc>
      </w:tr>
      <w:tr w14:paraId="08E4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30" w:type="dxa"/>
            <w:vMerge w:val="continue"/>
            <w:noWrap w:val="0"/>
            <w:vAlign w:val="center"/>
          </w:tcPr>
          <w:p w14:paraId="12C614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p>
        </w:tc>
        <w:tc>
          <w:tcPr>
            <w:tcW w:w="3530" w:type="dxa"/>
            <w:vMerge w:val="continue"/>
            <w:noWrap w:val="0"/>
            <w:vAlign w:val="center"/>
          </w:tcPr>
          <w:p w14:paraId="56BC22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p>
        </w:tc>
        <w:tc>
          <w:tcPr>
            <w:tcW w:w="910" w:type="dxa"/>
            <w:noWrap w:val="0"/>
            <w:vAlign w:val="center"/>
          </w:tcPr>
          <w:p w14:paraId="3CC4CA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w:t>
            </w:r>
          </w:p>
        </w:tc>
        <w:tc>
          <w:tcPr>
            <w:tcW w:w="2875" w:type="dxa"/>
            <w:noWrap w:val="0"/>
            <w:vAlign w:val="center"/>
          </w:tcPr>
          <w:p w14:paraId="0257A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无偿献血活动</w:t>
            </w:r>
          </w:p>
        </w:tc>
      </w:tr>
      <w:tr w14:paraId="2432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0" w:type="dxa"/>
            <w:vMerge w:val="restart"/>
            <w:noWrap w:val="0"/>
            <w:vAlign w:val="center"/>
          </w:tcPr>
          <w:p w14:paraId="430289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p>
        </w:tc>
        <w:tc>
          <w:tcPr>
            <w:tcW w:w="3530" w:type="dxa"/>
            <w:vMerge w:val="restart"/>
            <w:noWrap w:val="0"/>
            <w:vAlign w:val="center"/>
          </w:tcPr>
          <w:p w14:paraId="5B0B2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各类社团活动比赛</w:t>
            </w:r>
          </w:p>
        </w:tc>
        <w:tc>
          <w:tcPr>
            <w:tcW w:w="910" w:type="dxa"/>
            <w:noWrap w:val="0"/>
            <w:vAlign w:val="center"/>
          </w:tcPr>
          <w:p w14:paraId="79E65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9</w:t>
            </w:r>
          </w:p>
        </w:tc>
        <w:tc>
          <w:tcPr>
            <w:tcW w:w="2875" w:type="dxa"/>
            <w:noWrap w:val="0"/>
            <w:vAlign w:val="center"/>
          </w:tcPr>
          <w:p w14:paraId="1A1B1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安全类系列活动</w:t>
            </w:r>
          </w:p>
        </w:tc>
      </w:tr>
      <w:tr w14:paraId="15FF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0" w:type="dxa"/>
            <w:vMerge w:val="continue"/>
            <w:noWrap w:val="0"/>
            <w:vAlign w:val="center"/>
          </w:tcPr>
          <w:p w14:paraId="1DC81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p>
        </w:tc>
        <w:tc>
          <w:tcPr>
            <w:tcW w:w="3530" w:type="dxa"/>
            <w:vMerge w:val="continue"/>
            <w:noWrap w:val="0"/>
            <w:vAlign w:val="center"/>
          </w:tcPr>
          <w:p w14:paraId="5585A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szCs w:val="24"/>
                <w:lang w:val="en-US" w:eastAsia="zh-CN"/>
              </w:rPr>
            </w:pPr>
          </w:p>
        </w:tc>
        <w:tc>
          <w:tcPr>
            <w:tcW w:w="910" w:type="dxa"/>
            <w:noWrap w:val="0"/>
            <w:vAlign w:val="center"/>
          </w:tcPr>
          <w:p w14:paraId="0F2A6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c>
          <w:tcPr>
            <w:tcW w:w="2875" w:type="dxa"/>
            <w:noWrap w:val="0"/>
            <w:vAlign w:val="center"/>
          </w:tcPr>
          <w:p w14:paraId="4DB14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心理类活动</w:t>
            </w:r>
          </w:p>
        </w:tc>
      </w:tr>
    </w:tbl>
    <w:p w14:paraId="5325BD34">
      <w:pPr>
        <w:pStyle w:val="5"/>
        <w:rPr>
          <w:rFonts w:hint="eastAsia" w:ascii="Times New Roman" w:hAnsi="Times New Roman" w:eastAsia="宋体" w:cs="Times New Roman"/>
          <w:color w:val="auto"/>
          <w:sz w:val="24"/>
          <w:szCs w:val="24"/>
          <w:lang w:val="en-US" w:eastAsia="zh-CN"/>
        </w:rPr>
      </w:pPr>
    </w:p>
    <w:p w14:paraId="468FAF29">
      <w:pPr>
        <w:spacing w:line="400" w:lineRule="exact"/>
        <w:ind w:firstLine="480"/>
        <w:rPr>
          <w:color w:val="auto"/>
          <w:sz w:val="24"/>
        </w:rPr>
      </w:pPr>
      <w:bookmarkStart w:id="2" w:name="_GoBack"/>
      <w:bookmarkEnd w:id="2"/>
    </w:p>
    <w:p w14:paraId="6AC07565">
      <w:pPr>
        <w:rPr>
          <w:rFonts w:hint="eastAsia" w:ascii="仿宋" w:hAnsi="仿宋" w:eastAsia="仿宋"/>
          <w:color w:val="auto"/>
          <w:sz w:val="28"/>
          <w:szCs w:val="28"/>
          <w:lang w:eastAsia="zh-CN"/>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E523">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A1183">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087315D">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0087315D">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EE32">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BEF5BE90"/>
    <w:multiLevelType w:val="singleLevel"/>
    <w:tmpl w:val="BEF5BE90"/>
    <w:lvl w:ilvl="0" w:tentative="0">
      <w:start w:val="1"/>
      <w:numFmt w:val="decimal"/>
      <w:lvlText w:val="%1."/>
      <w:lvlJc w:val="left"/>
      <w:pPr>
        <w:tabs>
          <w:tab w:val="left" w:pos="312"/>
        </w:tabs>
      </w:pPr>
    </w:lvl>
  </w:abstractNum>
  <w:abstractNum w:abstractNumId="2">
    <w:nsid w:val="E3C3E452"/>
    <w:multiLevelType w:val="singleLevel"/>
    <w:tmpl w:val="E3C3E452"/>
    <w:lvl w:ilvl="0" w:tentative="0">
      <w:start w:val="1"/>
      <w:numFmt w:val="decimal"/>
      <w:lvlText w:val="%1."/>
      <w:lvlJc w:val="left"/>
      <w:pPr>
        <w:tabs>
          <w:tab w:val="left" w:pos="312"/>
        </w:tabs>
      </w:pPr>
    </w:lvl>
  </w:abstractNum>
  <w:abstractNum w:abstractNumId="3">
    <w:nsid w:val="31C71BF5"/>
    <w:multiLevelType w:val="singleLevel"/>
    <w:tmpl w:val="31C71BF5"/>
    <w:lvl w:ilvl="0" w:tentative="0">
      <w:start w:val="1"/>
      <w:numFmt w:val="decimal"/>
      <w:lvlText w:val="%1."/>
      <w:lvlJc w:val="left"/>
      <w:pPr>
        <w:tabs>
          <w:tab w:val="left" w:pos="312"/>
        </w:tabs>
      </w:pPr>
    </w:lvl>
  </w:abstractNum>
  <w:abstractNum w:abstractNumId="4">
    <w:nsid w:val="38808AFF"/>
    <w:multiLevelType w:val="singleLevel"/>
    <w:tmpl w:val="38808AFF"/>
    <w:lvl w:ilvl="0" w:tentative="0">
      <w:start w:val="1"/>
      <w:numFmt w:val="decimal"/>
      <w:lvlText w:val="%1."/>
      <w:lvlJc w:val="left"/>
      <w:pPr>
        <w:tabs>
          <w:tab w:val="left" w:pos="312"/>
        </w:tabs>
      </w:pPr>
    </w:lvl>
  </w:abstractNum>
  <w:abstractNum w:abstractNumId="5">
    <w:nsid w:val="400EE9D7"/>
    <w:multiLevelType w:val="singleLevel"/>
    <w:tmpl w:val="400EE9D7"/>
    <w:lvl w:ilvl="0" w:tentative="0">
      <w:start w:val="1"/>
      <w:numFmt w:val="decimal"/>
      <w:suff w:val="nothing"/>
      <w:lvlText w:val="（%1）"/>
      <w:lvlJc w:val="left"/>
    </w:lvl>
  </w:abstractNum>
  <w:abstractNum w:abstractNumId="6">
    <w:nsid w:val="4BA78C16"/>
    <w:multiLevelType w:val="singleLevel"/>
    <w:tmpl w:val="4BA78C16"/>
    <w:lvl w:ilvl="0" w:tentative="0">
      <w:start w:val="1"/>
      <w:numFmt w:val="decimal"/>
      <w:lvlText w:val="%1."/>
      <w:lvlJc w:val="left"/>
      <w:pPr>
        <w:tabs>
          <w:tab w:val="left" w:pos="312"/>
        </w:tabs>
      </w:pPr>
    </w:lvl>
  </w:abstractNum>
  <w:abstractNum w:abstractNumId="7">
    <w:nsid w:val="507006D4"/>
    <w:multiLevelType w:val="singleLevel"/>
    <w:tmpl w:val="507006D4"/>
    <w:lvl w:ilvl="0" w:tentative="0">
      <w:start w:val="1"/>
      <w:numFmt w:val="decimal"/>
      <w:lvlText w:val="%1."/>
      <w:lvlJc w:val="left"/>
      <w:pPr>
        <w:tabs>
          <w:tab w:val="left" w:pos="312"/>
        </w:tabs>
      </w:pPr>
    </w:lvl>
  </w:abstractNum>
  <w:abstractNum w:abstractNumId="8">
    <w:nsid w:val="7C423EF2"/>
    <w:multiLevelType w:val="singleLevel"/>
    <w:tmpl w:val="7C423EF2"/>
    <w:lvl w:ilvl="0" w:tentative="0">
      <w:start w:val="1"/>
      <w:numFmt w:val="decimal"/>
      <w:lvlText w:val="%1."/>
      <w:lvlJc w:val="left"/>
      <w:pPr>
        <w:tabs>
          <w:tab w:val="left" w:pos="312"/>
        </w:tabs>
      </w:pPr>
    </w:lvl>
  </w:abstractNum>
  <w:num w:numId="1">
    <w:abstractNumId w:val="0"/>
  </w:num>
  <w:num w:numId="2">
    <w:abstractNumId w:val="7"/>
  </w:num>
  <w:num w:numId="3">
    <w:abstractNumId w:val="6"/>
  </w:num>
  <w:num w:numId="4">
    <w:abstractNumId w:val="5"/>
  </w:num>
  <w:num w:numId="5">
    <w:abstractNumId w:val="8"/>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 w:name="KSO_WPS_MARK_KEY" w:val="2b7bfd21-720c-43cd-ba2c-9ffc55a3332a"/>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6F7E6C"/>
    <w:rsid w:val="01CE3EAF"/>
    <w:rsid w:val="02DC0A4E"/>
    <w:rsid w:val="02DF57A3"/>
    <w:rsid w:val="02FA19F2"/>
    <w:rsid w:val="03656C83"/>
    <w:rsid w:val="03D1799B"/>
    <w:rsid w:val="049A124E"/>
    <w:rsid w:val="05474845"/>
    <w:rsid w:val="05F24044"/>
    <w:rsid w:val="06937329"/>
    <w:rsid w:val="076215D5"/>
    <w:rsid w:val="087F487F"/>
    <w:rsid w:val="08EC0231"/>
    <w:rsid w:val="096B1B3E"/>
    <w:rsid w:val="09F77B04"/>
    <w:rsid w:val="0B0A5387"/>
    <w:rsid w:val="0B5A40DD"/>
    <w:rsid w:val="0D131A66"/>
    <w:rsid w:val="0D20794B"/>
    <w:rsid w:val="0D7862D2"/>
    <w:rsid w:val="0DA62D57"/>
    <w:rsid w:val="0DBB69E2"/>
    <w:rsid w:val="0DBF06AB"/>
    <w:rsid w:val="0E251E23"/>
    <w:rsid w:val="0EDA39DA"/>
    <w:rsid w:val="11193219"/>
    <w:rsid w:val="116003E2"/>
    <w:rsid w:val="116C39D5"/>
    <w:rsid w:val="11F0764E"/>
    <w:rsid w:val="12661A3D"/>
    <w:rsid w:val="128D722F"/>
    <w:rsid w:val="13693707"/>
    <w:rsid w:val="13D07E9B"/>
    <w:rsid w:val="14563EAE"/>
    <w:rsid w:val="14E07884"/>
    <w:rsid w:val="15F0445E"/>
    <w:rsid w:val="15F544A9"/>
    <w:rsid w:val="16E67DE2"/>
    <w:rsid w:val="17433EAB"/>
    <w:rsid w:val="183E45B6"/>
    <w:rsid w:val="1A1C6096"/>
    <w:rsid w:val="1A6E6737"/>
    <w:rsid w:val="1AA43102"/>
    <w:rsid w:val="1C507E7C"/>
    <w:rsid w:val="1C847F18"/>
    <w:rsid w:val="1CBF5FD1"/>
    <w:rsid w:val="1D701108"/>
    <w:rsid w:val="1D7E7A66"/>
    <w:rsid w:val="1DA03DA3"/>
    <w:rsid w:val="1DF56AEE"/>
    <w:rsid w:val="1F563FBF"/>
    <w:rsid w:val="1FC508AF"/>
    <w:rsid w:val="1FDA2C4B"/>
    <w:rsid w:val="20043C15"/>
    <w:rsid w:val="201E7CAC"/>
    <w:rsid w:val="20C04912"/>
    <w:rsid w:val="216343AE"/>
    <w:rsid w:val="21DB1282"/>
    <w:rsid w:val="23DB04C6"/>
    <w:rsid w:val="24526749"/>
    <w:rsid w:val="2621202B"/>
    <w:rsid w:val="264723C6"/>
    <w:rsid w:val="26AB24BF"/>
    <w:rsid w:val="26D703BB"/>
    <w:rsid w:val="28D75E7F"/>
    <w:rsid w:val="290170C7"/>
    <w:rsid w:val="2A0B0AA8"/>
    <w:rsid w:val="2B06148C"/>
    <w:rsid w:val="2BE77438"/>
    <w:rsid w:val="2C2B721E"/>
    <w:rsid w:val="2C3F0EDD"/>
    <w:rsid w:val="2CD16667"/>
    <w:rsid w:val="2DCA66AB"/>
    <w:rsid w:val="2DF0540B"/>
    <w:rsid w:val="2E1F0887"/>
    <w:rsid w:val="2E506072"/>
    <w:rsid w:val="2E755089"/>
    <w:rsid w:val="309B0A4D"/>
    <w:rsid w:val="32AF5E5D"/>
    <w:rsid w:val="32CF391C"/>
    <w:rsid w:val="379512A7"/>
    <w:rsid w:val="3980609F"/>
    <w:rsid w:val="3B8F4BF3"/>
    <w:rsid w:val="3BC11907"/>
    <w:rsid w:val="3D166C3C"/>
    <w:rsid w:val="3E4C0CA6"/>
    <w:rsid w:val="3E762CD2"/>
    <w:rsid w:val="3FDD7B4B"/>
    <w:rsid w:val="42667885"/>
    <w:rsid w:val="43D04AAE"/>
    <w:rsid w:val="45034800"/>
    <w:rsid w:val="45C71B34"/>
    <w:rsid w:val="45D65848"/>
    <w:rsid w:val="46BA5810"/>
    <w:rsid w:val="479A51B9"/>
    <w:rsid w:val="47FA4E1F"/>
    <w:rsid w:val="484F6513"/>
    <w:rsid w:val="4B972F38"/>
    <w:rsid w:val="4C0B2B0C"/>
    <w:rsid w:val="4D0A380B"/>
    <w:rsid w:val="4D444FAF"/>
    <w:rsid w:val="4D897259"/>
    <w:rsid w:val="4E186E81"/>
    <w:rsid w:val="4EA16333"/>
    <w:rsid w:val="4EAD187E"/>
    <w:rsid w:val="4F9761C4"/>
    <w:rsid w:val="4F9C5928"/>
    <w:rsid w:val="4FDC68BF"/>
    <w:rsid w:val="50344C3D"/>
    <w:rsid w:val="50826B3E"/>
    <w:rsid w:val="50D95EE7"/>
    <w:rsid w:val="52A02F76"/>
    <w:rsid w:val="52AB2519"/>
    <w:rsid w:val="52B0718B"/>
    <w:rsid w:val="53191BD8"/>
    <w:rsid w:val="53802CE7"/>
    <w:rsid w:val="54764180"/>
    <w:rsid w:val="54E95BB9"/>
    <w:rsid w:val="57DE77D6"/>
    <w:rsid w:val="581D356D"/>
    <w:rsid w:val="588824DE"/>
    <w:rsid w:val="5CF258F9"/>
    <w:rsid w:val="5D602236"/>
    <w:rsid w:val="5EF90E9C"/>
    <w:rsid w:val="5F61293D"/>
    <w:rsid w:val="5FA07C40"/>
    <w:rsid w:val="5FF72CFF"/>
    <w:rsid w:val="600769F1"/>
    <w:rsid w:val="616F2C2D"/>
    <w:rsid w:val="626717C8"/>
    <w:rsid w:val="63424BE8"/>
    <w:rsid w:val="648B6849"/>
    <w:rsid w:val="65415E6D"/>
    <w:rsid w:val="67212502"/>
    <w:rsid w:val="67632AF7"/>
    <w:rsid w:val="67E36E39"/>
    <w:rsid w:val="68097925"/>
    <w:rsid w:val="68DB7C44"/>
    <w:rsid w:val="69570230"/>
    <w:rsid w:val="69BB3005"/>
    <w:rsid w:val="6A0D3F80"/>
    <w:rsid w:val="6B9D6087"/>
    <w:rsid w:val="6C3A02D3"/>
    <w:rsid w:val="6C747042"/>
    <w:rsid w:val="6DDA2497"/>
    <w:rsid w:val="6E4F79AD"/>
    <w:rsid w:val="6EB248DA"/>
    <w:rsid w:val="6EBF4A8E"/>
    <w:rsid w:val="6F1203A3"/>
    <w:rsid w:val="6FB40525"/>
    <w:rsid w:val="700339E2"/>
    <w:rsid w:val="7042558F"/>
    <w:rsid w:val="709E5D2F"/>
    <w:rsid w:val="70C04301"/>
    <w:rsid w:val="714F7B31"/>
    <w:rsid w:val="716A75DA"/>
    <w:rsid w:val="71967210"/>
    <w:rsid w:val="73125613"/>
    <w:rsid w:val="74BF05AB"/>
    <w:rsid w:val="7547415C"/>
    <w:rsid w:val="765C6A8D"/>
    <w:rsid w:val="78234AB3"/>
    <w:rsid w:val="78243FB9"/>
    <w:rsid w:val="792255C6"/>
    <w:rsid w:val="7A2C70F2"/>
    <w:rsid w:val="7C45447E"/>
    <w:rsid w:val="7E0D170A"/>
    <w:rsid w:val="7F070B18"/>
    <w:rsid w:val="7F85030C"/>
    <w:rsid w:val="7F8E0A8E"/>
    <w:rsid w:val="7FE002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26"/>
    <w:autoRedefine/>
    <w:qFormat/>
    <w:uiPriority w:val="0"/>
    <w:pPr>
      <w:jc w:val="left"/>
    </w:pPr>
  </w:style>
  <w:style w:type="paragraph" w:styleId="4">
    <w:name w:val="Body Text"/>
    <w:basedOn w:val="1"/>
    <w:next w:val="1"/>
    <w:qFormat/>
    <w:uiPriority w:val="0"/>
    <w:pPr>
      <w:spacing w:after="120"/>
    </w:pPr>
  </w:style>
  <w:style w:type="paragraph" w:styleId="5">
    <w:name w:val="Balloon Text"/>
    <w:basedOn w:val="1"/>
    <w:link w:val="2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7"/>
    <w:qFormat/>
    <w:uiPriority w:val="0"/>
    <w:rPr>
      <w:b/>
      <w:bCs/>
    </w:rPr>
  </w:style>
  <w:style w:type="paragraph" w:styleId="10">
    <w:name w:val="Body Text First Indent"/>
    <w:basedOn w:val="4"/>
    <w:qFormat/>
    <w:uiPriority w:val="0"/>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annotation reference"/>
    <w:basedOn w:val="13"/>
    <w:qFormat/>
    <w:uiPriority w:val="0"/>
    <w:rPr>
      <w:sz w:val="21"/>
      <w:szCs w:val="21"/>
    </w:rPr>
  </w:style>
  <w:style w:type="character" w:customStyle="1" w:styleId="16">
    <w:name w:val="font31"/>
    <w:basedOn w:val="13"/>
    <w:autoRedefine/>
    <w:qFormat/>
    <w:uiPriority w:val="0"/>
    <w:rPr>
      <w:rFonts w:hint="eastAsia" w:ascii="宋体" w:hAnsi="宋体" w:eastAsia="宋体" w:cs="宋体"/>
      <w:color w:val="000000"/>
      <w:sz w:val="16"/>
      <w:szCs w:val="16"/>
      <w:u w:val="none"/>
    </w:rPr>
  </w:style>
  <w:style w:type="character" w:customStyle="1" w:styleId="17">
    <w:name w:val="font21"/>
    <w:basedOn w:val="13"/>
    <w:autoRedefine/>
    <w:qFormat/>
    <w:uiPriority w:val="0"/>
    <w:rPr>
      <w:rFonts w:hint="default" w:ascii="Times New Roman" w:hAnsi="Times New Roman" w:cs="Times New Roman"/>
      <w:color w:val="000000"/>
      <w:sz w:val="16"/>
      <w:szCs w:val="16"/>
      <w:u w:val="none"/>
    </w:rPr>
  </w:style>
  <w:style w:type="character" w:customStyle="1" w:styleId="18">
    <w:name w:val="font61"/>
    <w:basedOn w:val="13"/>
    <w:autoRedefine/>
    <w:qFormat/>
    <w:uiPriority w:val="0"/>
    <w:rPr>
      <w:rFonts w:hint="default" w:ascii="Times New Roman" w:hAnsi="Times New Roman" w:cs="Times New Roman"/>
      <w:color w:val="FF0000"/>
      <w:sz w:val="16"/>
      <w:szCs w:val="16"/>
      <w:u w:val="none"/>
    </w:rPr>
  </w:style>
  <w:style w:type="character" w:customStyle="1" w:styleId="19">
    <w:name w:val="font101"/>
    <w:basedOn w:val="13"/>
    <w:autoRedefine/>
    <w:qFormat/>
    <w:uiPriority w:val="0"/>
    <w:rPr>
      <w:rFonts w:hint="eastAsia" w:ascii="宋体" w:hAnsi="宋体" w:eastAsia="宋体" w:cs="宋体"/>
      <w:color w:val="FF0000"/>
      <w:sz w:val="16"/>
      <w:szCs w:val="16"/>
      <w:u w:val="none"/>
    </w:rPr>
  </w:style>
  <w:style w:type="character" w:customStyle="1" w:styleId="20">
    <w:name w:val="font11"/>
    <w:basedOn w:val="13"/>
    <w:autoRedefine/>
    <w:qFormat/>
    <w:uiPriority w:val="0"/>
    <w:rPr>
      <w:rFonts w:hint="default" w:ascii="Times New Roman" w:hAnsi="Times New Roman" w:cs="Times New Roman"/>
      <w:color w:val="000000"/>
      <w:sz w:val="16"/>
      <w:szCs w:val="16"/>
      <w:u w:val="none"/>
    </w:rPr>
  </w:style>
  <w:style w:type="character" w:customStyle="1" w:styleId="21">
    <w:name w:val="font12"/>
    <w:basedOn w:val="13"/>
    <w:autoRedefine/>
    <w:qFormat/>
    <w:uiPriority w:val="0"/>
    <w:rPr>
      <w:rFonts w:hint="default" w:ascii="Times New Roman" w:hAnsi="Times New Roman" w:cs="Times New Roman"/>
      <w:color w:val="000000"/>
      <w:sz w:val="16"/>
      <w:szCs w:val="16"/>
      <w:u w:val="none"/>
    </w:rPr>
  </w:style>
  <w:style w:type="character" w:customStyle="1" w:styleId="22">
    <w:name w:val="font71"/>
    <w:basedOn w:val="13"/>
    <w:qFormat/>
    <w:uiPriority w:val="0"/>
    <w:rPr>
      <w:rFonts w:hint="eastAsia" w:ascii="宋体" w:hAnsi="宋体" w:eastAsia="宋体" w:cs="宋体"/>
      <w:color w:val="000000"/>
      <w:sz w:val="16"/>
      <w:szCs w:val="16"/>
      <w:u w:val="none"/>
    </w:rPr>
  </w:style>
  <w:style w:type="character" w:customStyle="1" w:styleId="23">
    <w:name w:val="font41"/>
    <w:basedOn w:val="13"/>
    <w:autoRedefine/>
    <w:qFormat/>
    <w:uiPriority w:val="0"/>
    <w:rPr>
      <w:rFonts w:hint="default" w:ascii="Times New Roman" w:hAnsi="Times New Roman" w:cs="Times New Roman"/>
      <w:color w:val="FF0000"/>
      <w:sz w:val="16"/>
      <w:szCs w:val="16"/>
      <w:u w:val="none"/>
    </w:rPr>
  </w:style>
  <w:style w:type="character" w:customStyle="1" w:styleId="24">
    <w:name w:val="font81"/>
    <w:basedOn w:val="13"/>
    <w:qFormat/>
    <w:uiPriority w:val="0"/>
    <w:rPr>
      <w:rFonts w:hint="eastAsia" w:ascii="宋体" w:hAnsi="宋体" w:eastAsia="宋体" w:cs="宋体"/>
      <w:color w:val="FF0000"/>
      <w:sz w:val="16"/>
      <w:szCs w:val="16"/>
      <w:u w:val="none"/>
    </w:rPr>
  </w:style>
  <w:style w:type="character" w:customStyle="1" w:styleId="25">
    <w:name w:val="font91"/>
    <w:basedOn w:val="13"/>
    <w:autoRedefine/>
    <w:qFormat/>
    <w:uiPriority w:val="0"/>
    <w:rPr>
      <w:rFonts w:hint="eastAsia" w:ascii="宋体" w:hAnsi="宋体" w:eastAsia="宋体" w:cs="宋体"/>
      <w:color w:val="FF0000"/>
      <w:sz w:val="16"/>
      <w:szCs w:val="16"/>
      <w:u w:val="none"/>
    </w:rPr>
  </w:style>
  <w:style w:type="character" w:customStyle="1" w:styleId="26">
    <w:name w:val="批注文字 Char"/>
    <w:basedOn w:val="13"/>
    <w:link w:val="3"/>
    <w:autoRedefine/>
    <w:qFormat/>
    <w:uiPriority w:val="0"/>
    <w:rPr>
      <w:kern w:val="2"/>
      <w:sz w:val="21"/>
      <w:szCs w:val="22"/>
    </w:rPr>
  </w:style>
  <w:style w:type="character" w:customStyle="1" w:styleId="27">
    <w:name w:val="批注主题 Char"/>
    <w:basedOn w:val="26"/>
    <w:link w:val="9"/>
    <w:autoRedefine/>
    <w:qFormat/>
    <w:uiPriority w:val="0"/>
    <w:rPr>
      <w:b/>
      <w:bCs/>
    </w:rPr>
  </w:style>
  <w:style w:type="character" w:customStyle="1" w:styleId="28">
    <w:name w:val="批注框文本 Char"/>
    <w:basedOn w:val="13"/>
    <w:link w:val="5"/>
    <w:qFormat/>
    <w:uiPriority w:val="0"/>
    <w:rPr>
      <w:kern w:val="2"/>
      <w:sz w:val="18"/>
      <w:szCs w:val="18"/>
    </w:rPr>
  </w:style>
  <w:style w:type="character" w:customStyle="1" w:styleId="29">
    <w:name w:val="font151"/>
    <w:basedOn w:val="13"/>
    <w:autoRedefine/>
    <w:qFormat/>
    <w:uiPriority w:val="0"/>
    <w:rPr>
      <w:rFonts w:hint="eastAsia" w:ascii="宋体" w:hAnsi="宋体" w:eastAsia="宋体" w:cs="宋体"/>
      <w:b/>
      <w:bCs/>
      <w:color w:val="002060"/>
      <w:sz w:val="22"/>
      <w:szCs w:val="22"/>
      <w:u w:val="none"/>
    </w:rPr>
  </w:style>
  <w:style w:type="character" w:customStyle="1" w:styleId="30">
    <w:name w:val="font01"/>
    <w:basedOn w:val="13"/>
    <w:autoRedefine/>
    <w:qFormat/>
    <w:uiPriority w:val="0"/>
    <w:rPr>
      <w:rFonts w:hint="eastAsia" w:ascii="宋体" w:hAnsi="宋体" w:eastAsia="宋体" w:cs="宋体"/>
      <w:color w:val="000000"/>
      <w:sz w:val="22"/>
      <w:szCs w:val="22"/>
      <w:u w:val="none"/>
    </w:rPr>
  </w:style>
  <w:style w:type="character" w:customStyle="1" w:styleId="31">
    <w:name w:val="font181"/>
    <w:basedOn w:val="13"/>
    <w:qFormat/>
    <w:uiPriority w:val="0"/>
    <w:rPr>
      <w:rFonts w:hint="eastAsia" w:ascii="宋体" w:hAnsi="宋体" w:eastAsia="宋体" w:cs="宋体"/>
      <w:b/>
      <w:bCs/>
      <w:color w:val="002060"/>
      <w:sz w:val="22"/>
      <w:szCs w:val="22"/>
      <w:u w:val="none"/>
    </w:rPr>
  </w:style>
  <w:style w:type="character" w:customStyle="1" w:styleId="32">
    <w:name w:val="font51"/>
    <w:basedOn w:val="13"/>
    <w:autoRedefine/>
    <w:qFormat/>
    <w:uiPriority w:val="0"/>
    <w:rPr>
      <w:rFonts w:hint="eastAsia" w:ascii="宋体" w:hAnsi="宋体" w:eastAsia="宋体" w:cs="宋体"/>
      <w:color w:val="000000"/>
      <w:sz w:val="18"/>
      <w:szCs w:val="18"/>
      <w:u w:val="none"/>
    </w:rPr>
  </w:style>
  <w:style w:type="character" w:customStyle="1" w:styleId="33">
    <w:name w:val="font13"/>
    <w:basedOn w:val="13"/>
    <w:qFormat/>
    <w:uiPriority w:val="0"/>
    <w:rPr>
      <w:rFonts w:hint="eastAsia" w:ascii="宋体" w:hAnsi="宋体" w:eastAsia="宋体" w:cs="宋体"/>
      <w:color w:val="000000"/>
      <w:sz w:val="16"/>
      <w:szCs w:val="16"/>
      <w:u w:val="none"/>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font112"/>
    <w:basedOn w:val="13"/>
    <w:qFormat/>
    <w:uiPriority w:val="0"/>
    <w:rPr>
      <w:rFonts w:ascii="Arial" w:hAnsi="Arial" w:cs="Arial"/>
      <w:color w:val="000000"/>
      <w:sz w:val="18"/>
      <w:szCs w:val="18"/>
      <w:u w:val="none"/>
    </w:rPr>
  </w:style>
  <w:style w:type="character" w:customStyle="1" w:styleId="37">
    <w:name w:val="font121"/>
    <w:basedOn w:val="13"/>
    <w:qFormat/>
    <w:uiPriority w:val="0"/>
    <w:rPr>
      <w:rFonts w:ascii="微软雅黑" w:hAnsi="微软雅黑" w:eastAsia="微软雅黑" w:cs="微软雅黑"/>
      <w:color w:val="000000"/>
      <w:sz w:val="18"/>
      <w:szCs w:val="18"/>
      <w:u w:val="none"/>
    </w:rPr>
  </w:style>
  <w:style w:type="character" w:customStyle="1" w:styleId="38">
    <w:name w:val="font131"/>
    <w:basedOn w:val="13"/>
    <w:qFormat/>
    <w:uiPriority w:val="0"/>
    <w:rPr>
      <w:rFonts w:hint="default" w:ascii="Arial" w:hAnsi="Arial" w:cs="Arial"/>
      <w:color w:val="FF0000"/>
      <w:sz w:val="18"/>
      <w:szCs w:val="18"/>
      <w:u w:val="none"/>
    </w:rPr>
  </w:style>
  <w:style w:type="character" w:customStyle="1" w:styleId="39">
    <w:name w:val="font141"/>
    <w:basedOn w:val="13"/>
    <w:autoRedefine/>
    <w:qFormat/>
    <w:uiPriority w:val="0"/>
    <w:rPr>
      <w:rFonts w:hint="eastAsia" w:ascii="宋体" w:hAnsi="宋体" w:eastAsia="宋体" w:cs="宋体"/>
      <w:color w:val="FF0000"/>
      <w:sz w:val="22"/>
      <w:szCs w:val="22"/>
      <w:u w:val="none"/>
    </w:rPr>
  </w:style>
  <w:style w:type="character" w:customStyle="1" w:styleId="40">
    <w:name w:val="font111"/>
    <w:basedOn w:val="13"/>
    <w:qFormat/>
    <w:uiPriority w:val="0"/>
    <w:rPr>
      <w:rFonts w:ascii="微软雅黑" w:hAnsi="微软雅黑" w:eastAsia="微软雅黑" w:cs="微软雅黑"/>
      <w:color w:val="000000"/>
      <w:sz w:val="18"/>
      <w:szCs w:val="18"/>
      <w:u w:val="none"/>
    </w:rPr>
  </w:style>
  <w:style w:type="character" w:customStyle="1" w:styleId="41">
    <w:name w:val="font132"/>
    <w:basedOn w:val="13"/>
    <w:autoRedefine/>
    <w:qFormat/>
    <w:uiPriority w:val="0"/>
    <w:rPr>
      <w:rFonts w:hint="eastAsia" w:ascii="宋体" w:hAnsi="宋体" w:eastAsia="宋体" w:cs="宋体"/>
      <w:color w:val="FF0000"/>
      <w:sz w:val="22"/>
      <w:szCs w:val="22"/>
      <w:u w:val="none"/>
    </w:rPr>
  </w:style>
  <w:style w:type="paragraph" w:customStyle="1" w:styleId="42">
    <w:name w:val="BodyText1I"/>
    <w:basedOn w:val="43"/>
    <w:autoRedefine/>
    <w:qFormat/>
    <w:uiPriority w:val="0"/>
    <w:pPr>
      <w:widowControl/>
      <w:ind w:firstLine="420" w:firstLineChars="100"/>
      <w:jc w:val="center"/>
      <w:textAlignment w:val="baseline"/>
    </w:pPr>
    <w:rPr>
      <w:rFonts w:ascii="Calibri" w:hAnsi="Calibri" w:eastAsia="宋体" w:cs="Times New Roman"/>
      <w:kern w:val="0"/>
      <w:sz w:val="20"/>
      <w:szCs w:val="20"/>
      <w:lang w:val="en-US" w:eastAsia="zh-CN" w:bidi="ar-SA"/>
    </w:rPr>
  </w:style>
  <w:style w:type="paragraph" w:customStyle="1" w:styleId="43">
    <w:name w:val="BodyText"/>
    <w:basedOn w:val="1"/>
    <w:qFormat/>
    <w:uiPriority w:val="0"/>
    <w:pPr>
      <w:widowControl/>
      <w:jc w:val="center"/>
      <w:textAlignment w:val="baseline"/>
    </w:pPr>
    <w:rPr>
      <w:rFonts w:ascii="仿宋_GB2312" w:hAnsi="Times New Roman" w:eastAsia="仿宋_GB2312" w:cs="Times New Roman"/>
      <w:b/>
      <w:bCs/>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34523</Words>
  <Characters>36324</Characters>
  <Lines>189</Lines>
  <Paragraphs>53</Paragraphs>
  <TotalTime>0</TotalTime>
  <ScaleCrop>false</ScaleCrop>
  <LinksUpToDate>false</LinksUpToDate>
  <CharactersWithSpaces>36488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2024-08-27T14:38:20Z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479F206296484AC799DD9EDE69E0C548_13</vt:lpwstr>
  </property>
</Properties>
</file>