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5" w:beforeAutospacing="0" w:after="0" w:afterAutospacing="0"/>
        <w:ind w:left="0" w:right="0" w:firstLine="0"/>
        <w:jc w:val="center"/>
        <w:rPr>
          <w:rFonts w:hint="eastAsia" w:ascii="宋体" w:hAnsi="宋体" w:eastAsia="宋体" w:cs="宋体"/>
          <w:b/>
          <w:bCs/>
          <w:i w:val="0"/>
          <w:iCs w:val="0"/>
          <w:caps w:val="0"/>
          <w:color w:val="000000"/>
          <w:spacing w:val="15"/>
          <w:sz w:val="44"/>
          <w:szCs w:val="44"/>
          <w:shd w:val="clear" w:fill="FFFFFF"/>
        </w:rPr>
      </w:pPr>
      <w:r>
        <w:rPr>
          <w:rFonts w:hint="eastAsia" w:ascii="宋体" w:hAnsi="宋体" w:eastAsia="宋体" w:cs="宋体"/>
          <w:b/>
          <w:bCs/>
          <w:i w:val="0"/>
          <w:iCs w:val="0"/>
          <w:caps w:val="0"/>
          <w:color w:val="000000"/>
          <w:spacing w:val="15"/>
          <w:sz w:val="44"/>
          <w:szCs w:val="44"/>
          <w:shd w:val="clear" w:fill="FFFFFF"/>
          <w:lang w:val="en-US" w:eastAsia="zh-CN"/>
        </w:rPr>
        <w:t>湄洲湾职业技术学院</w:t>
      </w:r>
      <w:r>
        <w:rPr>
          <w:rFonts w:hint="eastAsia" w:ascii="宋体" w:hAnsi="宋体" w:eastAsia="宋体" w:cs="宋体"/>
          <w:b/>
          <w:bCs/>
          <w:i w:val="0"/>
          <w:iCs w:val="0"/>
          <w:caps w:val="0"/>
          <w:color w:val="000000"/>
          <w:spacing w:val="15"/>
          <w:sz w:val="44"/>
          <w:szCs w:val="44"/>
          <w:shd w:val="clear" w:fill="FFFFFF"/>
        </w:rPr>
        <w:t>《</w:t>
      </w:r>
      <w:r>
        <w:rPr>
          <w:rFonts w:hint="eastAsia" w:ascii="宋体" w:hAnsi="宋体" w:eastAsia="宋体" w:cs="宋体"/>
          <w:b/>
          <w:bCs/>
          <w:i w:val="0"/>
          <w:iCs w:val="0"/>
          <w:caps w:val="0"/>
          <w:color w:val="000000"/>
          <w:spacing w:val="15"/>
          <w:sz w:val="44"/>
          <w:szCs w:val="44"/>
          <w:shd w:val="clear" w:fill="FFFFFF"/>
          <w:lang w:eastAsia="zh-CN"/>
        </w:rPr>
        <w:t>大学生职业生涯规划</w:t>
      </w:r>
      <w:r>
        <w:rPr>
          <w:rFonts w:hint="eastAsia" w:ascii="宋体" w:hAnsi="宋体" w:eastAsia="宋体" w:cs="宋体"/>
          <w:b/>
          <w:bCs/>
          <w:i w:val="0"/>
          <w:iCs w:val="0"/>
          <w:caps w:val="0"/>
          <w:color w:val="000000"/>
          <w:spacing w:val="15"/>
          <w:sz w:val="44"/>
          <w:szCs w:val="44"/>
          <w:shd w:val="clear" w:fill="FFFFFF"/>
        </w:rPr>
        <w:t>》课程标准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5" w:beforeAutospacing="0" w:after="0" w:afterAutospacing="0"/>
        <w:ind w:left="0" w:right="0" w:firstLine="0"/>
        <w:jc w:val="center"/>
        <w:rPr>
          <w:rFonts w:hint="eastAsia" w:ascii="宋体" w:hAnsi="宋体" w:eastAsia="宋体" w:cs="宋体"/>
          <w:b/>
          <w:bCs/>
          <w:i w:val="0"/>
          <w:iCs w:val="0"/>
          <w:caps w:val="0"/>
          <w:color w:val="000000"/>
          <w:spacing w:val="15"/>
          <w:sz w:val="44"/>
          <w:szCs w:val="44"/>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firstLineChars="0"/>
        <w:jc w:val="center"/>
        <w:textAlignment w:val="auto"/>
        <w:rPr>
          <w:rFonts w:hint="eastAsia" w:ascii="黑体" w:hAnsi="黑体" w:eastAsia="黑体" w:cs="黑体"/>
          <w:i w:val="0"/>
          <w:iCs w:val="0"/>
          <w:caps w:val="0"/>
          <w:color w:val="000000"/>
          <w:spacing w:val="0"/>
          <w:sz w:val="32"/>
          <w:szCs w:val="32"/>
        </w:rPr>
      </w:pPr>
      <w:r>
        <w:rPr>
          <w:rFonts w:hint="eastAsia" w:ascii="黑体" w:hAnsi="黑体" w:eastAsia="黑体" w:cs="黑体"/>
          <w:i w:val="0"/>
          <w:iCs w:val="0"/>
          <w:caps w:val="0"/>
          <w:color w:val="000000"/>
          <w:spacing w:val="15"/>
          <w:sz w:val="32"/>
          <w:szCs w:val="32"/>
          <w:shd w:val="clear" w:fill="FFFFFF"/>
        </w:rPr>
        <w:t>一、课程性</w:t>
      </w:r>
      <w:r>
        <w:rPr>
          <w:rFonts w:hint="eastAsia" w:ascii="黑体" w:hAnsi="黑体" w:eastAsia="黑体" w:cs="黑体"/>
          <w:i w:val="0"/>
          <w:iCs w:val="0"/>
          <w:caps w:val="0"/>
          <w:color w:val="000000"/>
          <w:spacing w:val="0"/>
          <w:sz w:val="32"/>
          <w:szCs w:val="32"/>
          <w:shd w:val="clear" w:fill="FFFFFF"/>
        </w:rPr>
        <w:t>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firstLineChars="200"/>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15"/>
          <w:sz w:val="32"/>
          <w:szCs w:val="32"/>
          <w:shd w:val="clear" w:fill="FFFFFF"/>
        </w:rPr>
        <w:t>(一)课程定位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firstLineChars="200"/>
        <w:jc w:val="both"/>
        <w:textAlignment w:val="auto"/>
        <w:rPr>
          <w:rFonts w:hint="eastAsia" w:ascii="仿宋" w:hAnsi="仿宋" w:eastAsia="仿宋" w:cs="仿宋"/>
          <w:i w:val="0"/>
          <w:iCs w:val="0"/>
          <w:caps w:val="0"/>
          <w:color w:val="000000"/>
          <w:spacing w:val="15"/>
          <w:sz w:val="32"/>
          <w:szCs w:val="32"/>
          <w:shd w:val="clear" w:fill="FFFFFF"/>
        </w:rPr>
      </w:pPr>
      <w:r>
        <w:rPr>
          <w:rFonts w:hint="eastAsia" w:ascii="仿宋" w:hAnsi="仿宋" w:eastAsia="仿宋" w:cs="仿宋"/>
          <w:i w:val="0"/>
          <w:iCs w:val="0"/>
          <w:caps w:val="0"/>
          <w:color w:val="000000"/>
          <w:spacing w:val="15"/>
          <w:sz w:val="32"/>
          <w:szCs w:val="32"/>
          <w:shd w:val="clear" w:fill="FFFFFF"/>
        </w:rPr>
        <w:t>《</w:t>
      </w:r>
      <w:r>
        <w:rPr>
          <w:rFonts w:hint="eastAsia" w:ascii="仿宋" w:hAnsi="仿宋" w:eastAsia="仿宋" w:cs="仿宋"/>
          <w:i w:val="0"/>
          <w:iCs w:val="0"/>
          <w:caps w:val="0"/>
          <w:color w:val="000000"/>
          <w:spacing w:val="15"/>
          <w:sz w:val="32"/>
          <w:szCs w:val="32"/>
          <w:shd w:val="clear" w:fill="FFFFFF"/>
          <w:lang w:eastAsia="zh-CN"/>
        </w:rPr>
        <w:t>大学生职业生涯规划</w:t>
      </w:r>
      <w:r>
        <w:rPr>
          <w:rFonts w:hint="eastAsia" w:ascii="仿宋" w:hAnsi="仿宋" w:eastAsia="仿宋" w:cs="仿宋"/>
          <w:i w:val="0"/>
          <w:iCs w:val="0"/>
          <w:caps w:val="0"/>
          <w:color w:val="000000"/>
          <w:spacing w:val="15"/>
          <w:sz w:val="32"/>
          <w:szCs w:val="32"/>
          <w:shd w:val="clear" w:fill="FFFFFF"/>
        </w:rPr>
        <w:t>》课程为公共基础必修课。开设这门课程旨在帮助大学生形成正确的职业意识，科学规划人生，让他们知道自己想做什么、能做什么以及如何去做，从而根据目标合理规划大学学习生活，有针对性地提升自己的综合素质与能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firstLineChars="200"/>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15"/>
          <w:sz w:val="32"/>
          <w:szCs w:val="32"/>
          <w:shd w:val="clear" w:fill="FFFFFF"/>
        </w:rPr>
        <w:t>(二)设计思路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firstLineChars="200"/>
        <w:textAlignment w:val="auto"/>
        <w:rPr>
          <w:rFonts w:hint="eastAsia" w:ascii="仿宋" w:hAnsi="仿宋" w:eastAsia="仿宋" w:cs="仿宋"/>
          <w:i w:val="0"/>
          <w:iCs w:val="0"/>
          <w:caps w:val="0"/>
          <w:color w:val="000000"/>
          <w:spacing w:val="15"/>
          <w:sz w:val="32"/>
          <w:szCs w:val="32"/>
          <w:shd w:val="clear" w:fill="FFFFFF"/>
        </w:rPr>
      </w:pPr>
      <w:r>
        <w:rPr>
          <w:rFonts w:hint="eastAsia" w:ascii="仿宋" w:hAnsi="仿宋" w:eastAsia="仿宋" w:cs="仿宋"/>
          <w:i w:val="0"/>
          <w:iCs w:val="0"/>
          <w:caps w:val="0"/>
          <w:color w:val="000000"/>
          <w:spacing w:val="15"/>
          <w:sz w:val="32"/>
          <w:szCs w:val="32"/>
          <w:shd w:val="clear" w:fill="FFFFFF"/>
        </w:rPr>
        <w:t>根据教育部颁教学大纲要求，紧紧围绕</w:t>
      </w:r>
      <w:r>
        <w:rPr>
          <w:rFonts w:hint="eastAsia" w:ascii="仿宋" w:hAnsi="仿宋" w:eastAsia="仿宋" w:cs="仿宋"/>
          <w:i w:val="0"/>
          <w:iCs w:val="0"/>
          <w:caps w:val="0"/>
          <w:color w:val="000000"/>
          <w:spacing w:val="15"/>
          <w:sz w:val="32"/>
          <w:szCs w:val="32"/>
          <w:shd w:val="clear" w:fill="FFFFFF"/>
          <w:lang w:val="en-US" w:eastAsia="zh-CN"/>
        </w:rPr>
        <w:t>学院</w:t>
      </w:r>
      <w:r>
        <w:rPr>
          <w:rFonts w:hint="eastAsia" w:ascii="仿宋" w:hAnsi="仿宋" w:eastAsia="仿宋" w:cs="仿宋"/>
          <w:i w:val="0"/>
          <w:iCs w:val="0"/>
          <w:caps w:val="0"/>
          <w:color w:val="000000"/>
          <w:spacing w:val="15"/>
          <w:sz w:val="32"/>
          <w:szCs w:val="32"/>
          <w:shd w:val="clear" w:fill="FFFFFF"/>
        </w:rPr>
        <w:t>专业人才培养方案，结合在</w:t>
      </w:r>
      <w:r>
        <w:rPr>
          <w:rFonts w:hint="eastAsia" w:ascii="仿宋" w:hAnsi="仿宋" w:eastAsia="仿宋" w:cs="仿宋"/>
          <w:i w:val="0"/>
          <w:iCs w:val="0"/>
          <w:caps w:val="0"/>
          <w:color w:val="000000"/>
          <w:spacing w:val="15"/>
          <w:sz w:val="32"/>
          <w:szCs w:val="32"/>
          <w:shd w:val="clear" w:fill="FFFFFF"/>
          <w:lang w:val="en-US" w:eastAsia="zh-CN"/>
        </w:rPr>
        <w:t>学生生涯规划、</w:t>
      </w:r>
      <w:r>
        <w:rPr>
          <w:rFonts w:hint="eastAsia" w:ascii="仿宋" w:hAnsi="仿宋" w:eastAsia="仿宋" w:cs="仿宋"/>
          <w:i w:val="0"/>
          <w:iCs w:val="0"/>
          <w:caps w:val="0"/>
          <w:color w:val="000000"/>
          <w:spacing w:val="15"/>
          <w:sz w:val="32"/>
          <w:szCs w:val="32"/>
          <w:shd w:val="clear" w:fill="FFFFFF"/>
        </w:rPr>
        <w:t>就业教育指导工作中遇到的实际问题，</w:t>
      </w:r>
      <w:r>
        <w:rPr>
          <w:rFonts w:hint="eastAsia" w:ascii="仿宋" w:hAnsi="仿宋" w:eastAsia="仿宋" w:cs="仿宋"/>
          <w:i w:val="0"/>
          <w:iCs w:val="0"/>
          <w:caps w:val="0"/>
          <w:color w:val="000000"/>
          <w:spacing w:val="15"/>
          <w:sz w:val="32"/>
          <w:szCs w:val="32"/>
          <w:shd w:val="clear" w:fill="FFFFFF"/>
          <w:lang w:val="en-US" w:eastAsia="zh-CN"/>
        </w:rPr>
        <w:t>本书着力于</w:t>
      </w:r>
      <w:r>
        <w:rPr>
          <w:rFonts w:hint="eastAsia" w:ascii="仿宋" w:hAnsi="仿宋" w:eastAsia="仿宋" w:cs="仿宋"/>
          <w:i w:val="0"/>
          <w:iCs w:val="0"/>
          <w:caps w:val="0"/>
          <w:color w:val="000000"/>
          <w:spacing w:val="15"/>
          <w:sz w:val="32"/>
          <w:szCs w:val="32"/>
          <w:shd w:val="clear" w:fill="FFFFFF"/>
        </w:rPr>
        <w:t>职业生涯规划基础知识、基本理论、自我探索、职业与工作世界探索、生涯与职业决策、大学生职业规划的制定与实施等内容，基本涵盖了大学生职业生涯规划过程中所需要的各种知识和技巧。注重体例创新，每章设有</w:t>
      </w:r>
      <w:r>
        <w:rPr>
          <w:rFonts w:hint="eastAsia" w:ascii="仿宋" w:hAnsi="仿宋" w:eastAsia="仿宋" w:cs="仿宋"/>
          <w:i w:val="0"/>
          <w:iCs w:val="0"/>
          <w:caps w:val="0"/>
          <w:color w:val="000000"/>
          <w:spacing w:val="15"/>
          <w:sz w:val="32"/>
          <w:szCs w:val="32"/>
          <w:shd w:val="clear" w:fill="FFFFFF"/>
          <w:lang w:eastAsia="zh-CN"/>
        </w:rPr>
        <w:t>“</w:t>
      </w:r>
      <w:r>
        <w:rPr>
          <w:rFonts w:hint="eastAsia" w:ascii="仿宋" w:hAnsi="仿宋" w:eastAsia="仿宋" w:cs="仿宋"/>
          <w:i w:val="0"/>
          <w:iCs w:val="0"/>
          <w:caps w:val="0"/>
          <w:color w:val="000000"/>
          <w:spacing w:val="15"/>
          <w:sz w:val="32"/>
          <w:szCs w:val="32"/>
          <w:shd w:val="clear" w:fill="FFFFFF"/>
        </w:rPr>
        <w:t>哲理名言启示</w:t>
      </w:r>
      <w:r>
        <w:rPr>
          <w:rFonts w:hint="eastAsia" w:ascii="仿宋" w:hAnsi="仿宋" w:eastAsia="仿宋" w:cs="仿宋"/>
          <w:i w:val="0"/>
          <w:iCs w:val="0"/>
          <w:caps w:val="0"/>
          <w:color w:val="000000"/>
          <w:spacing w:val="15"/>
          <w:sz w:val="32"/>
          <w:szCs w:val="32"/>
          <w:shd w:val="clear" w:fill="FFFFFF"/>
          <w:lang w:eastAsia="zh-CN"/>
        </w:rPr>
        <w:t>”“</w:t>
      </w:r>
      <w:r>
        <w:rPr>
          <w:rFonts w:hint="eastAsia" w:ascii="仿宋" w:hAnsi="仿宋" w:eastAsia="仿宋" w:cs="仿宋"/>
          <w:i w:val="0"/>
          <w:iCs w:val="0"/>
          <w:caps w:val="0"/>
          <w:color w:val="000000"/>
          <w:spacing w:val="15"/>
          <w:sz w:val="32"/>
          <w:szCs w:val="32"/>
          <w:shd w:val="clear" w:fill="FFFFFF"/>
        </w:rPr>
        <w:t>本章概要</w:t>
      </w:r>
      <w:r>
        <w:rPr>
          <w:rFonts w:hint="eastAsia" w:ascii="仿宋" w:hAnsi="仿宋" w:eastAsia="仿宋" w:cs="仿宋"/>
          <w:i w:val="0"/>
          <w:iCs w:val="0"/>
          <w:caps w:val="0"/>
          <w:color w:val="000000"/>
          <w:spacing w:val="15"/>
          <w:sz w:val="32"/>
          <w:szCs w:val="32"/>
          <w:shd w:val="clear" w:fill="FFFFFF"/>
          <w:lang w:eastAsia="zh-CN"/>
        </w:rPr>
        <w:t>”“</w:t>
      </w:r>
      <w:r>
        <w:rPr>
          <w:rFonts w:hint="eastAsia" w:ascii="仿宋" w:hAnsi="仿宋" w:eastAsia="仿宋" w:cs="仿宋"/>
          <w:i w:val="0"/>
          <w:iCs w:val="0"/>
          <w:caps w:val="0"/>
          <w:color w:val="000000"/>
          <w:spacing w:val="15"/>
          <w:sz w:val="32"/>
          <w:szCs w:val="32"/>
          <w:shd w:val="clear" w:fill="FFFFFF"/>
        </w:rPr>
        <w:t>开篇故事</w:t>
      </w:r>
      <w:r>
        <w:rPr>
          <w:rFonts w:hint="eastAsia" w:ascii="仿宋" w:hAnsi="仿宋" w:eastAsia="仿宋" w:cs="仿宋"/>
          <w:i w:val="0"/>
          <w:iCs w:val="0"/>
          <w:caps w:val="0"/>
          <w:color w:val="000000"/>
          <w:spacing w:val="15"/>
          <w:sz w:val="32"/>
          <w:szCs w:val="32"/>
          <w:shd w:val="clear" w:fill="FFFFFF"/>
          <w:lang w:eastAsia="zh-CN"/>
        </w:rPr>
        <w:t>”“</w:t>
      </w:r>
      <w:r>
        <w:rPr>
          <w:rFonts w:hint="eastAsia" w:ascii="仿宋" w:hAnsi="仿宋" w:eastAsia="仿宋" w:cs="仿宋"/>
          <w:i w:val="0"/>
          <w:iCs w:val="0"/>
          <w:caps w:val="0"/>
          <w:color w:val="000000"/>
          <w:spacing w:val="15"/>
          <w:sz w:val="32"/>
          <w:szCs w:val="32"/>
          <w:shd w:val="clear" w:fill="FFFFFF"/>
        </w:rPr>
        <w:t>职场案例故事</w:t>
      </w:r>
      <w:r>
        <w:rPr>
          <w:rFonts w:hint="eastAsia" w:ascii="仿宋" w:hAnsi="仿宋" w:eastAsia="仿宋" w:cs="仿宋"/>
          <w:i w:val="0"/>
          <w:iCs w:val="0"/>
          <w:caps w:val="0"/>
          <w:color w:val="000000"/>
          <w:spacing w:val="15"/>
          <w:sz w:val="32"/>
          <w:szCs w:val="32"/>
          <w:shd w:val="clear" w:fill="FFFFFF"/>
          <w:lang w:eastAsia="zh-CN"/>
        </w:rPr>
        <w:t>”“</w:t>
      </w:r>
      <w:r>
        <w:rPr>
          <w:rFonts w:hint="eastAsia" w:ascii="仿宋" w:hAnsi="仿宋" w:eastAsia="仿宋" w:cs="仿宋"/>
          <w:i w:val="0"/>
          <w:iCs w:val="0"/>
          <w:caps w:val="0"/>
          <w:color w:val="000000"/>
          <w:spacing w:val="15"/>
          <w:sz w:val="32"/>
          <w:szCs w:val="32"/>
          <w:shd w:val="clear" w:fill="FFFFFF"/>
        </w:rPr>
        <w:t>情境拓展思考</w:t>
      </w:r>
      <w:r>
        <w:rPr>
          <w:rFonts w:hint="eastAsia" w:ascii="仿宋" w:hAnsi="仿宋" w:eastAsia="仿宋" w:cs="仿宋"/>
          <w:i w:val="0"/>
          <w:iCs w:val="0"/>
          <w:caps w:val="0"/>
          <w:color w:val="000000"/>
          <w:spacing w:val="15"/>
          <w:sz w:val="32"/>
          <w:szCs w:val="32"/>
          <w:shd w:val="clear" w:fill="FFFFFF"/>
          <w:lang w:eastAsia="zh-CN"/>
        </w:rPr>
        <w:t>”</w:t>
      </w:r>
      <w:r>
        <w:rPr>
          <w:rFonts w:hint="eastAsia" w:ascii="仿宋" w:hAnsi="仿宋" w:eastAsia="仿宋" w:cs="仿宋"/>
          <w:i w:val="0"/>
          <w:iCs w:val="0"/>
          <w:caps w:val="0"/>
          <w:color w:val="000000"/>
          <w:spacing w:val="15"/>
          <w:sz w:val="32"/>
          <w:szCs w:val="32"/>
          <w:shd w:val="clear" w:fill="FFFFFF"/>
        </w:rPr>
        <w:t>等栏目。精心编制的各种职业测试及课后影片欣赏等内容，为延伸学习提供了思路和方向，帮助学生更好地理解和把握学习内容，形成正确的职业意识，提高职业规划能力。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firstLineChars="200"/>
        <w:textAlignment w:val="auto"/>
        <w:rPr>
          <w:rFonts w:hint="eastAsia" w:ascii="仿宋" w:hAnsi="仿宋" w:eastAsia="仿宋" w:cs="仿宋"/>
          <w:i w:val="0"/>
          <w:iCs w:val="0"/>
          <w:caps w:val="0"/>
          <w:color w:val="000000"/>
          <w:spacing w:val="15"/>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firstLineChars="0"/>
        <w:jc w:val="center"/>
        <w:textAlignment w:val="auto"/>
        <w:rPr>
          <w:rFonts w:hint="eastAsia" w:ascii="黑体" w:hAnsi="黑体" w:eastAsia="黑体" w:cs="黑体"/>
          <w:i w:val="0"/>
          <w:iCs w:val="0"/>
          <w:caps w:val="0"/>
          <w:color w:val="000000"/>
          <w:spacing w:val="15"/>
          <w:sz w:val="32"/>
          <w:szCs w:val="32"/>
          <w:shd w:val="clear" w:fill="FFFFFF"/>
        </w:rPr>
      </w:pPr>
      <w:r>
        <w:rPr>
          <w:rFonts w:hint="eastAsia" w:ascii="黑体" w:hAnsi="黑体" w:eastAsia="黑体" w:cs="黑体"/>
          <w:i w:val="0"/>
          <w:iCs w:val="0"/>
          <w:caps w:val="0"/>
          <w:color w:val="000000"/>
          <w:spacing w:val="15"/>
          <w:sz w:val="32"/>
          <w:szCs w:val="32"/>
          <w:shd w:val="clear" w:fill="FFFFFF"/>
        </w:rPr>
        <w:t>二、课程目标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firstLineChars="200"/>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15"/>
          <w:sz w:val="32"/>
          <w:szCs w:val="32"/>
          <w:shd w:val="clear" w:fill="FFFFFF"/>
        </w:rPr>
        <w:t>通过本课程教学，学生应当在素质、知识和技能三个层面均达到以下目标。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3" w:firstLineChars="200"/>
        <w:textAlignment w:val="auto"/>
        <w:rPr>
          <w:rFonts w:hint="eastAsia" w:ascii="仿宋" w:hAnsi="仿宋" w:eastAsia="仿宋" w:cs="仿宋"/>
          <w:i w:val="0"/>
          <w:iCs w:val="0"/>
          <w:caps w:val="0"/>
          <w:color w:val="000000"/>
          <w:spacing w:val="0"/>
          <w:sz w:val="32"/>
          <w:szCs w:val="32"/>
        </w:rPr>
      </w:pPr>
      <w:r>
        <w:rPr>
          <w:rStyle w:val="4"/>
          <w:rFonts w:hint="eastAsia" w:ascii="仿宋" w:hAnsi="仿宋" w:eastAsia="仿宋" w:cs="仿宋"/>
          <w:i w:val="0"/>
          <w:iCs w:val="0"/>
          <w:caps w:val="0"/>
          <w:color w:val="000000"/>
          <w:spacing w:val="15"/>
          <w:sz w:val="32"/>
          <w:szCs w:val="32"/>
          <w:shd w:val="clear" w:fill="FFFFFF"/>
        </w:rPr>
        <w:t>素质层面</w:t>
      </w:r>
      <w:r>
        <w:rPr>
          <w:rFonts w:hint="eastAsia" w:ascii="仿宋" w:hAnsi="仿宋" w:eastAsia="仿宋" w:cs="仿宋"/>
          <w:i w:val="0"/>
          <w:iCs w:val="0"/>
          <w:caps w:val="0"/>
          <w:color w:val="000000"/>
          <w:spacing w:val="15"/>
          <w:sz w:val="32"/>
          <w:szCs w:val="32"/>
          <w:shd w:val="clear" w:fill="FFFFFF"/>
        </w:rPr>
        <w:t>：重点表现在思政素质，包括成才观、职业观、就业观。通过本课程的教学，学生应当树立起职业生涯发展的自主意识，形成正确的人生观、价值观和就业观，把个人发展和国家需要、社会发展相结合，确立职业的概念和择业意识，</w:t>
      </w:r>
      <w:r>
        <w:rPr>
          <w:rFonts w:hint="eastAsia" w:ascii="仿宋" w:hAnsi="仿宋" w:eastAsia="仿宋" w:cs="仿宋"/>
          <w:i w:val="0"/>
          <w:iCs w:val="0"/>
          <w:caps w:val="0"/>
          <w:color w:val="000000"/>
          <w:spacing w:val="0"/>
          <w:sz w:val="32"/>
          <w:szCs w:val="32"/>
          <w:shd w:val="clear" w:fill="FFFFFF"/>
        </w:rPr>
        <w:t>主动规划</w:t>
      </w:r>
      <w:r>
        <w:rPr>
          <w:rFonts w:hint="eastAsia" w:ascii="仿宋" w:hAnsi="仿宋" w:eastAsia="仿宋" w:cs="仿宋"/>
          <w:i w:val="0"/>
          <w:iCs w:val="0"/>
          <w:caps w:val="0"/>
          <w:color w:val="000000"/>
          <w:spacing w:val="15"/>
          <w:sz w:val="32"/>
          <w:szCs w:val="32"/>
          <w:shd w:val="clear" w:fill="FFFFFF"/>
        </w:rPr>
        <w:t>个人生涯发展，能够严格</w:t>
      </w:r>
      <w:r>
        <w:rPr>
          <w:rFonts w:hint="eastAsia" w:ascii="仿宋" w:hAnsi="仿宋" w:eastAsia="仿宋" w:cs="仿宋"/>
          <w:i w:val="0"/>
          <w:iCs w:val="0"/>
          <w:caps w:val="0"/>
          <w:color w:val="000000"/>
          <w:spacing w:val="0"/>
          <w:sz w:val="32"/>
          <w:szCs w:val="32"/>
          <w:shd w:val="clear" w:fill="FFFFFF"/>
        </w:rPr>
        <w:t>按照职业标准，规范个人职业行为操守，</w:t>
      </w:r>
      <w:r>
        <w:rPr>
          <w:rFonts w:hint="eastAsia" w:ascii="仿宋" w:hAnsi="仿宋" w:eastAsia="仿宋" w:cs="仿宋"/>
          <w:i w:val="0"/>
          <w:iCs w:val="0"/>
          <w:caps w:val="0"/>
          <w:color w:val="000000"/>
          <w:spacing w:val="15"/>
          <w:sz w:val="32"/>
          <w:szCs w:val="32"/>
          <w:shd w:val="clear" w:fill="FFFFFF"/>
        </w:rPr>
        <w:t>积极为经济社会发展付出劳动并持续努力</w:t>
      </w:r>
      <w:r>
        <w:rPr>
          <w:rStyle w:val="4"/>
          <w:rFonts w:hint="eastAsia" w:ascii="仿宋" w:hAnsi="仿宋" w:eastAsia="仿宋" w:cs="仿宋"/>
          <w:i w:val="0"/>
          <w:iCs w:val="0"/>
          <w:caps w:val="0"/>
          <w:color w:val="000000"/>
          <w:spacing w:val="15"/>
          <w:sz w:val="32"/>
          <w:szCs w:val="32"/>
          <w:shd w:val="clear" w:fill="FFFFFF"/>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3" w:firstLineChars="200"/>
        <w:textAlignment w:val="auto"/>
        <w:rPr>
          <w:rFonts w:hint="eastAsia" w:ascii="仿宋" w:hAnsi="仿宋" w:eastAsia="仿宋" w:cs="仿宋"/>
          <w:i w:val="0"/>
          <w:iCs w:val="0"/>
          <w:caps w:val="0"/>
          <w:color w:val="000000"/>
          <w:spacing w:val="0"/>
          <w:sz w:val="32"/>
          <w:szCs w:val="32"/>
        </w:rPr>
      </w:pPr>
      <w:r>
        <w:rPr>
          <w:rStyle w:val="4"/>
          <w:rFonts w:hint="eastAsia" w:ascii="仿宋" w:hAnsi="仿宋" w:eastAsia="仿宋" w:cs="仿宋"/>
          <w:i w:val="0"/>
          <w:iCs w:val="0"/>
          <w:caps w:val="0"/>
          <w:color w:val="000000"/>
          <w:spacing w:val="15"/>
          <w:sz w:val="32"/>
          <w:szCs w:val="32"/>
          <w:shd w:val="clear" w:fill="FFFFFF"/>
        </w:rPr>
        <w:t>知识层面</w:t>
      </w:r>
      <w:r>
        <w:rPr>
          <w:rFonts w:hint="eastAsia" w:ascii="仿宋" w:hAnsi="仿宋" w:eastAsia="仿宋" w:cs="仿宋"/>
          <w:i w:val="0"/>
          <w:iCs w:val="0"/>
          <w:caps w:val="0"/>
          <w:color w:val="000000"/>
          <w:spacing w:val="15"/>
          <w:sz w:val="32"/>
          <w:szCs w:val="32"/>
          <w:shd w:val="clear" w:fill="FFFFFF"/>
        </w:rPr>
        <w:t>：通过本课程的教学，学生应当基本了解职业发展的阶段特点；较为清晰地认识自己的特性、职业的特性以及社会环境；了解就业形势与政策法规；掌握基本的劳动力市场信息、相关的职业分类知识以及创业的基本知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3" w:firstLineChars="200"/>
        <w:textAlignment w:val="auto"/>
        <w:rPr>
          <w:rFonts w:hint="eastAsia" w:ascii="仿宋" w:hAnsi="仿宋" w:eastAsia="仿宋" w:cs="仿宋"/>
          <w:i w:val="0"/>
          <w:iCs w:val="0"/>
          <w:caps w:val="0"/>
          <w:color w:val="000000"/>
          <w:spacing w:val="15"/>
          <w:sz w:val="32"/>
          <w:szCs w:val="32"/>
          <w:shd w:val="clear" w:fill="FFFFFF"/>
        </w:rPr>
      </w:pPr>
      <w:r>
        <w:rPr>
          <w:rStyle w:val="4"/>
          <w:rFonts w:hint="eastAsia" w:ascii="仿宋" w:hAnsi="仿宋" w:eastAsia="仿宋" w:cs="仿宋"/>
          <w:i w:val="0"/>
          <w:iCs w:val="0"/>
          <w:caps w:val="0"/>
          <w:color w:val="000000"/>
          <w:spacing w:val="15"/>
          <w:sz w:val="32"/>
          <w:szCs w:val="32"/>
          <w:shd w:val="clear" w:fill="FFFFFF"/>
        </w:rPr>
        <w:t>技能层面</w:t>
      </w:r>
      <w:r>
        <w:rPr>
          <w:rFonts w:hint="eastAsia" w:ascii="仿宋" w:hAnsi="仿宋" w:eastAsia="仿宋" w:cs="仿宋"/>
          <w:i w:val="0"/>
          <w:iCs w:val="0"/>
          <w:caps w:val="0"/>
          <w:color w:val="000000"/>
          <w:spacing w:val="15"/>
          <w:sz w:val="32"/>
          <w:szCs w:val="32"/>
          <w:shd w:val="clear" w:fill="FFFFFF"/>
        </w:rPr>
        <w:t>：通过本课程的教学，学生应当具备足够的自我探索技能、信息搜索与管理技能、生涯决策技能、求职技能等，还应该通过课程提高学生的各种通用技能，比如沟通技能、表现技能、问题解决技能、自我管理技能和人际交往技能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firstLineChars="200"/>
        <w:textAlignment w:val="auto"/>
        <w:rPr>
          <w:rFonts w:hint="eastAsia" w:ascii="仿宋" w:hAnsi="仿宋" w:eastAsia="仿宋" w:cs="仿宋"/>
          <w:i w:val="0"/>
          <w:iCs w:val="0"/>
          <w:caps w:val="0"/>
          <w:color w:val="000000"/>
          <w:spacing w:val="15"/>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firstLineChars="0"/>
        <w:jc w:val="center"/>
        <w:textAlignment w:val="auto"/>
        <w:rPr>
          <w:rFonts w:hint="eastAsia" w:ascii="黑体" w:hAnsi="黑体" w:eastAsia="黑体" w:cs="黑体"/>
          <w:i w:val="0"/>
          <w:iCs w:val="0"/>
          <w:caps w:val="0"/>
          <w:color w:val="000000"/>
          <w:spacing w:val="15"/>
          <w:sz w:val="32"/>
          <w:szCs w:val="32"/>
          <w:shd w:val="clear" w:fill="FFFFFF"/>
        </w:rPr>
      </w:pPr>
      <w:r>
        <w:rPr>
          <w:rFonts w:hint="eastAsia" w:ascii="黑体" w:hAnsi="黑体" w:eastAsia="黑体" w:cs="黑体"/>
          <w:i w:val="0"/>
          <w:iCs w:val="0"/>
          <w:caps w:val="0"/>
          <w:color w:val="000000"/>
          <w:spacing w:val="15"/>
          <w:sz w:val="32"/>
          <w:szCs w:val="32"/>
          <w:shd w:val="clear" w:fill="FFFFFF"/>
        </w:rPr>
        <w:t>三、课程要求与内容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firstLineChars="200"/>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15"/>
          <w:sz w:val="32"/>
          <w:szCs w:val="32"/>
          <w:shd w:val="clear" w:fill="FFFFFF"/>
        </w:rPr>
        <w:t>(一)课程安排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firstLineChars="200"/>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15"/>
          <w:sz w:val="32"/>
          <w:szCs w:val="32"/>
          <w:shd w:val="clear" w:fill="FFFFFF"/>
        </w:rPr>
        <w:t>课程</w:t>
      </w:r>
      <w:r>
        <w:rPr>
          <w:rFonts w:hint="eastAsia" w:ascii="仿宋" w:hAnsi="仿宋" w:eastAsia="仿宋" w:cs="仿宋"/>
          <w:i w:val="0"/>
          <w:iCs w:val="0"/>
          <w:caps w:val="0"/>
          <w:color w:val="000000"/>
          <w:spacing w:val="15"/>
          <w:sz w:val="32"/>
          <w:szCs w:val="32"/>
          <w:shd w:val="clear" w:fill="FFFFFF"/>
          <w:lang w:val="en-US" w:eastAsia="zh-CN"/>
        </w:rPr>
        <w:t>开设时间</w:t>
      </w:r>
      <w:r>
        <w:rPr>
          <w:rFonts w:hint="eastAsia" w:ascii="仿宋" w:hAnsi="仿宋" w:eastAsia="仿宋" w:cs="仿宋"/>
          <w:i w:val="0"/>
          <w:iCs w:val="0"/>
          <w:caps w:val="0"/>
          <w:color w:val="000000"/>
          <w:spacing w:val="15"/>
          <w:sz w:val="32"/>
          <w:szCs w:val="32"/>
          <w:shd w:val="clear" w:fill="FFFFFF"/>
        </w:rPr>
        <w:t>：</w:t>
      </w:r>
      <w:r>
        <w:rPr>
          <w:rFonts w:hint="eastAsia" w:ascii="仿宋" w:hAnsi="仿宋" w:eastAsia="仿宋" w:cs="仿宋"/>
          <w:i w:val="0"/>
          <w:iCs w:val="0"/>
          <w:caps w:val="0"/>
          <w:color w:val="000000"/>
          <w:spacing w:val="15"/>
          <w:sz w:val="32"/>
          <w:szCs w:val="32"/>
          <w:shd w:val="clear" w:fill="FFFFFF"/>
          <w:lang w:val="en-US" w:eastAsia="zh-CN"/>
        </w:rPr>
        <w:t>三年制高职开设时间为第一学期，五年制高职开设时间为第七学期</w:t>
      </w:r>
      <w:r>
        <w:rPr>
          <w:rFonts w:hint="eastAsia" w:ascii="仿宋" w:hAnsi="仿宋" w:eastAsia="仿宋" w:cs="仿宋"/>
          <w:i w:val="0"/>
          <w:iCs w:val="0"/>
          <w:caps w:val="0"/>
          <w:color w:val="000000"/>
          <w:spacing w:val="15"/>
          <w:sz w:val="32"/>
          <w:szCs w:val="32"/>
          <w:shd w:val="clear" w:fill="FFFFFF"/>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firstLineChars="200"/>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15"/>
          <w:sz w:val="32"/>
          <w:szCs w:val="32"/>
          <w:shd w:val="clear" w:fill="FFFFFF"/>
        </w:rPr>
        <w:t>课时分配：</w:t>
      </w:r>
      <w:r>
        <w:rPr>
          <w:rFonts w:hint="eastAsia" w:ascii="仿宋" w:hAnsi="仿宋" w:eastAsia="仿宋" w:cs="仿宋"/>
          <w:i w:val="0"/>
          <w:iCs w:val="0"/>
          <w:caps w:val="0"/>
          <w:color w:val="000000"/>
          <w:spacing w:val="15"/>
          <w:sz w:val="32"/>
          <w:szCs w:val="32"/>
          <w:shd w:val="clear" w:fill="FFFFFF"/>
          <w:lang w:val="en-US" w:eastAsia="zh-CN"/>
        </w:rPr>
        <w:t>总课时16课时，周课时2学时</w:t>
      </w:r>
      <w:r>
        <w:rPr>
          <w:rFonts w:hint="eastAsia" w:ascii="仿宋" w:hAnsi="仿宋" w:eastAsia="仿宋" w:cs="仿宋"/>
          <w:i w:val="0"/>
          <w:iCs w:val="0"/>
          <w:caps w:val="0"/>
          <w:color w:val="000000"/>
          <w:spacing w:val="15"/>
          <w:sz w:val="32"/>
          <w:szCs w:val="32"/>
          <w:shd w:val="clear" w:fill="FFFFFF"/>
        </w:rPr>
        <w:t>。如特殊情况需要调整，需在报备教学授课计划时予以说明。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firstLineChars="200"/>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15"/>
          <w:sz w:val="32"/>
          <w:szCs w:val="32"/>
          <w:shd w:val="clear" w:fill="FFFFFF"/>
        </w:rPr>
        <w:t>(二)课程内容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firstLineChars="200"/>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15"/>
          <w:sz w:val="32"/>
          <w:szCs w:val="32"/>
          <w:shd w:val="clear" w:fill="FFFFFF"/>
        </w:rPr>
        <w:t>授课内容分配：参见《</w:t>
      </w:r>
      <w:r>
        <w:rPr>
          <w:rFonts w:hint="eastAsia" w:ascii="仿宋" w:hAnsi="仿宋" w:eastAsia="仿宋" w:cs="仿宋"/>
          <w:i w:val="0"/>
          <w:iCs w:val="0"/>
          <w:caps w:val="0"/>
          <w:color w:val="000000"/>
          <w:spacing w:val="15"/>
          <w:sz w:val="32"/>
          <w:szCs w:val="32"/>
          <w:shd w:val="clear" w:fill="FFFFFF"/>
          <w:lang w:eastAsia="zh-CN"/>
        </w:rPr>
        <w:t>大学生职业生涯规划</w:t>
      </w:r>
      <w:r>
        <w:rPr>
          <w:rFonts w:hint="eastAsia" w:ascii="仿宋" w:hAnsi="仿宋" w:eastAsia="仿宋" w:cs="仿宋"/>
          <w:i w:val="0"/>
          <w:iCs w:val="0"/>
          <w:caps w:val="0"/>
          <w:color w:val="000000"/>
          <w:spacing w:val="15"/>
          <w:sz w:val="32"/>
          <w:szCs w:val="32"/>
          <w:shd w:val="clear" w:fill="FFFFFF"/>
        </w:rPr>
        <w:t>》授课内容及课时分配表。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firstLineChars="200"/>
        <w:jc w:val="both"/>
        <w:textAlignment w:val="auto"/>
        <w:rPr>
          <w:rFonts w:hint="eastAsia" w:ascii="仿宋" w:hAnsi="仿宋" w:eastAsia="仿宋" w:cs="仿宋"/>
          <w:i w:val="0"/>
          <w:iCs w:val="0"/>
          <w:caps w:val="0"/>
          <w:color w:val="000000"/>
          <w:spacing w:val="0"/>
          <w:sz w:val="32"/>
          <w:szCs w:val="32"/>
          <w:lang w:eastAsia="zh-CN"/>
        </w:rPr>
      </w:pPr>
      <w:r>
        <w:rPr>
          <w:rFonts w:hint="eastAsia" w:ascii="仿宋" w:hAnsi="仿宋" w:eastAsia="仿宋" w:cs="仿宋"/>
          <w:i w:val="0"/>
          <w:iCs w:val="0"/>
          <w:caps w:val="0"/>
          <w:color w:val="000000"/>
          <w:spacing w:val="15"/>
          <w:sz w:val="32"/>
          <w:szCs w:val="32"/>
          <w:shd w:val="clear" w:fill="FFFFFF"/>
        </w:rPr>
        <w:t>《</w:t>
      </w:r>
      <w:r>
        <w:rPr>
          <w:rFonts w:hint="eastAsia" w:ascii="仿宋" w:hAnsi="仿宋" w:eastAsia="仿宋" w:cs="仿宋"/>
          <w:i w:val="0"/>
          <w:iCs w:val="0"/>
          <w:caps w:val="0"/>
          <w:color w:val="000000"/>
          <w:spacing w:val="15"/>
          <w:sz w:val="32"/>
          <w:szCs w:val="32"/>
          <w:shd w:val="clear" w:fill="FFFFFF"/>
          <w:lang w:eastAsia="zh-CN"/>
        </w:rPr>
        <w:t>大学生职业生涯规划</w:t>
      </w:r>
      <w:r>
        <w:rPr>
          <w:rFonts w:hint="eastAsia" w:ascii="仿宋" w:hAnsi="仿宋" w:eastAsia="仿宋" w:cs="仿宋"/>
          <w:i w:val="0"/>
          <w:iCs w:val="0"/>
          <w:caps w:val="0"/>
          <w:color w:val="000000"/>
          <w:spacing w:val="15"/>
          <w:sz w:val="32"/>
          <w:szCs w:val="32"/>
          <w:shd w:val="clear" w:fill="FFFFFF"/>
        </w:rPr>
        <w:t>》授课内容及课时分配表</w:t>
      </w:r>
      <w:r>
        <w:rPr>
          <w:rFonts w:hint="eastAsia" w:ascii="仿宋" w:hAnsi="仿宋" w:eastAsia="仿宋" w:cs="仿宋"/>
          <w:i w:val="0"/>
          <w:iCs w:val="0"/>
          <w:caps w:val="0"/>
          <w:color w:val="000000"/>
          <w:spacing w:val="15"/>
          <w:sz w:val="32"/>
          <w:szCs w:val="32"/>
          <w:shd w:val="clear" w:fill="FFFFFF"/>
          <w:lang w:eastAsia="zh-CN"/>
        </w:rPr>
        <w:t>。</w:t>
      </w:r>
    </w:p>
    <w:tbl>
      <w:tblPr>
        <w:tblStyle w:val="6"/>
        <w:tblW w:w="8426" w:type="dxa"/>
        <w:tblCellSpacing w:w="0" w:type="dxa"/>
        <w:tblInd w:w="102" w:type="dxa"/>
        <w:tblBorders>
          <w:top w:val="none" w:color="auto" w:sz="0" w:space="0"/>
          <w:left w:val="none" w:color="auto" w:sz="0" w:space="0"/>
          <w:bottom w:val="none" w:color="auto" w:sz="0" w:space="0"/>
          <w:right w:val="none" w:color="auto" w:sz="0" w:space="0"/>
          <w:insideH w:val="single" w:color="000000" w:sz="2" w:space="0"/>
          <w:insideV w:val="single" w:color="000000" w:sz="2" w:space="0"/>
        </w:tblBorders>
        <w:shd w:val="clear" w:color="auto" w:fill="FFFFFF"/>
        <w:tblLayout w:type="fixed"/>
        <w:tblCellMar>
          <w:top w:w="0" w:type="dxa"/>
          <w:left w:w="0" w:type="dxa"/>
          <w:bottom w:w="0" w:type="dxa"/>
          <w:right w:w="0" w:type="dxa"/>
        </w:tblCellMar>
      </w:tblPr>
      <w:tblGrid>
        <w:gridCol w:w="1018"/>
        <w:gridCol w:w="1296"/>
        <w:gridCol w:w="2150"/>
        <w:gridCol w:w="2412"/>
        <w:gridCol w:w="775"/>
        <w:gridCol w:w="775"/>
      </w:tblGrid>
      <w:tr>
        <w:tblPrEx>
          <w:tblBorders>
            <w:top w:val="none" w:color="auto" w:sz="0" w:space="0"/>
            <w:left w:val="none" w:color="auto" w:sz="0" w:space="0"/>
            <w:bottom w:val="none" w:color="auto" w:sz="0" w:space="0"/>
            <w:right w:val="none" w:color="auto" w:sz="0" w:space="0"/>
            <w:insideH w:val="single" w:color="000000" w:sz="2" w:space="0"/>
            <w:insideV w:val="single" w:color="000000" w:sz="2" w:space="0"/>
          </w:tblBorders>
          <w:shd w:val="clear" w:color="auto" w:fill="FFFFFF"/>
          <w:tblLayout w:type="fixed"/>
        </w:tblPrEx>
        <w:trPr>
          <w:trHeight w:val="905" w:hRule="atLeast"/>
          <w:tblCellSpacing w:w="0" w:type="dxa"/>
        </w:trPr>
        <w:tc>
          <w:tcPr>
            <w:tcW w:w="1018" w:type="dxa"/>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firstLine="0"/>
              <w:jc w:val="center"/>
              <w:textAlignment w:val="auto"/>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sz w:val="28"/>
                <w:szCs w:val="28"/>
              </w:rPr>
              <w:t>内容</w:t>
            </w:r>
          </w:p>
        </w:tc>
        <w:tc>
          <w:tcPr>
            <w:tcW w:w="1296" w:type="dxa"/>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firstLine="0"/>
              <w:jc w:val="center"/>
              <w:textAlignment w:val="auto"/>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sz w:val="28"/>
                <w:szCs w:val="28"/>
              </w:rPr>
              <w:t>授课内容</w:t>
            </w:r>
          </w:p>
        </w:tc>
        <w:tc>
          <w:tcPr>
            <w:tcW w:w="2150" w:type="dxa"/>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firstLine="0"/>
              <w:jc w:val="center"/>
              <w:textAlignment w:val="auto"/>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sz w:val="28"/>
                <w:szCs w:val="28"/>
              </w:rPr>
              <w:t>通识内容分解</w:t>
            </w:r>
          </w:p>
        </w:tc>
        <w:tc>
          <w:tcPr>
            <w:tcW w:w="2412" w:type="dxa"/>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firstLine="0"/>
              <w:jc w:val="center"/>
              <w:textAlignment w:val="auto"/>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sz w:val="28"/>
                <w:szCs w:val="28"/>
              </w:rPr>
              <w:t>专业指导设计</w:t>
            </w:r>
          </w:p>
        </w:tc>
        <w:tc>
          <w:tcPr>
            <w:tcW w:w="775" w:type="dxa"/>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firstLine="0"/>
              <w:jc w:val="center"/>
              <w:textAlignment w:val="auto"/>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sz w:val="28"/>
                <w:szCs w:val="28"/>
              </w:rPr>
              <w:t>学时</w:t>
            </w:r>
          </w:p>
        </w:tc>
        <w:tc>
          <w:tcPr>
            <w:tcW w:w="775" w:type="dxa"/>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firstLine="0"/>
              <w:jc w:val="center"/>
              <w:textAlignment w:val="auto"/>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sz w:val="28"/>
                <w:szCs w:val="28"/>
              </w:rPr>
              <w:t>备注</w:t>
            </w:r>
          </w:p>
        </w:tc>
      </w:tr>
      <w:tr>
        <w:tblPrEx>
          <w:tblBorders>
            <w:top w:val="none" w:color="auto" w:sz="0" w:space="0"/>
            <w:left w:val="none" w:color="auto" w:sz="0" w:space="0"/>
            <w:bottom w:val="none" w:color="auto" w:sz="0" w:space="0"/>
            <w:right w:val="none" w:color="auto" w:sz="0" w:space="0"/>
            <w:insideH w:val="single" w:color="000000" w:sz="2" w:space="0"/>
            <w:insideV w:val="single" w:color="000000" w:sz="2" w:space="0"/>
          </w:tblBorders>
          <w:shd w:val="clear" w:color="auto" w:fill="FFFFFF"/>
          <w:tblLayout w:type="fixed"/>
          <w:tblCellMar>
            <w:top w:w="0" w:type="dxa"/>
            <w:left w:w="0" w:type="dxa"/>
            <w:bottom w:w="0" w:type="dxa"/>
            <w:right w:w="0" w:type="dxa"/>
          </w:tblCellMar>
        </w:tblPrEx>
        <w:trPr>
          <w:trHeight w:val="1455" w:hRule="atLeast"/>
          <w:tblCellSpacing w:w="0" w:type="dxa"/>
        </w:trPr>
        <w:tc>
          <w:tcPr>
            <w:tcW w:w="1018" w:type="dxa"/>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firstLine="0"/>
              <w:jc w:val="center"/>
              <w:textAlignment w:val="auto"/>
              <w:rPr>
                <w:rFonts w:hint="eastAsia" w:ascii="仿宋" w:hAnsi="仿宋" w:eastAsia="仿宋" w:cs="仿宋"/>
                <w:i w:val="0"/>
                <w:iCs w:val="0"/>
                <w:caps w:val="0"/>
                <w:color w:val="000000"/>
                <w:spacing w:val="0"/>
                <w:sz w:val="28"/>
                <w:szCs w:val="28"/>
                <w:lang w:val="en-US" w:eastAsia="zh-CN"/>
              </w:rPr>
            </w:pPr>
            <w:r>
              <w:rPr>
                <w:rFonts w:hint="eastAsia" w:ascii="仿宋" w:hAnsi="仿宋" w:eastAsia="仿宋" w:cs="仿宋"/>
                <w:i w:val="0"/>
                <w:iCs w:val="0"/>
                <w:caps w:val="0"/>
                <w:color w:val="000000"/>
                <w:spacing w:val="0"/>
                <w:sz w:val="28"/>
                <w:szCs w:val="28"/>
              </w:rPr>
              <w:t>第一</w:t>
            </w:r>
            <w:r>
              <w:rPr>
                <w:rFonts w:hint="eastAsia" w:ascii="仿宋" w:hAnsi="仿宋" w:eastAsia="仿宋" w:cs="仿宋"/>
                <w:i w:val="0"/>
                <w:iCs w:val="0"/>
                <w:caps w:val="0"/>
                <w:color w:val="000000"/>
                <w:spacing w:val="0"/>
                <w:sz w:val="28"/>
                <w:szCs w:val="28"/>
                <w:lang w:val="en-US" w:eastAsia="zh-CN"/>
              </w:rPr>
              <w:t>章</w:t>
            </w:r>
          </w:p>
        </w:tc>
        <w:tc>
          <w:tcPr>
            <w:tcW w:w="1296" w:type="dxa"/>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firstLine="0"/>
              <w:jc w:val="center"/>
              <w:textAlignment w:val="auto"/>
              <w:rPr>
                <w:rFonts w:hint="default" w:ascii="仿宋" w:hAnsi="仿宋" w:eastAsia="仿宋" w:cs="仿宋"/>
                <w:i w:val="0"/>
                <w:iCs w:val="0"/>
                <w:caps w:val="0"/>
                <w:color w:val="000000"/>
                <w:spacing w:val="0"/>
                <w:sz w:val="28"/>
                <w:szCs w:val="28"/>
                <w:lang w:val="en-US" w:eastAsia="zh-CN"/>
              </w:rPr>
            </w:pPr>
            <w:r>
              <w:rPr>
                <w:rFonts w:hint="eastAsia" w:ascii="仿宋" w:hAnsi="仿宋" w:eastAsia="仿宋" w:cs="仿宋"/>
                <w:i w:val="0"/>
                <w:iCs w:val="0"/>
                <w:caps w:val="0"/>
                <w:color w:val="000000"/>
                <w:spacing w:val="0"/>
                <w:sz w:val="28"/>
                <w:szCs w:val="28"/>
                <w:lang w:val="en-US" w:eastAsia="zh-CN"/>
              </w:rPr>
              <w:t>走进大学话规划</w:t>
            </w:r>
          </w:p>
        </w:tc>
        <w:tc>
          <w:tcPr>
            <w:tcW w:w="2150" w:type="dxa"/>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firstLine="0"/>
              <w:jc w:val="center"/>
              <w:textAlignment w:val="auto"/>
              <w:rPr>
                <w:rFonts w:hint="default" w:ascii="仿宋" w:hAnsi="仿宋" w:eastAsia="仿宋" w:cs="仿宋"/>
                <w:i w:val="0"/>
                <w:iCs w:val="0"/>
                <w:caps w:val="0"/>
                <w:color w:val="000000"/>
                <w:spacing w:val="0"/>
                <w:sz w:val="28"/>
                <w:szCs w:val="28"/>
                <w:lang w:val="en-US" w:eastAsia="zh-CN"/>
              </w:rPr>
            </w:pPr>
            <w:r>
              <w:rPr>
                <w:rFonts w:hint="eastAsia" w:ascii="仿宋" w:hAnsi="仿宋" w:eastAsia="仿宋" w:cs="仿宋"/>
                <w:i w:val="0"/>
                <w:iCs w:val="0"/>
                <w:caps w:val="0"/>
                <w:color w:val="000000"/>
                <w:spacing w:val="0"/>
                <w:sz w:val="28"/>
                <w:szCs w:val="28"/>
                <w:lang w:val="en-US" w:eastAsia="zh-CN"/>
              </w:rPr>
              <w:t>大学生活、学习与规划</w:t>
            </w:r>
          </w:p>
        </w:tc>
        <w:tc>
          <w:tcPr>
            <w:tcW w:w="2412" w:type="dxa"/>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firstLine="0"/>
              <w:jc w:val="center"/>
              <w:textAlignment w:val="auto"/>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sz w:val="28"/>
                <w:szCs w:val="28"/>
              </w:rPr>
              <w:t>教学团队根据专业按人才培养方案进行设</w:t>
            </w:r>
            <w:r>
              <w:rPr>
                <w:rFonts w:hint="eastAsia" w:ascii="仿宋" w:hAnsi="仿宋" w:eastAsia="仿宋" w:cs="仿宋"/>
                <w:i w:val="0"/>
                <w:iCs w:val="0"/>
                <w:caps w:val="0"/>
                <w:color w:val="000000"/>
                <w:spacing w:val="0"/>
                <w:sz w:val="28"/>
                <w:szCs w:val="28"/>
              </w:rPr>
              <w:t>计</w:t>
            </w:r>
          </w:p>
        </w:tc>
        <w:tc>
          <w:tcPr>
            <w:tcW w:w="775" w:type="dxa"/>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firstLine="0"/>
              <w:jc w:val="center"/>
              <w:textAlignment w:val="auto"/>
              <w:rPr>
                <w:rFonts w:hint="eastAsia" w:ascii="仿宋" w:hAnsi="仿宋" w:eastAsia="仿宋" w:cs="仿宋"/>
                <w:i w:val="0"/>
                <w:iCs w:val="0"/>
                <w:caps w:val="0"/>
                <w:color w:val="000000"/>
                <w:spacing w:val="0"/>
                <w:sz w:val="28"/>
                <w:szCs w:val="28"/>
                <w:lang w:eastAsia="zh-CN"/>
              </w:rPr>
            </w:pPr>
            <w:r>
              <w:rPr>
                <w:rFonts w:hint="eastAsia" w:ascii="仿宋" w:hAnsi="仿宋" w:eastAsia="仿宋" w:cs="仿宋"/>
                <w:i w:val="0"/>
                <w:iCs w:val="0"/>
                <w:caps w:val="0"/>
                <w:color w:val="000000"/>
                <w:spacing w:val="0"/>
                <w:sz w:val="28"/>
                <w:szCs w:val="28"/>
                <w:lang w:val="en-US" w:eastAsia="zh-CN"/>
              </w:rPr>
              <w:t>1</w:t>
            </w:r>
          </w:p>
        </w:tc>
        <w:tc>
          <w:tcPr>
            <w:tcW w:w="775" w:type="dxa"/>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firstLine="0"/>
              <w:jc w:val="center"/>
              <w:textAlignment w:val="auto"/>
              <w:rPr>
                <w:rFonts w:hint="eastAsia" w:ascii="仿宋" w:hAnsi="仿宋" w:eastAsia="仿宋" w:cs="仿宋"/>
                <w:i w:val="0"/>
                <w:iCs w:val="0"/>
                <w:caps w:val="0"/>
                <w:color w:val="000000"/>
                <w:spacing w:val="0"/>
                <w:sz w:val="28"/>
                <w:szCs w:val="28"/>
              </w:rPr>
            </w:pPr>
          </w:p>
        </w:tc>
      </w:tr>
      <w:tr>
        <w:tblPrEx>
          <w:tblBorders>
            <w:top w:val="none" w:color="auto" w:sz="0" w:space="0"/>
            <w:left w:val="none" w:color="auto" w:sz="0" w:space="0"/>
            <w:bottom w:val="none" w:color="auto" w:sz="0" w:space="0"/>
            <w:right w:val="none" w:color="auto" w:sz="0" w:space="0"/>
            <w:insideH w:val="single" w:color="000000" w:sz="2" w:space="0"/>
            <w:insideV w:val="single" w:color="000000" w:sz="2" w:space="0"/>
          </w:tblBorders>
          <w:tblLayout w:type="fixed"/>
          <w:tblCellMar>
            <w:top w:w="0" w:type="dxa"/>
            <w:left w:w="0" w:type="dxa"/>
            <w:bottom w:w="0" w:type="dxa"/>
            <w:right w:w="0" w:type="dxa"/>
          </w:tblCellMar>
        </w:tblPrEx>
        <w:trPr>
          <w:trHeight w:val="1455" w:hRule="atLeast"/>
          <w:tblCellSpacing w:w="0" w:type="dxa"/>
        </w:trPr>
        <w:tc>
          <w:tcPr>
            <w:tcW w:w="1018" w:type="dxa"/>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firstLine="0"/>
              <w:jc w:val="center"/>
              <w:textAlignment w:val="auto"/>
              <w:rPr>
                <w:rFonts w:hint="eastAsia" w:ascii="仿宋" w:hAnsi="仿宋" w:eastAsia="仿宋" w:cs="仿宋"/>
                <w:i w:val="0"/>
                <w:iCs w:val="0"/>
                <w:caps w:val="0"/>
                <w:color w:val="000000"/>
                <w:spacing w:val="0"/>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firstLine="0"/>
              <w:jc w:val="center"/>
              <w:textAlignment w:val="auto"/>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sz w:val="28"/>
                <w:szCs w:val="28"/>
              </w:rPr>
              <w:t>第</w:t>
            </w:r>
            <w:r>
              <w:rPr>
                <w:rFonts w:hint="eastAsia" w:ascii="仿宋" w:hAnsi="仿宋" w:eastAsia="仿宋" w:cs="仿宋"/>
                <w:i w:val="0"/>
                <w:iCs w:val="0"/>
                <w:caps w:val="0"/>
                <w:color w:val="000000"/>
                <w:spacing w:val="0"/>
                <w:sz w:val="28"/>
                <w:szCs w:val="28"/>
                <w:lang w:val="en-US" w:eastAsia="zh-CN"/>
              </w:rPr>
              <w:t>二章</w:t>
            </w:r>
          </w:p>
        </w:tc>
        <w:tc>
          <w:tcPr>
            <w:tcW w:w="1296" w:type="dxa"/>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firstLine="0"/>
              <w:jc w:val="center"/>
              <w:textAlignment w:val="auto"/>
              <w:rPr>
                <w:rFonts w:hint="default" w:ascii="仿宋" w:hAnsi="仿宋" w:eastAsia="仿宋" w:cs="仿宋"/>
                <w:i w:val="0"/>
                <w:iCs w:val="0"/>
                <w:caps w:val="0"/>
                <w:color w:val="000000"/>
                <w:spacing w:val="0"/>
                <w:sz w:val="28"/>
                <w:szCs w:val="28"/>
                <w:lang w:val="en-US" w:eastAsia="zh-CN"/>
              </w:rPr>
            </w:pPr>
            <w:r>
              <w:rPr>
                <w:rFonts w:hint="eastAsia" w:ascii="仿宋" w:hAnsi="仿宋" w:eastAsia="仿宋" w:cs="仿宋"/>
                <w:i w:val="0"/>
                <w:iCs w:val="0"/>
                <w:caps w:val="0"/>
                <w:color w:val="000000"/>
                <w:spacing w:val="0"/>
                <w:sz w:val="28"/>
                <w:szCs w:val="28"/>
                <w:lang w:val="en-US" w:eastAsia="zh-CN"/>
              </w:rPr>
              <w:t>职业生涯规划概述</w:t>
            </w:r>
          </w:p>
        </w:tc>
        <w:tc>
          <w:tcPr>
            <w:tcW w:w="2150" w:type="dxa"/>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firstLine="0"/>
              <w:jc w:val="center"/>
              <w:textAlignment w:val="auto"/>
              <w:rPr>
                <w:rFonts w:hint="default" w:ascii="仿宋" w:hAnsi="仿宋" w:eastAsia="仿宋" w:cs="仿宋"/>
                <w:i w:val="0"/>
                <w:iCs w:val="0"/>
                <w:caps w:val="0"/>
                <w:color w:val="000000"/>
                <w:spacing w:val="0"/>
                <w:sz w:val="28"/>
                <w:szCs w:val="28"/>
                <w:lang w:val="en-US" w:eastAsia="zh-CN"/>
              </w:rPr>
            </w:pPr>
            <w:r>
              <w:rPr>
                <w:rFonts w:hint="eastAsia" w:ascii="仿宋" w:hAnsi="仿宋" w:eastAsia="仿宋" w:cs="仿宋"/>
                <w:i w:val="0"/>
                <w:iCs w:val="0"/>
                <w:caps w:val="0"/>
                <w:color w:val="000000"/>
                <w:spacing w:val="0"/>
                <w:sz w:val="28"/>
                <w:szCs w:val="28"/>
                <w:lang w:val="en-US" w:eastAsia="zh-CN"/>
              </w:rPr>
              <w:t>职业生涯规划基础知识与基本理论</w:t>
            </w:r>
          </w:p>
        </w:tc>
        <w:tc>
          <w:tcPr>
            <w:tcW w:w="2412" w:type="dxa"/>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firstLine="0"/>
              <w:jc w:val="center"/>
              <w:textAlignment w:val="auto"/>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sz w:val="28"/>
                <w:szCs w:val="28"/>
              </w:rPr>
              <w:t>教学团队根据专业按人才培养方案进行设</w:t>
            </w:r>
            <w:r>
              <w:rPr>
                <w:rFonts w:hint="eastAsia" w:ascii="仿宋" w:hAnsi="仿宋" w:eastAsia="仿宋" w:cs="仿宋"/>
                <w:i w:val="0"/>
                <w:iCs w:val="0"/>
                <w:caps w:val="0"/>
                <w:color w:val="000000"/>
                <w:spacing w:val="0"/>
                <w:sz w:val="28"/>
                <w:szCs w:val="28"/>
              </w:rPr>
              <w:t>计</w:t>
            </w:r>
          </w:p>
        </w:tc>
        <w:tc>
          <w:tcPr>
            <w:tcW w:w="775" w:type="dxa"/>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firstLine="0"/>
              <w:jc w:val="center"/>
              <w:textAlignment w:val="auto"/>
              <w:rPr>
                <w:rFonts w:hint="eastAsia" w:ascii="仿宋" w:hAnsi="仿宋" w:eastAsia="仿宋" w:cs="仿宋"/>
                <w:i w:val="0"/>
                <w:iCs w:val="0"/>
                <w:caps w:val="0"/>
                <w:color w:val="000000"/>
                <w:spacing w:val="0"/>
                <w:sz w:val="28"/>
                <w:szCs w:val="28"/>
                <w:lang w:eastAsia="zh-CN"/>
              </w:rPr>
            </w:pPr>
            <w:r>
              <w:rPr>
                <w:rFonts w:hint="eastAsia" w:ascii="仿宋" w:hAnsi="仿宋" w:eastAsia="仿宋" w:cs="仿宋"/>
                <w:i w:val="0"/>
                <w:iCs w:val="0"/>
                <w:caps w:val="0"/>
                <w:color w:val="000000"/>
                <w:spacing w:val="0"/>
                <w:sz w:val="28"/>
                <w:szCs w:val="28"/>
                <w:lang w:val="en-US" w:eastAsia="zh-CN"/>
              </w:rPr>
              <w:t>2</w:t>
            </w:r>
          </w:p>
        </w:tc>
        <w:tc>
          <w:tcPr>
            <w:tcW w:w="775" w:type="dxa"/>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firstLine="0"/>
              <w:jc w:val="center"/>
              <w:textAlignment w:val="auto"/>
              <w:rPr>
                <w:rFonts w:hint="eastAsia" w:ascii="仿宋" w:hAnsi="仿宋" w:eastAsia="仿宋" w:cs="仿宋"/>
                <w:i w:val="0"/>
                <w:iCs w:val="0"/>
                <w:caps w:val="0"/>
                <w:color w:val="000000"/>
                <w:spacing w:val="0"/>
                <w:sz w:val="28"/>
                <w:szCs w:val="28"/>
              </w:rPr>
            </w:pPr>
          </w:p>
        </w:tc>
      </w:tr>
      <w:tr>
        <w:tblPrEx>
          <w:tblBorders>
            <w:top w:val="none" w:color="auto" w:sz="0" w:space="0"/>
            <w:left w:val="none" w:color="auto" w:sz="0" w:space="0"/>
            <w:bottom w:val="none" w:color="auto" w:sz="0" w:space="0"/>
            <w:right w:val="none" w:color="auto" w:sz="0" w:space="0"/>
            <w:insideH w:val="single" w:color="000000" w:sz="2" w:space="0"/>
            <w:insideV w:val="single" w:color="000000" w:sz="2" w:space="0"/>
          </w:tblBorders>
          <w:tblLayout w:type="fixed"/>
          <w:tblCellMar>
            <w:top w:w="0" w:type="dxa"/>
            <w:left w:w="0" w:type="dxa"/>
            <w:bottom w:w="0" w:type="dxa"/>
            <w:right w:w="0" w:type="dxa"/>
          </w:tblCellMar>
        </w:tblPrEx>
        <w:trPr>
          <w:trHeight w:val="1455" w:hRule="atLeast"/>
          <w:tblCellSpacing w:w="0" w:type="dxa"/>
        </w:trPr>
        <w:tc>
          <w:tcPr>
            <w:tcW w:w="1018" w:type="dxa"/>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firstLine="0"/>
              <w:jc w:val="center"/>
              <w:textAlignment w:val="auto"/>
              <w:rPr>
                <w:rFonts w:hint="eastAsia" w:ascii="仿宋" w:hAnsi="仿宋" w:eastAsia="仿宋" w:cs="仿宋"/>
                <w:i w:val="0"/>
                <w:iCs w:val="0"/>
                <w:caps w:val="0"/>
                <w:color w:val="000000"/>
                <w:spacing w:val="0"/>
                <w:sz w:val="28"/>
                <w:szCs w:val="28"/>
                <w:lang w:eastAsia="zh-CN"/>
              </w:rPr>
            </w:pPr>
            <w:r>
              <w:rPr>
                <w:rFonts w:hint="eastAsia" w:ascii="仿宋" w:hAnsi="仿宋" w:eastAsia="仿宋" w:cs="仿宋"/>
                <w:i w:val="0"/>
                <w:iCs w:val="0"/>
                <w:caps w:val="0"/>
                <w:color w:val="000000"/>
                <w:spacing w:val="0"/>
                <w:sz w:val="28"/>
                <w:szCs w:val="28"/>
              </w:rPr>
              <w:t>第三</w:t>
            </w:r>
            <w:r>
              <w:rPr>
                <w:rFonts w:hint="eastAsia" w:ascii="仿宋" w:hAnsi="仿宋" w:eastAsia="仿宋" w:cs="仿宋"/>
                <w:i w:val="0"/>
                <w:iCs w:val="0"/>
                <w:caps w:val="0"/>
                <w:color w:val="000000"/>
                <w:spacing w:val="0"/>
                <w:sz w:val="28"/>
                <w:szCs w:val="28"/>
                <w:lang w:val="en-US" w:eastAsia="zh-CN"/>
              </w:rPr>
              <w:t>章</w:t>
            </w:r>
          </w:p>
        </w:tc>
        <w:tc>
          <w:tcPr>
            <w:tcW w:w="1296" w:type="dxa"/>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firstLine="0"/>
              <w:jc w:val="center"/>
              <w:textAlignment w:val="auto"/>
              <w:rPr>
                <w:rFonts w:hint="default" w:ascii="仿宋" w:hAnsi="仿宋" w:eastAsia="仿宋" w:cs="仿宋"/>
                <w:i w:val="0"/>
                <w:iCs w:val="0"/>
                <w:caps w:val="0"/>
                <w:color w:val="000000"/>
                <w:spacing w:val="0"/>
                <w:sz w:val="28"/>
                <w:szCs w:val="28"/>
                <w:lang w:val="en-US" w:eastAsia="zh-CN"/>
              </w:rPr>
            </w:pPr>
            <w:r>
              <w:rPr>
                <w:rFonts w:hint="eastAsia" w:ascii="仿宋" w:hAnsi="仿宋" w:eastAsia="仿宋" w:cs="仿宋"/>
                <w:i w:val="0"/>
                <w:iCs w:val="0"/>
                <w:caps w:val="0"/>
                <w:color w:val="000000"/>
                <w:spacing w:val="0"/>
                <w:sz w:val="28"/>
                <w:szCs w:val="28"/>
                <w:lang w:val="en-US" w:eastAsia="zh-CN"/>
              </w:rPr>
              <w:t>自我认知与探索</w:t>
            </w:r>
          </w:p>
        </w:tc>
        <w:tc>
          <w:tcPr>
            <w:tcW w:w="2150" w:type="dxa"/>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firstLine="0"/>
              <w:jc w:val="center"/>
              <w:textAlignment w:val="auto"/>
              <w:rPr>
                <w:rFonts w:hint="default" w:ascii="仿宋" w:hAnsi="仿宋" w:eastAsia="仿宋" w:cs="仿宋"/>
                <w:i w:val="0"/>
                <w:iCs w:val="0"/>
                <w:caps w:val="0"/>
                <w:color w:val="000000"/>
                <w:spacing w:val="0"/>
                <w:sz w:val="28"/>
                <w:szCs w:val="28"/>
                <w:lang w:val="en-US" w:eastAsia="zh-CN"/>
              </w:rPr>
            </w:pPr>
            <w:r>
              <w:rPr>
                <w:rFonts w:hint="eastAsia" w:ascii="仿宋" w:hAnsi="仿宋" w:eastAsia="仿宋" w:cs="仿宋"/>
                <w:i w:val="0"/>
                <w:iCs w:val="0"/>
                <w:caps w:val="0"/>
                <w:color w:val="000000"/>
                <w:spacing w:val="0"/>
                <w:sz w:val="28"/>
                <w:szCs w:val="28"/>
                <w:lang w:val="en-US" w:eastAsia="zh-CN"/>
              </w:rPr>
              <w:t>自我认知、兴趣、性格、价值观、能力探索</w:t>
            </w:r>
          </w:p>
        </w:tc>
        <w:tc>
          <w:tcPr>
            <w:tcW w:w="2412" w:type="dxa"/>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firstLine="0"/>
              <w:jc w:val="center"/>
              <w:textAlignment w:val="auto"/>
              <w:rPr>
                <w:rFonts w:hint="default" w:ascii="仿宋" w:hAnsi="仿宋" w:eastAsia="仿宋" w:cs="仿宋"/>
                <w:i w:val="0"/>
                <w:iCs w:val="0"/>
                <w:caps w:val="0"/>
                <w:color w:val="000000"/>
                <w:spacing w:val="0"/>
                <w:sz w:val="28"/>
                <w:szCs w:val="28"/>
                <w:lang w:val="en-US" w:eastAsia="zh-CN"/>
              </w:rPr>
            </w:pPr>
            <w:r>
              <w:rPr>
                <w:rFonts w:hint="eastAsia" w:ascii="仿宋" w:hAnsi="仿宋" w:eastAsia="仿宋" w:cs="仿宋"/>
                <w:i w:val="0"/>
                <w:iCs w:val="0"/>
                <w:caps w:val="0"/>
                <w:color w:val="000000"/>
                <w:spacing w:val="0"/>
                <w:sz w:val="28"/>
                <w:szCs w:val="28"/>
              </w:rPr>
              <w:t>教学团队根据人才培养方案进行设</w:t>
            </w:r>
            <w:r>
              <w:rPr>
                <w:rFonts w:hint="eastAsia" w:ascii="仿宋" w:hAnsi="仿宋" w:eastAsia="仿宋" w:cs="仿宋"/>
                <w:i w:val="0"/>
                <w:iCs w:val="0"/>
                <w:caps w:val="0"/>
                <w:color w:val="000000"/>
                <w:spacing w:val="0"/>
                <w:sz w:val="28"/>
                <w:szCs w:val="28"/>
              </w:rPr>
              <w:t>计</w:t>
            </w:r>
            <w:r>
              <w:rPr>
                <w:rFonts w:hint="eastAsia" w:ascii="仿宋" w:hAnsi="仿宋" w:eastAsia="仿宋" w:cs="仿宋"/>
                <w:i w:val="0"/>
                <w:iCs w:val="0"/>
                <w:caps w:val="0"/>
                <w:color w:val="000000"/>
                <w:spacing w:val="0"/>
                <w:sz w:val="28"/>
                <w:szCs w:val="28"/>
                <w:lang w:eastAsia="zh-CN"/>
              </w:rPr>
              <w:t>，</w:t>
            </w:r>
            <w:r>
              <w:rPr>
                <w:rFonts w:hint="eastAsia" w:ascii="仿宋" w:hAnsi="仿宋" w:eastAsia="仿宋" w:cs="仿宋"/>
                <w:i w:val="0"/>
                <w:iCs w:val="0"/>
                <w:caps w:val="0"/>
                <w:color w:val="000000"/>
                <w:spacing w:val="0"/>
                <w:sz w:val="28"/>
                <w:szCs w:val="28"/>
                <w:lang w:val="en-US" w:eastAsia="zh-CN"/>
              </w:rPr>
              <w:t>重点利用测试工具提升学生课堂兴趣</w:t>
            </w:r>
          </w:p>
        </w:tc>
        <w:tc>
          <w:tcPr>
            <w:tcW w:w="775" w:type="dxa"/>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firstLine="0"/>
              <w:jc w:val="center"/>
              <w:textAlignment w:val="auto"/>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sz w:val="28"/>
                <w:szCs w:val="28"/>
              </w:rPr>
              <w:t>4</w:t>
            </w:r>
          </w:p>
        </w:tc>
        <w:tc>
          <w:tcPr>
            <w:tcW w:w="775" w:type="dxa"/>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firstLine="0"/>
              <w:jc w:val="center"/>
              <w:textAlignment w:val="auto"/>
              <w:rPr>
                <w:rFonts w:hint="eastAsia" w:ascii="仿宋" w:hAnsi="仿宋" w:eastAsia="仿宋" w:cs="仿宋"/>
                <w:i w:val="0"/>
                <w:iCs w:val="0"/>
                <w:caps w:val="0"/>
                <w:color w:val="000000"/>
                <w:spacing w:val="0"/>
                <w:sz w:val="28"/>
                <w:szCs w:val="28"/>
              </w:rPr>
            </w:pPr>
          </w:p>
        </w:tc>
      </w:tr>
      <w:tr>
        <w:tblPrEx>
          <w:tblBorders>
            <w:top w:val="none" w:color="auto" w:sz="0" w:space="0"/>
            <w:left w:val="none" w:color="auto" w:sz="0" w:space="0"/>
            <w:bottom w:val="none" w:color="auto" w:sz="0" w:space="0"/>
            <w:right w:val="none" w:color="auto" w:sz="0" w:space="0"/>
            <w:insideH w:val="single" w:color="000000" w:sz="2" w:space="0"/>
            <w:insideV w:val="single" w:color="000000" w:sz="2" w:space="0"/>
          </w:tblBorders>
          <w:shd w:val="clear" w:color="auto" w:fill="FFFFFF"/>
          <w:tblLayout w:type="fixed"/>
          <w:tblCellMar>
            <w:top w:w="0" w:type="dxa"/>
            <w:left w:w="0" w:type="dxa"/>
            <w:bottom w:w="0" w:type="dxa"/>
            <w:right w:w="0" w:type="dxa"/>
          </w:tblCellMar>
        </w:tblPrEx>
        <w:trPr>
          <w:trHeight w:val="1455" w:hRule="atLeast"/>
          <w:tblCellSpacing w:w="0" w:type="dxa"/>
        </w:trPr>
        <w:tc>
          <w:tcPr>
            <w:tcW w:w="1018" w:type="dxa"/>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firstLine="0"/>
              <w:jc w:val="center"/>
              <w:textAlignment w:val="auto"/>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sz w:val="28"/>
                <w:szCs w:val="28"/>
              </w:rPr>
              <w:t>第</w:t>
            </w:r>
            <w:r>
              <w:rPr>
                <w:rFonts w:hint="eastAsia" w:ascii="仿宋" w:hAnsi="仿宋" w:eastAsia="仿宋" w:cs="仿宋"/>
                <w:i w:val="0"/>
                <w:iCs w:val="0"/>
                <w:caps w:val="0"/>
                <w:color w:val="000000"/>
                <w:spacing w:val="0"/>
                <w:sz w:val="28"/>
                <w:szCs w:val="28"/>
                <w:lang w:val="en-US" w:eastAsia="zh-CN"/>
              </w:rPr>
              <w:t>四章</w:t>
            </w:r>
          </w:p>
        </w:tc>
        <w:tc>
          <w:tcPr>
            <w:tcW w:w="1296" w:type="dxa"/>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firstLine="0"/>
              <w:jc w:val="center"/>
              <w:textAlignment w:val="auto"/>
              <w:rPr>
                <w:rFonts w:hint="default" w:ascii="仿宋" w:hAnsi="仿宋" w:eastAsia="仿宋" w:cs="仿宋"/>
                <w:i w:val="0"/>
                <w:iCs w:val="0"/>
                <w:caps w:val="0"/>
                <w:color w:val="000000"/>
                <w:spacing w:val="0"/>
                <w:sz w:val="28"/>
                <w:szCs w:val="28"/>
                <w:lang w:val="en-US" w:eastAsia="zh-CN"/>
              </w:rPr>
            </w:pPr>
            <w:r>
              <w:rPr>
                <w:rFonts w:hint="eastAsia" w:ascii="仿宋" w:hAnsi="仿宋" w:eastAsia="仿宋" w:cs="仿宋"/>
                <w:i w:val="0"/>
                <w:iCs w:val="0"/>
                <w:caps w:val="0"/>
                <w:color w:val="000000"/>
                <w:spacing w:val="0"/>
                <w:sz w:val="28"/>
                <w:szCs w:val="28"/>
                <w:lang w:val="en-US" w:eastAsia="zh-CN"/>
              </w:rPr>
              <w:t>社会职业和工作世界探索</w:t>
            </w:r>
          </w:p>
        </w:tc>
        <w:tc>
          <w:tcPr>
            <w:tcW w:w="2150" w:type="dxa"/>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firstLine="0"/>
              <w:jc w:val="center"/>
              <w:textAlignment w:val="auto"/>
              <w:rPr>
                <w:rFonts w:hint="default" w:ascii="仿宋" w:hAnsi="仿宋" w:eastAsia="仿宋" w:cs="仿宋"/>
                <w:i w:val="0"/>
                <w:iCs w:val="0"/>
                <w:caps w:val="0"/>
                <w:color w:val="000000"/>
                <w:spacing w:val="0"/>
                <w:sz w:val="28"/>
                <w:szCs w:val="28"/>
                <w:lang w:val="en-US" w:eastAsia="zh-CN"/>
              </w:rPr>
            </w:pPr>
            <w:r>
              <w:rPr>
                <w:rFonts w:hint="eastAsia" w:ascii="仿宋" w:hAnsi="仿宋" w:eastAsia="仿宋" w:cs="仿宋"/>
                <w:i w:val="0"/>
                <w:iCs w:val="0"/>
                <w:caps w:val="0"/>
                <w:color w:val="000000"/>
                <w:spacing w:val="0"/>
                <w:sz w:val="28"/>
                <w:szCs w:val="28"/>
                <w:lang w:val="en-US" w:eastAsia="zh-CN"/>
              </w:rPr>
              <w:t>了解社会职业、现状、发展趋势、职业观念、现代职业精神、职业和工作世界探索</w:t>
            </w:r>
          </w:p>
        </w:tc>
        <w:tc>
          <w:tcPr>
            <w:tcW w:w="2412" w:type="dxa"/>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firstLine="0"/>
              <w:jc w:val="center"/>
              <w:textAlignment w:val="auto"/>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sz w:val="28"/>
                <w:szCs w:val="28"/>
              </w:rPr>
              <w:t>结合毕业生就业</w:t>
            </w:r>
            <w:r>
              <w:rPr>
                <w:rFonts w:hint="eastAsia" w:ascii="仿宋" w:hAnsi="仿宋" w:eastAsia="仿宋" w:cs="仿宋"/>
                <w:i w:val="0"/>
                <w:iCs w:val="0"/>
                <w:caps w:val="0"/>
                <w:color w:val="000000"/>
                <w:spacing w:val="0"/>
                <w:sz w:val="28"/>
                <w:szCs w:val="28"/>
                <w:lang w:val="en-US" w:eastAsia="zh-CN"/>
              </w:rPr>
              <w:t>形势、校企合作概况等，进行课程设计</w:t>
            </w:r>
          </w:p>
        </w:tc>
        <w:tc>
          <w:tcPr>
            <w:tcW w:w="775" w:type="dxa"/>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firstLine="0"/>
              <w:jc w:val="center"/>
              <w:textAlignment w:val="auto"/>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sz w:val="28"/>
                <w:szCs w:val="28"/>
              </w:rPr>
              <w:t>4</w:t>
            </w:r>
          </w:p>
        </w:tc>
        <w:tc>
          <w:tcPr>
            <w:tcW w:w="775" w:type="dxa"/>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firstLine="0"/>
              <w:jc w:val="center"/>
              <w:textAlignment w:val="auto"/>
              <w:rPr>
                <w:rFonts w:hint="eastAsia" w:ascii="仿宋" w:hAnsi="仿宋" w:eastAsia="仿宋" w:cs="仿宋"/>
                <w:i w:val="0"/>
                <w:iCs w:val="0"/>
                <w:caps w:val="0"/>
                <w:color w:val="000000"/>
                <w:spacing w:val="0"/>
                <w:sz w:val="28"/>
                <w:szCs w:val="28"/>
              </w:rPr>
            </w:pPr>
          </w:p>
        </w:tc>
      </w:tr>
      <w:tr>
        <w:tblPrEx>
          <w:tblBorders>
            <w:top w:val="none" w:color="auto" w:sz="0" w:space="0"/>
            <w:left w:val="none" w:color="auto" w:sz="0" w:space="0"/>
            <w:bottom w:val="none" w:color="auto" w:sz="0" w:space="0"/>
            <w:right w:val="none" w:color="auto" w:sz="0" w:space="0"/>
            <w:insideH w:val="single" w:color="000000" w:sz="2" w:space="0"/>
            <w:insideV w:val="single" w:color="000000" w:sz="2" w:space="0"/>
          </w:tblBorders>
          <w:tblLayout w:type="fixed"/>
          <w:tblCellMar>
            <w:top w:w="0" w:type="dxa"/>
            <w:left w:w="0" w:type="dxa"/>
            <w:bottom w:w="0" w:type="dxa"/>
            <w:right w:w="0" w:type="dxa"/>
          </w:tblCellMar>
        </w:tblPrEx>
        <w:trPr>
          <w:trHeight w:val="529" w:hRule="atLeast"/>
          <w:tblCellSpacing w:w="0" w:type="dxa"/>
        </w:trPr>
        <w:tc>
          <w:tcPr>
            <w:tcW w:w="1018" w:type="dxa"/>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firstLine="0"/>
              <w:jc w:val="center"/>
              <w:textAlignment w:val="auto"/>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sz w:val="28"/>
                <w:szCs w:val="28"/>
              </w:rPr>
              <w:t>第</w:t>
            </w:r>
            <w:r>
              <w:rPr>
                <w:rFonts w:hint="eastAsia" w:ascii="仿宋" w:hAnsi="仿宋" w:eastAsia="仿宋" w:cs="仿宋"/>
                <w:i w:val="0"/>
                <w:iCs w:val="0"/>
                <w:caps w:val="0"/>
                <w:color w:val="000000"/>
                <w:spacing w:val="0"/>
                <w:sz w:val="28"/>
                <w:szCs w:val="28"/>
                <w:lang w:val="en-US" w:eastAsia="zh-CN"/>
              </w:rPr>
              <w:t>五章</w:t>
            </w:r>
          </w:p>
        </w:tc>
        <w:tc>
          <w:tcPr>
            <w:tcW w:w="1296" w:type="dxa"/>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firstLine="0"/>
              <w:jc w:val="center"/>
              <w:textAlignment w:val="auto"/>
              <w:rPr>
                <w:rFonts w:hint="default" w:ascii="仿宋" w:hAnsi="仿宋" w:eastAsia="仿宋" w:cs="仿宋"/>
                <w:i w:val="0"/>
                <w:iCs w:val="0"/>
                <w:caps w:val="0"/>
                <w:color w:val="000000"/>
                <w:spacing w:val="0"/>
                <w:sz w:val="28"/>
                <w:szCs w:val="28"/>
                <w:lang w:val="en-US" w:eastAsia="zh-CN"/>
              </w:rPr>
            </w:pPr>
            <w:r>
              <w:rPr>
                <w:rFonts w:hint="eastAsia" w:ascii="仿宋" w:hAnsi="仿宋" w:eastAsia="仿宋" w:cs="仿宋"/>
                <w:i w:val="0"/>
                <w:iCs w:val="0"/>
                <w:caps w:val="0"/>
                <w:color w:val="000000"/>
                <w:spacing w:val="0"/>
                <w:sz w:val="28"/>
                <w:szCs w:val="28"/>
                <w:lang w:val="en-US" w:eastAsia="zh-CN"/>
              </w:rPr>
              <w:t>生涯与职业决策</w:t>
            </w:r>
          </w:p>
        </w:tc>
        <w:tc>
          <w:tcPr>
            <w:tcW w:w="2150" w:type="dxa"/>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firstLine="0"/>
              <w:jc w:val="center"/>
              <w:textAlignment w:val="auto"/>
              <w:rPr>
                <w:rFonts w:hint="default" w:ascii="仿宋" w:hAnsi="仿宋" w:eastAsia="仿宋" w:cs="仿宋"/>
                <w:i w:val="0"/>
                <w:iCs w:val="0"/>
                <w:caps w:val="0"/>
                <w:color w:val="000000"/>
                <w:spacing w:val="0"/>
                <w:sz w:val="28"/>
                <w:szCs w:val="28"/>
                <w:lang w:val="en-US" w:eastAsia="zh-CN"/>
              </w:rPr>
            </w:pPr>
            <w:r>
              <w:rPr>
                <w:rFonts w:hint="eastAsia" w:ascii="仿宋" w:hAnsi="仿宋" w:eastAsia="仿宋" w:cs="仿宋"/>
                <w:i w:val="0"/>
                <w:iCs w:val="0"/>
                <w:caps w:val="0"/>
                <w:color w:val="000000"/>
                <w:spacing w:val="0"/>
                <w:sz w:val="28"/>
                <w:szCs w:val="28"/>
                <w:lang w:val="en-US" w:eastAsia="zh-CN"/>
              </w:rPr>
              <w:t>生涯决策、职业决策</w:t>
            </w:r>
          </w:p>
        </w:tc>
        <w:tc>
          <w:tcPr>
            <w:tcW w:w="2412" w:type="dxa"/>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firstLine="0"/>
              <w:jc w:val="center"/>
              <w:textAlignment w:val="auto"/>
              <w:rPr>
                <w:rFonts w:hint="default" w:ascii="仿宋" w:hAnsi="仿宋" w:eastAsia="仿宋" w:cs="仿宋"/>
                <w:i w:val="0"/>
                <w:iCs w:val="0"/>
                <w:caps w:val="0"/>
                <w:color w:val="000000"/>
                <w:spacing w:val="0"/>
                <w:sz w:val="28"/>
                <w:szCs w:val="28"/>
                <w:lang w:val="en-US" w:eastAsia="zh-CN"/>
              </w:rPr>
            </w:pPr>
            <w:r>
              <w:rPr>
                <w:rFonts w:hint="eastAsia" w:ascii="仿宋" w:hAnsi="仿宋" w:eastAsia="仿宋" w:cs="仿宋"/>
                <w:i w:val="0"/>
                <w:iCs w:val="0"/>
                <w:caps w:val="0"/>
                <w:color w:val="000000"/>
                <w:spacing w:val="0"/>
                <w:sz w:val="28"/>
                <w:szCs w:val="28"/>
                <w:lang w:val="en-US" w:eastAsia="zh-CN"/>
              </w:rPr>
              <w:t>掌握SWOT分析法、平衡单法、归零思考模式、CASVE循环分析法</w:t>
            </w:r>
          </w:p>
        </w:tc>
        <w:tc>
          <w:tcPr>
            <w:tcW w:w="775" w:type="dxa"/>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firstLine="0"/>
              <w:jc w:val="center"/>
              <w:textAlignment w:val="auto"/>
              <w:rPr>
                <w:rFonts w:hint="eastAsia" w:ascii="仿宋" w:hAnsi="仿宋" w:eastAsia="仿宋" w:cs="仿宋"/>
                <w:i w:val="0"/>
                <w:iCs w:val="0"/>
                <w:caps w:val="0"/>
                <w:color w:val="000000"/>
                <w:spacing w:val="0"/>
                <w:sz w:val="28"/>
                <w:szCs w:val="28"/>
                <w:lang w:val="en-US" w:eastAsia="zh-CN"/>
              </w:rPr>
            </w:pPr>
            <w:r>
              <w:rPr>
                <w:rFonts w:hint="eastAsia" w:ascii="仿宋" w:hAnsi="仿宋" w:eastAsia="仿宋" w:cs="仿宋"/>
                <w:i w:val="0"/>
                <w:iCs w:val="0"/>
                <w:caps w:val="0"/>
                <w:color w:val="000000"/>
                <w:spacing w:val="0"/>
                <w:sz w:val="28"/>
                <w:szCs w:val="28"/>
                <w:lang w:val="en-US" w:eastAsia="zh-CN"/>
              </w:rPr>
              <w:t>3</w:t>
            </w:r>
          </w:p>
        </w:tc>
        <w:tc>
          <w:tcPr>
            <w:tcW w:w="775" w:type="dxa"/>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firstLine="0"/>
              <w:jc w:val="center"/>
              <w:textAlignment w:val="auto"/>
              <w:rPr>
                <w:rFonts w:hint="eastAsia" w:ascii="仿宋" w:hAnsi="仿宋" w:eastAsia="仿宋" w:cs="仿宋"/>
                <w:i w:val="0"/>
                <w:iCs w:val="0"/>
                <w:caps w:val="0"/>
                <w:color w:val="000000"/>
                <w:spacing w:val="0"/>
                <w:sz w:val="28"/>
                <w:szCs w:val="28"/>
              </w:rPr>
            </w:pPr>
          </w:p>
        </w:tc>
      </w:tr>
      <w:tr>
        <w:tblPrEx>
          <w:tblBorders>
            <w:top w:val="none" w:color="auto" w:sz="0" w:space="0"/>
            <w:left w:val="none" w:color="auto" w:sz="0" w:space="0"/>
            <w:bottom w:val="none" w:color="auto" w:sz="0" w:space="0"/>
            <w:right w:val="none" w:color="auto" w:sz="0" w:space="0"/>
            <w:insideH w:val="single" w:color="000000" w:sz="2" w:space="0"/>
            <w:insideV w:val="single" w:color="000000" w:sz="2" w:space="0"/>
          </w:tblBorders>
          <w:tblLayout w:type="fixed"/>
          <w:tblCellMar>
            <w:top w:w="0" w:type="dxa"/>
            <w:left w:w="0" w:type="dxa"/>
            <w:bottom w:w="0" w:type="dxa"/>
            <w:right w:w="0" w:type="dxa"/>
          </w:tblCellMar>
        </w:tblPrEx>
        <w:trPr>
          <w:trHeight w:val="1455" w:hRule="atLeast"/>
          <w:tblCellSpacing w:w="0" w:type="dxa"/>
        </w:trPr>
        <w:tc>
          <w:tcPr>
            <w:tcW w:w="1018" w:type="dxa"/>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firstLine="0"/>
              <w:jc w:val="center"/>
              <w:textAlignment w:val="auto"/>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sz w:val="28"/>
                <w:szCs w:val="28"/>
              </w:rPr>
              <w:t>第</w:t>
            </w:r>
            <w:r>
              <w:rPr>
                <w:rFonts w:hint="eastAsia" w:ascii="仿宋" w:hAnsi="仿宋" w:eastAsia="仿宋" w:cs="仿宋"/>
                <w:i w:val="0"/>
                <w:iCs w:val="0"/>
                <w:caps w:val="0"/>
                <w:color w:val="000000"/>
                <w:spacing w:val="0"/>
                <w:sz w:val="28"/>
                <w:szCs w:val="28"/>
                <w:lang w:val="en-US" w:eastAsia="zh-CN"/>
              </w:rPr>
              <w:t>六章</w:t>
            </w:r>
          </w:p>
        </w:tc>
        <w:tc>
          <w:tcPr>
            <w:tcW w:w="1296" w:type="dxa"/>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firstLine="0"/>
              <w:jc w:val="center"/>
              <w:textAlignment w:val="auto"/>
              <w:rPr>
                <w:rFonts w:hint="default" w:ascii="仿宋" w:hAnsi="仿宋" w:eastAsia="仿宋" w:cs="仿宋"/>
                <w:i w:val="0"/>
                <w:iCs w:val="0"/>
                <w:caps w:val="0"/>
                <w:color w:val="000000"/>
                <w:spacing w:val="0"/>
                <w:sz w:val="28"/>
                <w:szCs w:val="28"/>
                <w:lang w:val="en-US" w:eastAsia="zh-CN"/>
              </w:rPr>
            </w:pPr>
            <w:r>
              <w:rPr>
                <w:rFonts w:hint="eastAsia" w:ascii="仿宋" w:hAnsi="仿宋" w:eastAsia="仿宋" w:cs="仿宋"/>
                <w:i w:val="0"/>
                <w:iCs w:val="0"/>
                <w:caps w:val="0"/>
                <w:color w:val="000000"/>
                <w:spacing w:val="0"/>
                <w:sz w:val="28"/>
                <w:szCs w:val="28"/>
                <w:lang w:val="en-US" w:eastAsia="zh-CN"/>
              </w:rPr>
              <w:t>大学生职业生涯规划制定与实施</w:t>
            </w:r>
          </w:p>
        </w:tc>
        <w:tc>
          <w:tcPr>
            <w:tcW w:w="2150" w:type="dxa"/>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firstLine="0"/>
              <w:jc w:val="center"/>
              <w:textAlignment w:val="auto"/>
              <w:rPr>
                <w:rFonts w:hint="default" w:ascii="仿宋" w:hAnsi="仿宋" w:eastAsia="仿宋" w:cs="仿宋"/>
                <w:i w:val="0"/>
                <w:iCs w:val="0"/>
                <w:caps w:val="0"/>
                <w:color w:val="000000"/>
                <w:spacing w:val="0"/>
                <w:sz w:val="28"/>
                <w:szCs w:val="28"/>
                <w:lang w:val="en-US"/>
              </w:rPr>
            </w:pPr>
            <w:r>
              <w:rPr>
                <w:rFonts w:hint="eastAsia" w:ascii="仿宋" w:hAnsi="仿宋" w:eastAsia="仿宋" w:cs="仿宋"/>
                <w:i w:val="0"/>
                <w:iCs w:val="0"/>
                <w:caps w:val="0"/>
                <w:color w:val="000000"/>
                <w:spacing w:val="0"/>
                <w:sz w:val="28"/>
                <w:szCs w:val="28"/>
                <w:lang w:val="en-US" w:eastAsia="zh-CN"/>
              </w:rPr>
              <w:t>大学生职业生涯规划的原则、制定、实施与职业规划书撰写</w:t>
            </w:r>
          </w:p>
        </w:tc>
        <w:tc>
          <w:tcPr>
            <w:tcW w:w="2412" w:type="dxa"/>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firstLine="0"/>
              <w:jc w:val="center"/>
              <w:textAlignment w:val="auto"/>
              <w:rPr>
                <w:rFonts w:hint="default" w:ascii="仿宋" w:hAnsi="仿宋" w:eastAsia="仿宋" w:cs="仿宋"/>
                <w:i w:val="0"/>
                <w:iCs w:val="0"/>
                <w:caps w:val="0"/>
                <w:color w:val="000000"/>
                <w:spacing w:val="0"/>
                <w:sz w:val="28"/>
                <w:szCs w:val="28"/>
                <w:lang w:val="en-US"/>
              </w:rPr>
            </w:pPr>
            <w:r>
              <w:rPr>
                <w:rFonts w:hint="eastAsia" w:ascii="仿宋" w:hAnsi="仿宋" w:eastAsia="仿宋" w:cs="仿宋"/>
                <w:i w:val="0"/>
                <w:iCs w:val="0"/>
                <w:caps w:val="0"/>
                <w:color w:val="000000"/>
                <w:spacing w:val="0"/>
                <w:sz w:val="28"/>
                <w:szCs w:val="28"/>
                <w:lang w:val="en-US" w:eastAsia="zh-CN"/>
              </w:rPr>
              <w:t>大学生职业生涯规划的撰写，进行精心设计指导</w:t>
            </w:r>
          </w:p>
        </w:tc>
        <w:tc>
          <w:tcPr>
            <w:tcW w:w="775" w:type="dxa"/>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firstLine="0"/>
              <w:jc w:val="center"/>
              <w:textAlignment w:val="auto"/>
              <w:rPr>
                <w:rFonts w:hint="eastAsia" w:ascii="仿宋" w:hAnsi="仿宋" w:eastAsia="仿宋" w:cs="仿宋"/>
                <w:i w:val="0"/>
                <w:iCs w:val="0"/>
                <w:caps w:val="0"/>
                <w:color w:val="000000"/>
                <w:spacing w:val="0"/>
                <w:sz w:val="28"/>
                <w:szCs w:val="28"/>
                <w:lang w:val="en-US" w:eastAsia="zh-CN"/>
              </w:rPr>
            </w:pPr>
            <w:r>
              <w:rPr>
                <w:rFonts w:hint="eastAsia" w:ascii="仿宋" w:hAnsi="仿宋" w:eastAsia="仿宋" w:cs="仿宋"/>
                <w:i w:val="0"/>
                <w:iCs w:val="0"/>
                <w:caps w:val="0"/>
                <w:color w:val="000000"/>
                <w:spacing w:val="0"/>
                <w:sz w:val="28"/>
                <w:szCs w:val="28"/>
                <w:lang w:val="en-US" w:eastAsia="zh-CN"/>
              </w:rPr>
              <w:t>2</w:t>
            </w:r>
          </w:p>
        </w:tc>
        <w:tc>
          <w:tcPr>
            <w:tcW w:w="775" w:type="dxa"/>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firstLine="0"/>
              <w:jc w:val="center"/>
              <w:textAlignment w:val="auto"/>
              <w:rPr>
                <w:rFonts w:hint="eastAsia" w:ascii="仿宋" w:hAnsi="仿宋" w:eastAsia="仿宋" w:cs="仿宋"/>
                <w:i w:val="0"/>
                <w:iCs w:val="0"/>
                <w:caps w:val="0"/>
                <w:color w:val="000000"/>
                <w:spacing w:val="0"/>
                <w:sz w:val="28"/>
                <w:szCs w:val="28"/>
              </w:rPr>
            </w:pP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firstLineChars="0"/>
        <w:jc w:val="center"/>
        <w:textAlignment w:val="auto"/>
        <w:rPr>
          <w:rFonts w:hint="eastAsia" w:ascii="黑体" w:hAnsi="黑体" w:eastAsia="黑体" w:cs="黑体"/>
          <w:i w:val="0"/>
          <w:iCs w:val="0"/>
          <w:caps w:val="0"/>
          <w:color w:val="000000"/>
          <w:spacing w:val="15"/>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firstLineChars="0"/>
        <w:jc w:val="center"/>
        <w:textAlignment w:val="auto"/>
        <w:rPr>
          <w:rFonts w:hint="eastAsia" w:ascii="黑体" w:hAnsi="黑体" w:eastAsia="黑体" w:cs="黑体"/>
          <w:i w:val="0"/>
          <w:iCs w:val="0"/>
          <w:caps w:val="0"/>
          <w:color w:val="000000"/>
          <w:spacing w:val="15"/>
          <w:sz w:val="32"/>
          <w:szCs w:val="32"/>
          <w:shd w:val="clear" w:fill="FFFFFF"/>
        </w:rPr>
      </w:pPr>
      <w:r>
        <w:rPr>
          <w:rFonts w:hint="eastAsia" w:ascii="黑体" w:hAnsi="黑体" w:eastAsia="黑体" w:cs="黑体"/>
          <w:i w:val="0"/>
          <w:iCs w:val="0"/>
          <w:caps w:val="0"/>
          <w:color w:val="000000"/>
          <w:spacing w:val="15"/>
          <w:sz w:val="32"/>
          <w:szCs w:val="32"/>
          <w:shd w:val="clear" w:fill="FFFFFF"/>
        </w:rPr>
        <w:t>四、实施建议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firstLineChars="200"/>
        <w:jc w:val="left"/>
        <w:textAlignment w:val="auto"/>
        <w:rPr>
          <w:rFonts w:hint="eastAsia" w:ascii="仿宋" w:hAnsi="仿宋" w:eastAsia="仿宋" w:cs="仿宋"/>
          <w:i w:val="0"/>
          <w:iCs w:val="0"/>
          <w:caps w:val="0"/>
          <w:color w:val="000000"/>
          <w:spacing w:val="15"/>
          <w:sz w:val="32"/>
          <w:szCs w:val="32"/>
          <w:shd w:val="clear" w:fill="FFFFFF"/>
        </w:rPr>
      </w:pPr>
      <w:r>
        <w:rPr>
          <w:rFonts w:hint="eastAsia" w:ascii="仿宋" w:hAnsi="仿宋" w:eastAsia="仿宋" w:cs="仿宋"/>
          <w:i w:val="0"/>
          <w:iCs w:val="0"/>
          <w:caps w:val="0"/>
          <w:color w:val="000000"/>
          <w:spacing w:val="15"/>
          <w:sz w:val="32"/>
          <w:szCs w:val="32"/>
          <w:shd w:val="clear" w:fill="FFFFFF"/>
        </w:rPr>
        <w:t>(一)教学基本要求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firstLineChars="200"/>
        <w:jc w:val="left"/>
        <w:textAlignment w:val="auto"/>
        <w:rPr>
          <w:rFonts w:hint="eastAsia" w:ascii="仿宋" w:hAnsi="仿宋" w:eastAsia="仿宋" w:cs="仿宋"/>
          <w:i w:val="0"/>
          <w:iCs w:val="0"/>
          <w:caps w:val="0"/>
          <w:color w:val="000000"/>
          <w:spacing w:val="15"/>
          <w:sz w:val="32"/>
          <w:szCs w:val="32"/>
          <w:shd w:val="clear" w:fill="FFFFFF"/>
        </w:rPr>
      </w:pPr>
      <w:r>
        <w:rPr>
          <w:rFonts w:hint="eastAsia" w:ascii="仿宋" w:hAnsi="仿宋" w:eastAsia="仿宋" w:cs="仿宋"/>
          <w:i w:val="0"/>
          <w:iCs w:val="0"/>
          <w:caps w:val="0"/>
          <w:color w:val="000000"/>
          <w:spacing w:val="15"/>
          <w:sz w:val="32"/>
          <w:szCs w:val="32"/>
          <w:shd w:val="clear" w:fill="FFFFFF"/>
        </w:rPr>
        <w:t>1.教学团队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firstLineChars="200"/>
        <w:jc w:val="left"/>
        <w:textAlignment w:val="auto"/>
        <w:rPr>
          <w:rFonts w:hint="eastAsia" w:ascii="仿宋" w:hAnsi="仿宋" w:eastAsia="仿宋" w:cs="仿宋"/>
          <w:i w:val="0"/>
          <w:iCs w:val="0"/>
          <w:caps w:val="0"/>
          <w:color w:val="000000"/>
          <w:spacing w:val="15"/>
          <w:sz w:val="32"/>
          <w:szCs w:val="32"/>
          <w:shd w:val="clear" w:fill="FFFFFF"/>
        </w:rPr>
      </w:pPr>
      <w:r>
        <w:rPr>
          <w:rFonts w:hint="eastAsia" w:ascii="仿宋" w:hAnsi="仿宋" w:eastAsia="仿宋" w:cs="仿宋"/>
          <w:i w:val="0"/>
          <w:iCs w:val="0"/>
          <w:caps w:val="0"/>
          <w:color w:val="000000"/>
          <w:spacing w:val="15"/>
          <w:sz w:val="32"/>
          <w:szCs w:val="32"/>
          <w:shd w:val="clear" w:fill="FFFFFF"/>
        </w:rPr>
        <w:t>(1)团队构成:课程教学团队由1名专业或专职主讲教师与辅导员</w:t>
      </w:r>
      <w:r>
        <w:rPr>
          <w:rFonts w:hint="eastAsia" w:ascii="仿宋" w:hAnsi="仿宋" w:eastAsia="仿宋" w:cs="仿宋"/>
          <w:i w:val="0"/>
          <w:iCs w:val="0"/>
          <w:caps w:val="0"/>
          <w:color w:val="000000"/>
          <w:spacing w:val="15"/>
          <w:sz w:val="32"/>
          <w:szCs w:val="32"/>
          <w:shd w:val="clear" w:fill="FFFFFF"/>
          <w:lang w:eastAsia="zh-CN"/>
        </w:rPr>
        <w:t>、</w:t>
      </w:r>
      <w:r>
        <w:rPr>
          <w:rFonts w:hint="eastAsia" w:ascii="仿宋" w:hAnsi="仿宋" w:eastAsia="仿宋" w:cs="仿宋"/>
          <w:i w:val="0"/>
          <w:iCs w:val="0"/>
          <w:caps w:val="0"/>
          <w:color w:val="000000"/>
          <w:spacing w:val="15"/>
          <w:sz w:val="32"/>
          <w:szCs w:val="32"/>
          <w:shd w:val="clear" w:fill="FFFFFF"/>
        </w:rPr>
        <w:t>N名企业及兼职教师等组成“1+N”教学团队。采取老中青结合的团队结构。职称结构要合理，应包括高级、中级、初级职称。教学组织过程具有典型的团队互补意识和合作匹配精神。</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firstLineChars="200"/>
        <w:jc w:val="left"/>
        <w:textAlignment w:val="auto"/>
        <w:rPr>
          <w:rFonts w:hint="eastAsia" w:ascii="仿宋" w:hAnsi="仿宋" w:eastAsia="仿宋" w:cs="仿宋"/>
          <w:i w:val="0"/>
          <w:iCs w:val="0"/>
          <w:caps w:val="0"/>
          <w:color w:val="000000"/>
          <w:spacing w:val="15"/>
          <w:sz w:val="32"/>
          <w:szCs w:val="32"/>
          <w:shd w:val="clear" w:fill="FFFFFF"/>
        </w:rPr>
      </w:pPr>
      <w:r>
        <w:rPr>
          <w:rFonts w:hint="eastAsia" w:ascii="仿宋" w:hAnsi="仿宋" w:eastAsia="仿宋" w:cs="仿宋"/>
          <w:i w:val="0"/>
          <w:iCs w:val="0"/>
          <w:caps w:val="0"/>
          <w:color w:val="000000"/>
          <w:spacing w:val="15"/>
          <w:sz w:val="32"/>
          <w:szCs w:val="32"/>
          <w:shd w:val="clear" w:fill="FFFFFF"/>
        </w:rPr>
        <w:t>(2)教师素质:主讲指导教师应具有教师资格证；具有本专业面向的职业岗位实践经验</w:t>
      </w:r>
      <w:r>
        <w:rPr>
          <w:rFonts w:hint="eastAsia" w:ascii="仿宋" w:hAnsi="仿宋" w:eastAsia="仿宋" w:cs="仿宋"/>
          <w:i w:val="0"/>
          <w:iCs w:val="0"/>
          <w:caps w:val="0"/>
          <w:color w:val="000000"/>
          <w:spacing w:val="15"/>
          <w:sz w:val="32"/>
          <w:szCs w:val="32"/>
          <w:shd w:val="clear" w:fill="FFFFFF"/>
          <w:lang w:val="en-US" w:eastAsia="zh-CN"/>
        </w:rPr>
        <w:t>或者职业能力大赛带赛经验</w:t>
      </w:r>
      <w:r>
        <w:rPr>
          <w:rFonts w:hint="eastAsia" w:ascii="仿宋" w:hAnsi="仿宋" w:eastAsia="仿宋" w:cs="仿宋"/>
          <w:i w:val="0"/>
          <w:iCs w:val="0"/>
          <w:caps w:val="0"/>
          <w:color w:val="000000"/>
          <w:spacing w:val="15"/>
          <w:sz w:val="32"/>
          <w:szCs w:val="32"/>
          <w:shd w:val="clear" w:fill="FFFFFF"/>
        </w:rPr>
        <w:t>，或取得相关职业资格证书，能够不断学习掌握新技术技能，具有一定的科研能力。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firstLineChars="200"/>
        <w:jc w:val="left"/>
        <w:textAlignment w:val="auto"/>
        <w:rPr>
          <w:rFonts w:hint="eastAsia" w:ascii="仿宋" w:hAnsi="仿宋" w:eastAsia="仿宋" w:cs="仿宋"/>
          <w:i w:val="0"/>
          <w:iCs w:val="0"/>
          <w:caps w:val="0"/>
          <w:color w:val="000000"/>
          <w:spacing w:val="15"/>
          <w:sz w:val="32"/>
          <w:szCs w:val="32"/>
          <w:shd w:val="clear" w:fill="FFFFFF"/>
        </w:rPr>
      </w:pPr>
      <w:r>
        <w:rPr>
          <w:rFonts w:hint="eastAsia" w:ascii="仿宋" w:hAnsi="仿宋" w:eastAsia="仿宋" w:cs="仿宋"/>
          <w:i w:val="0"/>
          <w:iCs w:val="0"/>
          <w:caps w:val="0"/>
          <w:color w:val="000000"/>
          <w:spacing w:val="15"/>
          <w:sz w:val="32"/>
          <w:szCs w:val="32"/>
          <w:shd w:val="clear" w:fill="FFFFFF"/>
        </w:rPr>
        <w:t>企业兼职教师应是企业技术骨干或业务骨干，本科学历，具有中级及以上职称。要具有较高的师德修养</w:t>
      </w:r>
      <w:r>
        <w:rPr>
          <w:rFonts w:hint="eastAsia" w:ascii="仿宋" w:hAnsi="仿宋" w:eastAsia="仿宋" w:cs="仿宋"/>
          <w:i w:val="0"/>
          <w:iCs w:val="0"/>
          <w:caps w:val="0"/>
          <w:color w:val="000000"/>
          <w:spacing w:val="15"/>
          <w:sz w:val="32"/>
          <w:szCs w:val="32"/>
          <w:shd w:val="clear" w:fill="FFFFFF"/>
          <w:lang w:val="en-US" w:eastAsia="zh-CN"/>
        </w:rPr>
        <w:t>和教学水平</w:t>
      </w:r>
      <w:r>
        <w:rPr>
          <w:rFonts w:hint="eastAsia" w:ascii="仿宋" w:hAnsi="仿宋" w:eastAsia="仿宋" w:cs="仿宋"/>
          <w:i w:val="0"/>
          <w:iCs w:val="0"/>
          <w:caps w:val="0"/>
          <w:color w:val="000000"/>
          <w:spacing w:val="15"/>
          <w:sz w:val="32"/>
          <w:szCs w:val="32"/>
          <w:shd w:val="clear" w:fill="FFFFFF"/>
        </w:rPr>
        <w:t>。应遵守</w:t>
      </w:r>
      <w:r>
        <w:rPr>
          <w:rFonts w:hint="eastAsia" w:ascii="仿宋" w:hAnsi="仿宋" w:eastAsia="仿宋" w:cs="仿宋"/>
          <w:i w:val="0"/>
          <w:iCs w:val="0"/>
          <w:caps w:val="0"/>
          <w:color w:val="000000"/>
          <w:spacing w:val="15"/>
          <w:sz w:val="32"/>
          <w:szCs w:val="32"/>
          <w:shd w:val="clear" w:fill="FFFFFF"/>
          <w:lang w:val="en-US" w:eastAsia="zh-CN"/>
        </w:rPr>
        <w:t>学院</w:t>
      </w:r>
      <w:r>
        <w:rPr>
          <w:rFonts w:hint="eastAsia" w:ascii="仿宋" w:hAnsi="仿宋" w:eastAsia="仿宋" w:cs="仿宋"/>
          <w:i w:val="0"/>
          <w:iCs w:val="0"/>
          <w:caps w:val="0"/>
          <w:color w:val="000000"/>
          <w:spacing w:val="15"/>
          <w:sz w:val="32"/>
          <w:szCs w:val="32"/>
          <w:shd w:val="clear" w:fill="FFFFFF"/>
        </w:rPr>
        <w:t>教学管理制度</w:t>
      </w:r>
      <w:r>
        <w:rPr>
          <w:rFonts w:hint="eastAsia" w:ascii="仿宋" w:hAnsi="仿宋" w:eastAsia="仿宋" w:cs="仿宋"/>
          <w:i w:val="0"/>
          <w:iCs w:val="0"/>
          <w:caps w:val="0"/>
          <w:color w:val="000000"/>
          <w:spacing w:val="15"/>
          <w:sz w:val="32"/>
          <w:szCs w:val="32"/>
          <w:shd w:val="clear" w:fill="FFFFFF"/>
          <w:lang w:eastAsia="zh-CN"/>
        </w:rPr>
        <w:t>，</w:t>
      </w:r>
      <w:r>
        <w:rPr>
          <w:rFonts w:hint="eastAsia" w:ascii="仿宋" w:hAnsi="仿宋" w:eastAsia="仿宋" w:cs="仿宋"/>
          <w:i w:val="0"/>
          <w:iCs w:val="0"/>
          <w:caps w:val="0"/>
          <w:color w:val="000000"/>
          <w:spacing w:val="15"/>
          <w:sz w:val="32"/>
          <w:szCs w:val="32"/>
          <w:shd w:val="clear" w:fill="FFFFFF"/>
        </w:rPr>
        <w:t>积极参与专业建设和课程建设等。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firstLineChars="200"/>
        <w:jc w:val="left"/>
        <w:textAlignment w:val="auto"/>
        <w:rPr>
          <w:rFonts w:hint="eastAsia" w:ascii="仿宋" w:hAnsi="仿宋" w:eastAsia="仿宋" w:cs="仿宋"/>
          <w:i w:val="0"/>
          <w:iCs w:val="0"/>
          <w:caps w:val="0"/>
          <w:color w:val="000000"/>
          <w:spacing w:val="15"/>
          <w:sz w:val="32"/>
          <w:szCs w:val="32"/>
          <w:shd w:val="clear" w:fill="FFFFFF"/>
        </w:rPr>
      </w:pPr>
      <w:r>
        <w:rPr>
          <w:rFonts w:hint="eastAsia" w:ascii="仿宋" w:hAnsi="仿宋" w:eastAsia="仿宋" w:cs="仿宋"/>
          <w:i w:val="0"/>
          <w:iCs w:val="0"/>
          <w:caps w:val="0"/>
          <w:color w:val="000000"/>
          <w:spacing w:val="15"/>
          <w:sz w:val="32"/>
          <w:szCs w:val="32"/>
          <w:shd w:val="clear" w:fill="FFFFFF"/>
        </w:rPr>
        <w:t>2.实训条件</w:t>
      </w:r>
      <w:bookmarkStart w:id="0" w:name="_GoBack"/>
      <w:bookmarkEnd w:id="0"/>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firstLineChars="200"/>
        <w:jc w:val="left"/>
        <w:textAlignment w:val="auto"/>
        <w:rPr>
          <w:rFonts w:hint="eastAsia" w:ascii="仿宋" w:hAnsi="仿宋" w:eastAsia="仿宋" w:cs="仿宋"/>
          <w:i w:val="0"/>
          <w:iCs w:val="0"/>
          <w:caps w:val="0"/>
          <w:color w:val="000000"/>
          <w:spacing w:val="15"/>
          <w:sz w:val="32"/>
          <w:szCs w:val="32"/>
          <w:shd w:val="clear" w:fill="FFFFFF"/>
        </w:rPr>
      </w:pPr>
      <w:r>
        <w:rPr>
          <w:rFonts w:hint="eastAsia" w:ascii="仿宋" w:hAnsi="仿宋" w:eastAsia="仿宋" w:cs="仿宋"/>
          <w:i w:val="0"/>
          <w:iCs w:val="0"/>
          <w:caps w:val="0"/>
          <w:color w:val="000000"/>
          <w:spacing w:val="15"/>
          <w:sz w:val="32"/>
          <w:szCs w:val="32"/>
          <w:shd w:val="clear" w:fill="FFFFFF"/>
        </w:rPr>
        <w:t>根据专业与职业教学实际，选取校内外实训基地或</w:t>
      </w:r>
      <w:r>
        <w:rPr>
          <w:rFonts w:hint="eastAsia" w:ascii="仿宋" w:hAnsi="仿宋" w:eastAsia="仿宋" w:cs="仿宋"/>
          <w:i w:val="0"/>
          <w:iCs w:val="0"/>
          <w:caps w:val="0"/>
          <w:color w:val="000000"/>
          <w:spacing w:val="15"/>
          <w:sz w:val="32"/>
          <w:szCs w:val="32"/>
          <w:shd w:val="clear" w:fill="FFFFFF"/>
          <w:lang w:val="en-US" w:eastAsia="zh-CN"/>
        </w:rPr>
        <w:t>校企合作企业</w:t>
      </w:r>
      <w:r>
        <w:rPr>
          <w:rFonts w:hint="eastAsia" w:ascii="仿宋" w:hAnsi="仿宋" w:eastAsia="仿宋" w:cs="仿宋"/>
          <w:i w:val="0"/>
          <w:iCs w:val="0"/>
          <w:caps w:val="0"/>
          <w:color w:val="000000"/>
          <w:spacing w:val="15"/>
          <w:sz w:val="32"/>
          <w:szCs w:val="32"/>
          <w:shd w:val="clear" w:fill="FFFFFF"/>
        </w:rPr>
        <w:t>。院系两级职能部门要积极创造实训条件，广泛争取社会各方面的支持，深入开展产教融合、校企合作，与用人单位建立长期稳定的联系，为学生提供职业实践实训环境，开展多种形式的职业生涯教育和就业指导活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firstLineChars="200"/>
        <w:jc w:val="left"/>
        <w:textAlignment w:val="auto"/>
        <w:rPr>
          <w:rFonts w:hint="eastAsia" w:ascii="仿宋" w:hAnsi="仿宋" w:eastAsia="仿宋" w:cs="仿宋"/>
          <w:i w:val="0"/>
          <w:iCs w:val="0"/>
          <w:caps w:val="0"/>
          <w:color w:val="000000"/>
          <w:spacing w:val="15"/>
          <w:sz w:val="32"/>
          <w:szCs w:val="32"/>
          <w:shd w:val="clear" w:fill="FFFFFF"/>
        </w:rPr>
      </w:pPr>
      <w:r>
        <w:rPr>
          <w:rFonts w:hint="eastAsia" w:ascii="仿宋" w:hAnsi="仿宋" w:eastAsia="仿宋" w:cs="仿宋"/>
          <w:i w:val="0"/>
          <w:iCs w:val="0"/>
          <w:caps w:val="0"/>
          <w:color w:val="000000"/>
          <w:spacing w:val="15"/>
          <w:sz w:val="32"/>
          <w:szCs w:val="32"/>
          <w:shd w:val="clear" w:fill="FFFFFF"/>
        </w:rPr>
        <w:t>3.教学资源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firstLineChars="200"/>
        <w:jc w:val="left"/>
        <w:textAlignment w:val="auto"/>
        <w:rPr>
          <w:rFonts w:hint="eastAsia" w:ascii="仿宋" w:hAnsi="仿宋" w:eastAsia="仿宋" w:cs="仿宋"/>
          <w:i w:val="0"/>
          <w:iCs w:val="0"/>
          <w:caps w:val="0"/>
          <w:color w:val="000000"/>
          <w:spacing w:val="15"/>
          <w:sz w:val="32"/>
          <w:szCs w:val="32"/>
          <w:shd w:val="clear" w:fill="FFFFFF"/>
        </w:rPr>
      </w:pPr>
      <w:r>
        <w:rPr>
          <w:rFonts w:hint="eastAsia" w:ascii="仿宋" w:hAnsi="仿宋" w:eastAsia="仿宋" w:cs="仿宋"/>
          <w:i w:val="0"/>
          <w:iCs w:val="0"/>
          <w:caps w:val="0"/>
          <w:color w:val="000000"/>
          <w:spacing w:val="15"/>
          <w:sz w:val="32"/>
          <w:szCs w:val="32"/>
          <w:shd w:val="clear" w:fill="FFFFFF"/>
        </w:rPr>
        <w:t>根据</w:t>
      </w:r>
      <w:r>
        <w:rPr>
          <w:rFonts w:hint="eastAsia" w:ascii="仿宋" w:hAnsi="仿宋" w:eastAsia="仿宋" w:cs="仿宋"/>
          <w:i w:val="0"/>
          <w:iCs w:val="0"/>
          <w:caps w:val="0"/>
          <w:color w:val="000000"/>
          <w:spacing w:val="15"/>
          <w:sz w:val="32"/>
          <w:szCs w:val="32"/>
          <w:shd w:val="clear" w:fill="FFFFFF"/>
          <w:lang w:val="en-US" w:eastAsia="zh-CN"/>
        </w:rPr>
        <w:t>现有的校本</w:t>
      </w:r>
      <w:r>
        <w:rPr>
          <w:rFonts w:hint="eastAsia" w:ascii="仿宋" w:hAnsi="仿宋" w:eastAsia="仿宋" w:cs="仿宋"/>
          <w:i w:val="0"/>
          <w:iCs w:val="0"/>
          <w:caps w:val="0"/>
          <w:color w:val="000000"/>
          <w:spacing w:val="15"/>
          <w:sz w:val="32"/>
          <w:szCs w:val="32"/>
          <w:shd w:val="clear" w:fill="FFFFFF"/>
        </w:rPr>
        <w:t>教材</w:t>
      </w:r>
      <w:r>
        <w:rPr>
          <w:rFonts w:hint="eastAsia" w:ascii="仿宋" w:hAnsi="仿宋" w:eastAsia="仿宋" w:cs="仿宋"/>
          <w:i w:val="0"/>
          <w:iCs w:val="0"/>
          <w:caps w:val="0"/>
          <w:color w:val="000000"/>
          <w:spacing w:val="15"/>
          <w:sz w:val="32"/>
          <w:szCs w:val="32"/>
          <w:shd w:val="clear" w:fill="FFFFFF"/>
          <w:lang w:eastAsia="zh-CN"/>
        </w:rPr>
        <w:t>、</w:t>
      </w:r>
      <w:r>
        <w:rPr>
          <w:rFonts w:hint="eastAsia" w:ascii="仿宋" w:hAnsi="仿宋" w:eastAsia="仿宋" w:cs="仿宋"/>
          <w:i w:val="0"/>
          <w:iCs w:val="0"/>
          <w:caps w:val="0"/>
          <w:color w:val="000000"/>
          <w:spacing w:val="15"/>
          <w:sz w:val="32"/>
          <w:szCs w:val="32"/>
          <w:shd w:val="clear" w:fill="FFFFFF"/>
          <w:lang w:val="en-US" w:eastAsia="zh-CN"/>
        </w:rPr>
        <w:t>学院校内外实训资源，进一步完善教学资源，提升教学水平</w:t>
      </w:r>
      <w:r>
        <w:rPr>
          <w:rFonts w:hint="eastAsia" w:ascii="仿宋" w:hAnsi="仿宋" w:eastAsia="仿宋" w:cs="仿宋"/>
          <w:i w:val="0"/>
          <w:iCs w:val="0"/>
          <w:caps w:val="0"/>
          <w:color w:val="000000"/>
          <w:spacing w:val="15"/>
          <w:sz w:val="32"/>
          <w:szCs w:val="32"/>
          <w:shd w:val="clear" w:fill="FFFFFF"/>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firstLineChars="200"/>
        <w:jc w:val="left"/>
        <w:textAlignment w:val="auto"/>
        <w:rPr>
          <w:rFonts w:hint="eastAsia" w:ascii="仿宋" w:hAnsi="仿宋" w:eastAsia="仿宋" w:cs="仿宋"/>
          <w:i w:val="0"/>
          <w:iCs w:val="0"/>
          <w:caps w:val="0"/>
          <w:color w:val="000000"/>
          <w:spacing w:val="15"/>
          <w:sz w:val="32"/>
          <w:szCs w:val="32"/>
          <w:shd w:val="clear" w:fill="FFFFFF"/>
        </w:rPr>
      </w:pPr>
      <w:r>
        <w:rPr>
          <w:rFonts w:hint="eastAsia" w:ascii="仿宋" w:hAnsi="仿宋" w:eastAsia="仿宋" w:cs="仿宋"/>
          <w:i w:val="0"/>
          <w:iCs w:val="0"/>
          <w:caps w:val="0"/>
          <w:color w:val="000000"/>
          <w:spacing w:val="15"/>
          <w:sz w:val="32"/>
          <w:szCs w:val="32"/>
          <w:shd w:val="clear" w:fill="FFFFFF"/>
        </w:rPr>
        <w:t>(二)教学建议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firstLineChars="200"/>
        <w:jc w:val="left"/>
        <w:textAlignment w:val="auto"/>
        <w:rPr>
          <w:rFonts w:hint="eastAsia" w:ascii="仿宋" w:hAnsi="仿宋" w:eastAsia="仿宋" w:cs="仿宋"/>
          <w:i w:val="0"/>
          <w:iCs w:val="0"/>
          <w:caps w:val="0"/>
          <w:color w:val="000000"/>
          <w:spacing w:val="15"/>
          <w:sz w:val="32"/>
          <w:szCs w:val="32"/>
          <w:shd w:val="clear" w:fill="FFFFFF"/>
        </w:rPr>
      </w:pPr>
      <w:r>
        <w:rPr>
          <w:rFonts w:hint="eastAsia" w:ascii="仿宋" w:hAnsi="仿宋" w:eastAsia="仿宋" w:cs="仿宋"/>
          <w:i w:val="0"/>
          <w:iCs w:val="0"/>
          <w:caps w:val="0"/>
          <w:color w:val="000000"/>
          <w:spacing w:val="15"/>
          <w:sz w:val="32"/>
          <w:szCs w:val="32"/>
          <w:shd w:val="clear" w:fill="FFFFFF"/>
        </w:rPr>
        <w:t>1.文档管理：</w:t>
      </w:r>
      <w:r>
        <w:rPr>
          <w:rFonts w:hint="eastAsia" w:ascii="仿宋" w:hAnsi="仿宋" w:eastAsia="仿宋" w:cs="仿宋"/>
          <w:i w:val="0"/>
          <w:iCs w:val="0"/>
          <w:caps w:val="0"/>
          <w:color w:val="000000"/>
          <w:spacing w:val="15"/>
          <w:sz w:val="32"/>
          <w:szCs w:val="32"/>
          <w:shd w:val="clear" w:fill="FFFFFF"/>
          <w:lang w:val="en-US" w:eastAsia="zh-CN"/>
        </w:rPr>
        <w:t>科任教师应</w:t>
      </w:r>
      <w:r>
        <w:rPr>
          <w:rFonts w:hint="eastAsia" w:ascii="仿宋" w:hAnsi="仿宋" w:eastAsia="仿宋" w:cs="仿宋"/>
          <w:i w:val="0"/>
          <w:iCs w:val="0"/>
          <w:caps w:val="0"/>
          <w:color w:val="000000"/>
          <w:spacing w:val="15"/>
          <w:sz w:val="32"/>
          <w:szCs w:val="32"/>
          <w:shd w:val="clear" w:fill="FFFFFF"/>
        </w:rPr>
        <w:t>遵循学校教学管理部门对课程教学实施的有关规定，健全教学文档和管理文档。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firstLineChars="200"/>
        <w:jc w:val="left"/>
        <w:textAlignment w:val="auto"/>
        <w:rPr>
          <w:rFonts w:hint="eastAsia" w:ascii="仿宋" w:hAnsi="仿宋" w:eastAsia="仿宋" w:cs="仿宋"/>
          <w:i w:val="0"/>
          <w:iCs w:val="0"/>
          <w:caps w:val="0"/>
          <w:color w:val="000000"/>
          <w:spacing w:val="15"/>
          <w:sz w:val="32"/>
          <w:szCs w:val="32"/>
          <w:shd w:val="clear" w:fill="FFFFFF"/>
        </w:rPr>
      </w:pPr>
      <w:r>
        <w:rPr>
          <w:rFonts w:hint="eastAsia" w:ascii="仿宋" w:hAnsi="仿宋" w:eastAsia="仿宋" w:cs="仿宋"/>
          <w:i w:val="0"/>
          <w:iCs w:val="0"/>
          <w:caps w:val="0"/>
          <w:color w:val="000000"/>
          <w:spacing w:val="15"/>
          <w:sz w:val="32"/>
          <w:szCs w:val="32"/>
          <w:shd w:val="clear" w:fill="FFFFFF"/>
        </w:rPr>
        <w:t>2.教学模式：采取班级授课制，融入思政元素，线上线下相结合，开展“三全育人”教学模式，因材施教。该课程既有知识传授，也有技能素养培育，教学中要注重学生职业认知态度、就业观念转变、从业素养训练，落实该课程教学的核心任务。要切实将理论教学和实践实训紧密结合，引导学生认识到职业发展与生涯规划的重要性，了解职业发展与生涯规划的过程，积极开展自我分析、职业探索、社会实践与调查、小组讨论、现场教学等活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firstLineChars="200"/>
        <w:jc w:val="left"/>
        <w:textAlignment w:val="auto"/>
        <w:rPr>
          <w:rFonts w:hint="eastAsia" w:ascii="仿宋" w:hAnsi="仿宋" w:eastAsia="仿宋" w:cs="仿宋"/>
          <w:i w:val="0"/>
          <w:iCs w:val="0"/>
          <w:caps w:val="0"/>
          <w:color w:val="000000"/>
          <w:spacing w:val="15"/>
          <w:sz w:val="32"/>
          <w:szCs w:val="32"/>
          <w:shd w:val="clear" w:fill="FFFFFF"/>
        </w:rPr>
      </w:pPr>
      <w:r>
        <w:rPr>
          <w:rFonts w:hint="eastAsia" w:ascii="仿宋" w:hAnsi="仿宋" w:eastAsia="仿宋" w:cs="仿宋"/>
          <w:i w:val="0"/>
          <w:iCs w:val="0"/>
          <w:caps w:val="0"/>
          <w:color w:val="000000"/>
          <w:spacing w:val="15"/>
          <w:sz w:val="32"/>
          <w:szCs w:val="32"/>
          <w:shd w:val="clear" w:fill="FFFFFF"/>
        </w:rPr>
        <w:t>3.教学方法：根据教学内容采取形式多样的课堂讲授，避免传统理论说教，结合</w:t>
      </w:r>
      <w:r>
        <w:rPr>
          <w:rFonts w:hint="eastAsia" w:ascii="仿宋" w:hAnsi="仿宋" w:eastAsia="仿宋" w:cs="仿宋"/>
          <w:i w:val="0"/>
          <w:iCs w:val="0"/>
          <w:caps w:val="0"/>
          <w:color w:val="000000"/>
          <w:spacing w:val="15"/>
          <w:sz w:val="32"/>
          <w:szCs w:val="32"/>
          <w:shd w:val="clear" w:fill="FFFFFF"/>
          <w:lang w:val="en-US" w:eastAsia="zh-CN"/>
        </w:rPr>
        <w:t>职场典型</w:t>
      </w:r>
      <w:r>
        <w:rPr>
          <w:rFonts w:hint="eastAsia" w:ascii="仿宋" w:hAnsi="仿宋" w:eastAsia="仿宋" w:cs="仿宋"/>
          <w:i w:val="0"/>
          <w:iCs w:val="0"/>
          <w:caps w:val="0"/>
          <w:color w:val="000000"/>
          <w:spacing w:val="15"/>
          <w:sz w:val="32"/>
          <w:szCs w:val="32"/>
          <w:shd w:val="clear" w:fill="FFFFFF"/>
        </w:rPr>
        <w:t>案例分析、情景模拟训练、小组讨论、角色扮演、社会调查、人物访谈、实习见习等方法，多采取开放式、互动式、体验式、沉浸式，使学生身临其境，调动学生积极性和学习兴趣，分享切身体会，注重收获效果，达到教与学主导目的。同时教学团队要发挥团队协同作用，调动多种社会资源共享，与</w:t>
      </w:r>
      <w:r>
        <w:rPr>
          <w:rFonts w:hint="eastAsia" w:ascii="仿宋" w:hAnsi="仿宋" w:eastAsia="仿宋" w:cs="仿宋"/>
          <w:i w:val="0"/>
          <w:iCs w:val="0"/>
          <w:caps w:val="0"/>
          <w:color w:val="000000"/>
          <w:spacing w:val="15"/>
          <w:sz w:val="32"/>
          <w:szCs w:val="32"/>
          <w:shd w:val="clear" w:fill="FFFFFF"/>
          <w:lang w:val="en-US" w:eastAsia="zh-CN"/>
        </w:rPr>
        <w:t>校内外教师</w:t>
      </w:r>
      <w:r>
        <w:rPr>
          <w:rFonts w:hint="eastAsia" w:ascii="仿宋" w:hAnsi="仿宋" w:eastAsia="仿宋" w:cs="仿宋"/>
          <w:i w:val="0"/>
          <w:iCs w:val="0"/>
          <w:caps w:val="0"/>
          <w:color w:val="000000"/>
          <w:spacing w:val="15"/>
          <w:sz w:val="32"/>
          <w:szCs w:val="32"/>
          <w:shd w:val="clear" w:fill="FFFFFF"/>
        </w:rPr>
        <w:t>联合，组织开展专题讲座、交流座谈、报告会、生涯规划比赛等。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firstLineChars="0"/>
        <w:jc w:val="center"/>
        <w:textAlignment w:val="auto"/>
        <w:rPr>
          <w:rFonts w:hint="eastAsia" w:ascii="黑体" w:hAnsi="黑体" w:eastAsia="黑体" w:cs="黑体"/>
          <w:i w:val="0"/>
          <w:iCs w:val="0"/>
          <w:caps w:val="0"/>
          <w:color w:val="000000"/>
          <w:spacing w:val="15"/>
          <w:sz w:val="32"/>
          <w:szCs w:val="32"/>
          <w:shd w:val="clear" w:fill="FFFFFF"/>
        </w:rPr>
      </w:pPr>
      <w:r>
        <w:rPr>
          <w:rFonts w:hint="eastAsia" w:ascii="黑体" w:hAnsi="黑体" w:eastAsia="黑体" w:cs="黑体"/>
          <w:i w:val="0"/>
          <w:iCs w:val="0"/>
          <w:caps w:val="0"/>
          <w:color w:val="000000"/>
          <w:spacing w:val="15"/>
          <w:sz w:val="32"/>
          <w:szCs w:val="32"/>
          <w:shd w:val="clear" w:fill="FFFFFF"/>
        </w:rPr>
        <w:t>五、学生考核与评价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firstLineChars="200"/>
        <w:jc w:val="left"/>
        <w:textAlignment w:val="auto"/>
        <w:rPr>
          <w:rFonts w:hint="eastAsia" w:ascii="仿宋" w:hAnsi="仿宋" w:eastAsia="仿宋" w:cs="仿宋"/>
          <w:i w:val="0"/>
          <w:iCs w:val="0"/>
          <w:caps w:val="0"/>
          <w:color w:val="000000"/>
          <w:spacing w:val="15"/>
          <w:sz w:val="32"/>
          <w:szCs w:val="32"/>
          <w:shd w:val="clear" w:fill="FFFFFF"/>
        </w:rPr>
      </w:pPr>
      <w:r>
        <w:rPr>
          <w:rFonts w:hint="eastAsia" w:ascii="仿宋" w:hAnsi="仿宋" w:eastAsia="仿宋" w:cs="仿宋"/>
          <w:i w:val="0"/>
          <w:iCs w:val="0"/>
          <w:caps w:val="0"/>
          <w:color w:val="000000"/>
          <w:spacing w:val="15"/>
          <w:sz w:val="32"/>
          <w:szCs w:val="32"/>
          <w:shd w:val="clear" w:fill="FFFFFF"/>
        </w:rPr>
        <w:t>(一)考核内容组成及学分比例：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firstLineChars="200"/>
        <w:jc w:val="left"/>
        <w:textAlignment w:val="auto"/>
        <w:rPr>
          <w:rFonts w:hint="eastAsia" w:ascii="仿宋" w:hAnsi="仿宋" w:eastAsia="仿宋" w:cs="仿宋"/>
          <w:i w:val="0"/>
          <w:iCs w:val="0"/>
          <w:caps w:val="0"/>
          <w:color w:val="000000"/>
          <w:spacing w:val="15"/>
          <w:sz w:val="32"/>
          <w:szCs w:val="32"/>
          <w:shd w:val="clear" w:fill="FFFFFF"/>
        </w:rPr>
      </w:pPr>
      <w:r>
        <w:rPr>
          <w:rFonts w:hint="eastAsia" w:ascii="仿宋" w:hAnsi="仿宋" w:eastAsia="仿宋" w:cs="仿宋"/>
          <w:i w:val="0"/>
          <w:iCs w:val="0"/>
          <w:caps w:val="0"/>
          <w:color w:val="000000"/>
          <w:spacing w:val="15"/>
          <w:sz w:val="32"/>
          <w:szCs w:val="32"/>
          <w:shd w:val="clear" w:fill="FFFFFF"/>
        </w:rPr>
        <w:t>1.形成性考核：考勤、学习纪律、学习态度、平时作业(</w:t>
      </w:r>
      <w:r>
        <w:rPr>
          <w:rFonts w:hint="eastAsia" w:ascii="仿宋" w:hAnsi="仿宋" w:eastAsia="仿宋" w:cs="仿宋"/>
          <w:i w:val="0"/>
          <w:iCs w:val="0"/>
          <w:caps w:val="0"/>
          <w:color w:val="000000"/>
          <w:spacing w:val="15"/>
          <w:sz w:val="32"/>
          <w:szCs w:val="32"/>
          <w:shd w:val="clear" w:fill="FFFFFF"/>
          <w:lang w:val="en-US" w:eastAsia="zh-CN"/>
        </w:rPr>
        <w:t>4</w:t>
      </w:r>
      <w:r>
        <w:rPr>
          <w:rFonts w:hint="eastAsia" w:ascii="仿宋" w:hAnsi="仿宋" w:eastAsia="仿宋" w:cs="仿宋"/>
          <w:i w:val="0"/>
          <w:iCs w:val="0"/>
          <w:caps w:val="0"/>
          <w:color w:val="000000"/>
          <w:spacing w:val="15"/>
          <w:sz w:val="32"/>
          <w:szCs w:val="32"/>
          <w:shd w:val="clear" w:fill="FFFFFF"/>
        </w:rPr>
        <w:t>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firstLineChars="200"/>
        <w:jc w:val="left"/>
        <w:textAlignment w:val="auto"/>
        <w:rPr>
          <w:rFonts w:hint="eastAsia" w:ascii="仿宋" w:hAnsi="仿宋" w:eastAsia="仿宋" w:cs="仿宋"/>
          <w:i w:val="0"/>
          <w:iCs w:val="0"/>
          <w:caps w:val="0"/>
          <w:color w:val="000000"/>
          <w:spacing w:val="15"/>
          <w:sz w:val="32"/>
          <w:szCs w:val="32"/>
          <w:shd w:val="clear" w:fill="FFFFFF"/>
        </w:rPr>
      </w:pPr>
      <w:r>
        <w:rPr>
          <w:rFonts w:hint="eastAsia" w:ascii="仿宋" w:hAnsi="仿宋" w:eastAsia="仿宋" w:cs="仿宋"/>
          <w:i w:val="0"/>
          <w:iCs w:val="0"/>
          <w:caps w:val="0"/>
          <w:color w:val="000000"/>
          <w:spacing w:val="15"/>
          <w:sz w:val="32"/>
          <w:szCs w:val="32"/>
          <w:shd w:val="clear" w:fill="FFFFFF"/>
        </w:rPr>
        <w:t>2.终结性考核：</w:t>
      </w:r>
      <w:r>
        <w:rPr>
          <w:rFonts w:hint="eastAsia" w:ascii="仿宋" w:hAnsi="仿宋" w:eastAsia="仿宋" w:cs="仿宋"/>
          <w:i w:val="0"/>
          <w:iCs w:val="0"/>
          <w:caps w:val="0"/>
          <w:color w:val="000000"/>
          <w:spacing w:val="15"/>
          <w:sz w:val="32"/>
          <w:szCs w:val="32"/>
          <w:shd w:val="clear" w:fill="FFFFFF"/>
          <w:lang w:val="en-US" w:eastAsia="zh-CN"/>
        </w:rPr>
        <w:t>完成</w:t>
      </w:r>
      <w:r>
        <w:rPr>
          <w:rFonts w:hint="eastAsia" w:ascii="仿宋" w:hAnsi="仿宋" w:eastAsia="仿宋" w:cs="仿宋"/>
          <w:i w:val="0"/>
          <w:iCs w:val="0"/>
          <w:caps w:val="0"/>
          <w:color w:val="000000"/>
          <w:spacing w:val="15"/>
          <w:sz w:val="32"/>
          <w:szCs w:val="32"/>
          <w:shd w:val="clear" w:fill="FFFFFF"/>
        </w:rPr>
        <w:t>职业生涯规划书</w:t>
      </w:r>
      <w:r>
        <w:rPr>
          <w:rFonts w:hint="eastAsia" w:ascii="仿宋" w:hAnsi="仿宋" w:eastAsia="仿宋" w:cs="仿宋"/>
          <w:i w:val="0"/>
          <w:iCs w:val="0"/>
          <w:caps w:val="0"/>
          <w:color w:val="000000"/>
          <w:spacing w:val="15"/>
          <w:sz w:val="32"/>
          <w:szCs w:val="32"/>
          <w:shd w:val="clear" w:fill="FFFFFF"/>
          <w:lang w:val="en-US" w:eastAsia="zh-CN"/>
        </w:rPr>
        <w:t>撰写</w:t>
      </w:r>
      <w:r>
        <w:rPr>
          <w:rFonts w:hint="eastAsia" w:ascii="仿宋" w:hAnsi="仿宋" w:eastAsia="仿宋" w:cs="仿宋"/>
          <w:i w:val="0"/>
          <w:iCs w:val="0"/>
          <w:caps w:val="0"/>
          <w:color w:val="000000"/>
          <w:spacing w:val="15"/>
          <w:sz w:val="32"/>
          <w:szCs w:val="32"/>
          <w:shd w:val="clear" w:fill="FFFFFF"/>
        </w:rPr>
        <w:t>(</w:t>
      </w:r>
      <w:r>
        <w:rPr>
          <w:rFonts w:hint="eastAsia" w:ascii="仿宋" w:hAnsi="仿宋" w:eastAsia="仿宋" w:cs="仿宋"/>
          <w:i w:val="0"/>
          <w:iCs w:val="0"/>
          <w:caps w:val="0"/>
          <w:color w:val="000000"/>
          <w:spacing w:val="15"/>
          <w:sz w:val="32"/>
          <w:szCs w:val="32"/>
          <w:shd w:val="clear" w:fill="FFFFFF"/>
          <w:lang w:val="en-US" w:eastAsia="zh-CN"/>
        </w:rPr>
        <w:t>6</w:t>
      </w:r>
      <w:r>
        <w:rPr>
          <w:rFonts w:hint="eastAsia" w:ascii="仿宋" w:hAnsi="仿宋" w:eastAsia="仿宋" w:cs="仿宋"/>
          <w:i w:val="0"/>
          <w:iCs w:val="0"/>
          <w:caps w:val="0"/>
          <w:color w:val="000000"/>
          <w:spacing w:val="15"/>
          <w:sz w:val="32"/>
          <w:szCs w:val="32"/>
          <w:shd w:val="clear" w:fill="FFFFFF"/>
        </w:rPr>
        <w:t>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firstLineChars="200"/>
        <w:jc w:val="left"/>
        <w:textAlignment w:val="auto"/>
        <w:rPr>
          <w:rFonts w:hint="eastAsia" w:ascii="仿宋" w:hAnsi="仿宋" w:eastAsia="仿宋" w:cs="仿宋"/>
          <w:i w:val="0"/>
          <w:iCs w:val="0"/>
          <w:caps w:val="0"/>
          <w:color w:val="000000"/>
          <w:spacing w:val="15"/>
          <w:sz w:val="32"/>
          <w:szCs w:val="32"/>
          <w:shd w:val="clear" w:fill="FFFFFF"/>
        </w:rPr>
      </w:pPr>
      <w:r>
        <w:rPr>
          <w:rFonts w:hint="eastAsia" w:ascii="仿宋" w:hAnsi="仿宋" w:eastAsia="仿宋" w:cs="仿宋"/>
          <w:i w:val="0"/>
          <w:iCs w:val="0"/>
          <w:caps w:val="0"/>
          <w:color w:val="000000"/>
          <w:spacing w:val="15"/>
          <w:sz w:val="32"/>
          <w:szCs w:val="32"/>
          <w:shd w:val="clear" w:fill="FFFFFF"/>
        </w:rPr>
        <w:t>(二)考核评价要求：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firstLineChars="200"/>
        <w:jc w:val="left"/>
        <w:textAlignment w:val="auto"/>
        <w:rPr>
          <w:rFonts w:hint="eastAsia" w:ascii="仿宋" w:hAnsi="仿宋" w:eastAsia="仿宋" w:cs="仿宋"/>
          <w:i w:val="0"/>
          <w:iCs w:val="0"/>
          <w:caps w:val="0"/>
          <w:color w:val="000000"/>
          <w:spacing w:val="15"/>
          <w:sz w:val="32"/>
          <w:szCs w:val="32"/>
          <w:shd w:val="clear" w:fill="FFFFFF"/>
        </w:rPr>
      </w:pPr>
      <w:r>
        <w:rPr>
          <w:rFonts w:hint="eastAsia" w:ascii="仿宋" w:hAnsi="仿宋" w:eastAsia="仿宋" w:cs="仿宋"/>
          <w:i w:val="0"/>
          <w:iCs w:val="0"/>
          <w:caps w:val="0"/>
          <w:color w:val="000000"/>
          <w:spacing w:val="15"/>
          <w:sz w:val="32"/>
          <w:szCs w:val="32"/>
          <w:shd w:val="clear" w:fill="FFFFFF"/>
        </w:rPr>
        <w:t>1.在评价内容方面，要从学生对知识的理解和掌握程度以及实际形成的职业发展规划能力两大方面进行评价。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firstLineChars="200"/>
        <w:jc w:val="left"/>
        <w:textAlignment w:val="auto"/>
        <w:rPr>
          <w:rFonts w:hint="eastAsia" w:ascii="仿宋" w:hAnsi="仿宋" w:eastAsia="仿宋" w:cs="仿宋"/>
          <w:i w:val="0"/>
          <w:iCs w:val="0"/>
          <w:caps w:val="0"/>
          <w:color w:val="000000"/>
          <w:spacing w:val="15"/>
          <w:sz w:val="32"/>
          <w:szCs w:val="32"/>
          <w:shd w:val="clear" w:fill="FFFFFF"/>
        </w:rPr>
      </w:pPr>
      <w:r>
        <w:rPr>
          <w:rFonts w:hint="eastAsia" w:ascii="仿宋" w:hAnsi="仿宋" w:eastAsia="仿宋" w:cs="仿宋"/>
          <w:i w:val="0"/>
          <w:iCs w:val="0"/>
          <w:caps w:val="0"/>
          <w:color w:val="000000"/>
          <w:spacing w:val="15"/>
          <w:sz w:val="32"/>
          <w:szCs w:val="32"/>
          <w:shd w:val="clear" w:fill="FFFFFF"/>
        </w:rPr>
        <w:t>2.在评价重点方面，采用过程评价和结果评价相结合的方式，应加强过程评价。</w:t>
      </w:r>
      <w:r>
        <w:rPr>
          <w:rFonts w:hint="eastAsia" w:ascii="仿宋" w:hAnsi="仿宋" w:eastAsia="仿宋" w:cs="仿宋"/>
          <w:i w:val="0"/>
          <w:iCs w:val="0"/>
          <w:caps w:val="0"/>
          <w:color w:val="000000"/>
          <w:spacing w:val="15"/>
          <w:sz w:val="32"/>
          <w:szCs w:val="32"/>
          <w:shd w:val="clear" w:fill="FFFFFF"/>
          <w:lang w:val="en-US" w:eastAsia="zh-CN"/>
        </w:rPr>
        <w:t>注重课堂参与与成果展示相结合。</w:t>
      </w:r>
      <w:r>
        <w:rPr>
          <w:rFonts w:hint="eastAsia" w:ascii="仿宋" w:hAnsi="仿宋" w:eastAsia="仿宋" w:cs="仿宋"/>
          <w:i w:val="0"/>
          <w:iCs w:val="0"/>
          <w:caps w:val="0"/>
          <w:color w:val="000000"/>
          <w:spacing w:val="15"/>
          <w:sz w:val="32"/>
          <w:szCs w:val="32"/>
          <w:shd w:val="clear" w:fill="FFFFFF"/>
        </w:rPr>
        <w:t>提倡每个学生建立成长档案，记录职业发展规划过程中的自我了解、职业了解和职业决策过程。</w:t>
      </w:r>
    </w:p>
    <w:p/>
    <w:sectPr>
      <w:pgSz w:w="11906" w:h="16838"/>
      <w:pgMar w:top="1440" w:right="1800" w:bottom="1440" w:left="1800" w:header="851" w:footer="992" w:gutter="0"/>
      <w:pgBorders w:offsetFrom="page">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RmMzk1ZGMzMzU4Nzc1NGViNTgxNmYxZDkyZDhkYzEifQ=="/>
  </w:docVars>
  <w:rsids>
    <w:rsidRoot w:val="118564DB"/>
    <w:rsid w:val="00461950"/>
    <w:rsid w:val="0B9466B1"/>
    <w:rsid w:val="118564DB"/>
    <w:rsid w:val="17F1410C"/>
    <w:rsid w:val="18F0624E"/>
    <w:rsid w:val="205231F3"/>
    <w:rsid w:val="25551FEF"/>
    <w:rsid w:val="3A663DA8"/>
    <w:rsid w:val="3A952FB4"/>
    <w:rsid w:val="430679E0"/>
    <w:rsid w:val="43924349"/>
    <w:rsid w:val="445D66B3"/>
    <w:rsid w:val="46591881"/>
    <w:rsid w:val="588A6B2B"/>
    <w:rsid w:val="69ED2616"/>
    <w:rsid w:val="6D7E28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0</Words>
  <Characters>0</Characters>
  <Lines>0</Lines>
  <Paragraphs>0</Paragraphs>
  <TotalTime>5</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2024-04-11T00:58:00Z</dcterms:created>
  <dc:creator>。</dc:creator>
  <cp:lastModifiedBy>竹苑</cp:lastModifiedBy>
  <dcterms:modified xsi:type="dcterms:W3CDTF">2024-04-15T03:38:03Z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E824529030904878A01AB39B4DAB6B9D_11</vt:lpwstr>
  </property>
</Properties>
</file>