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黑体"/>
          <w:b/>
          <w:bCs/>
          <w:sz w:val="36"/>
          <w:szCs w:val="36"/>
        </w:rPr>
      </w:pPr>
      <w:r>
        <w:rPr>
          <w:rFonts w:hint="eastAsia" w:eastAsia="黑体"/>
          <w:b/>
          <w:bCs/>
          <w:sz w:val="36"/>
          <w:szCs w:val="36"/>
        </w:rPr>
        <w:t>大数据技术与应用</w:t>
      </w:r>
      <w:r>
        <w:rPr>
          <w:rFonts w:eastAsia="黑体"/>
          <w:b/>
          <w:bCs/>
          <w:sz w:val="36"/>
          <w:szCs w:val="36"/>
        </w:rPr>
        <w:t>专业人才培养方案</w:t>
      </w:r>
    </w:p>
    <w:p>
      <w:pPr>
        <w:spacing w:line="560" w:lineRule="exact"/>
        <w:jc w:val="center"/>
        <w:rPr>
          <w:b/>
          <w:bCs/>
          <w:sz w:val="30"/>
          <w:szCs w:val="30"/>
        </w:rPr>
      </w:pPr>
      <w:r>
        <w:rPr>
          <w:b/>
          <w:bCs/>
          <w:sz w:val="30"/>
          <w:szCs w:val="30"/>
        </w:rPr>
        <w:t>（三年制高职）</w:t>
      </w:r>
    </w:p>
    <w:p>
      <w:pPr>
        <w:spacing w:line="460" w:lineRule="exact"/>
        <w:ind w:firstLine="482"/>
        <w:rPr>
          <w:rFonts w:eastAsia="黑体"/>
          <w:b/>
          <w:sz w:val="24"/>
        </w:rPr>
      </w:pPr>
      <w:r>
        <w:rPr>
          <w:rFonts w:eastAsia="黑体"/>
          <w:b/>
          <w:sz w:val="24"/>
        </w:rPr>
        <w:t>一、专业名称及代码</w:t>
      </w:r>
    </w:p>
    <w:p>
      <w:pPr>
        <w:spacing w:line="460" w:lineRule="exact"/>
        <w:ind w:firstLine="482"/>
        <w:rPr>
          <w:sz w:val="24"/>
        </w:rPr>
      </w:pPr>
      <w:r>
        <w:rPr>
          <w:sz w:val="24"/>
        </w:rPr>
        <w:t>1.专业名称：</w:t>
      </w:r>
      <w:r>
        <w:rPr>
          <w:rFonts w:hint="eastAsia"/>
          <w:sz w:val="24"/>
        </w:rPr>
        <w:t>大数据技术与应用</w:t>
      </w:r>
      <w:r>
        <w:rPr>
          <w:sz w:val="24"/>
        </w:rPr>
        <w:t xml:space="preserve"> </w:t>
      </w:r>
    </w:p>
    <w:p>
      <w:pPr>
        <w:spacing w:line="460" w:lineRule="exact"/>
        <w:ind w:firstLine="480"/>
        <w:rPr>
          <w:sz w:val="24"/>
        </w:rPr>
      </w:pPr>
      <w:r>
        <w:rPr>
          <w:sz w:val="24"/>
        </w:rPr>
        <w:t>2.专业代码：610215</w:t>
      </w:r>
    </w:p>
    <w:p>
      <w:pPr>
        <w:ind w:firstLine="482"/>
        <w:rPr>
          <w:rFonts w:eastAsia="黑体"/>
          <w:b/>
          <w:sz w:val="24"/>
        </w:rPr>
      </w:pPr>
      <w:r>
        <w:rPr>
          <w:rFonts w:eastAsia="黑体"/>
          <w:b/>
          <w:sz w:val="24"/>
        </w:rPr>
        <w:t>二、入学要求</w:t>
      </w:r>
    </w:p>
    <w:p>
      <w:pPr>
        <w:spacing w:line="460" w:lineRule="exact"/>
        <w:ind w:firstLine="480"/>
        <w:rPr>
          <w:sz w:val="24"/>
        </w:rPr>
      </w:pPr>
      <w:r>
        <w:rPr>
          <w:sz w:val="24"/>
        </w:rPr>
        <w:t>普通高中毕业生，中职、技校毕业生及同等学力者</w:t>
      </w:r>
    </w:p>
    <w:p>
      <w:pPr>
        <w:overflowPunct w:val="0"/>
        <w:adjustRightInd w:val="0"/>
        <w:ind w:firstLine="482"/>
        <w:outlineLvl w:val="0"/>
        <w:rPr>
          <w:rFonts w:eastAsia="黑体"/>
          <w:b/>
          <w:sz w:val="24"/>
        </w:rPr>
      </w:pPr>
      <w:r>
        <w:rPr>
          <w:rFonts w:eastAsia="黑体"/>
          <w:b/>
          <w:sz w:val="24"/>
        </w:rPr>
        <w:t>三、修业年限</w:t>
      </w:r>
    </w:p>
    <w:p>
      <w:pPr>
        <w:spacing w:line="460" w:lineRule="exact"/>
        <w:ind w:firstLine="480"/>
        <w:rPr>
          <w:sz w:val="24"/>
        </w:rPr>
      </w:pPr>
      <w:r>
        <w:rPr>
          <w:sz w:val="24"/>
        </w:rPr>
        <w:t>学制：三年</w:t>
      </w:r>
    </w:p>
    <w:p>
      <w:pPr>
        <w:ind w:firstLine="482"/>
        <w:rPr>
          <w:rFonts w:eastAsia="黑体"/>
          <w:b/>
          <w:sz w:val="24"/>
        </w:rPr>
      </w:pPr>
      <w:r>
        <w:rPr>
          <w:rFonts w:eastAsia="黑体"/>
          <w:b/>
          <w:sz w:val="24"/>
        </w:rPr>
        <w:t>四、职业面向</w:t>
      </w:r>
    </w:p>
    <w:tbl>
      <w:tblPr>
        <w:tblStyle w:val="11"/>
        <w:tblW w:w="906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2"/>
        <w:gridCol w:w="1152"/>
        <w:gridCol w:w="1152"/>
        <w:gridCol w:w="1152"/>
        <w:gridCol w:w="1341"/>
        <w:gridCol w:w="3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1" w:hRule="atLeast"/>
          <w:jc w:val="center"/>
        </w:trPr>
        <w:tc>
          <w:tcPr>
            <w:tcW w:w="1152" w:type="dxa"/>
            <w:vAlign w:val="center"/>
          </w:tcPr>
          <w:p>
            <w:pPr>
              <w:jc w:val="center"/>
              <w:rPr>
                <w:b/>
                <w:kern w:val="1"/>
                <w:szCs w:val="21"/>
              </w:rPr>
            </w:pPr>
            <w:r>
              <w:rPr>
                <w:b/>
                <w:kern w:val="1"/>
                <w:szCs w:val="21"/>
              </w:rPr>
              <w:t>所属专业大类（代码）</w:t>
            </w:r>
          </w:p>
        </w:tc>
        <w:tc>
          <w:tcPr>
            <w:tcW w:w="1152" w:type="dxa"/>
            <w:vAlign w:val="center"/>
          </w:tcPr>
          <w:p>
            <w:pPr>
              <w:jc w:val="center"/>
              <w:rPr>
                <w:b/>
                <w:kern w:val="1"/>
                <w:szCs w:val="21"/>
              </w:rPr>
            </w:pPr>
            <w:r>
              <w:rPr>
                <w:b/>
                <w:kern w:val="1"/>
                <w:szCs w:val="21"/>
              </w:rPr>
              <w:t>所属专业类（代码）</w:t>
            </w:r>
          </w:p>
        </w:tc>
        <w:tc>
          <w:tcPr>
            <w:tcW w:w="1152" w:type="dxa"/>
            <w:vAlign w:val="center"/>
          </w:tcPr>
          <w:p>
            <w:pPr>
              <w:jc w:val="center"/>
              <w:rPr>
                <w:b/>
                <w:kern w:val="1"/>
                <w:szCs w:val="21"/>
              </w:rPr>
            </w:pPr>
            <w:r>
              <w:rPr>
                <w:b/>
                <w:kern w:val="1"/>
                <w:szCs w:val="21"/>
              </w:rPr>
              <w:t>对应行业（代码）</w:t>
            </w:r>
          </w:p>
        </w:tc>
        <w:tc>
          <w:tcPr>
            <w:tcW w:w="1152" w:type="dxa"/>
            <w:vAlign w:val="center"/>
          </w:tcPr>
          <w:p>
            <w:pPr>
              <w:jc w:val="center"/>
              <w:rPr>
                <w:b/>
                <w:kern w:val="1"/>
                <w:szCs w:val="21"/>
              </w:rPr>
            </w:pPr>
            <w:r>
              <w:rPr>
                <w:b/>
                <w:kern w:val="1"/>
                <w:szCs w:val="21"/>
              </w:rPr>
              <w:t>主要职业类别（代码）</w:t>
            </w:r>
          </w:p>
        </w:tc>
        <w:tc>
          <w:tcPr>
            <w:tcW w:w="1341" w:type="dxa"/>
            <w:vAlign w:val="center"/>
          </w:tcPr>
          <w:p>
            <w:pPr>
              <w:jc w:val="center"/>
              <w:rPr>
                <w:b/>
                <w:kern w:val="1"/>
                <w:szCs w:val="21"/>
              </w:rPr>
            </w:pPr>
            <w:r>
              <w:rPr>
                <w:b/>
                <w:kern w:val="1"/>
                <w:szCs w:val="21"/>
              </w:rPr>
              <w:t>主要岗位类别（或技术领域）</w:t>
            </w:r>
          </w:p>
        </w:tc>
        <w:tc>
          <w:tcPr>
            <w:tcW w:w="3118" w:type="dxa"/>
            <w:vAlign w:val="center"/>
          </w:tcPr>
          <w:p>
            <w:pPr>
              <w:jc w:val="center"/>
              <w:rPr>
                <w:b/>
                <w:kern w:val="1"/>
                <w:szCs w:val="21"/>
              </w:rPr>
            </w:pPr>
            <w:r>
              <w:rPr>
                <w:b/>
                <w:kern w:val="1"/>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12" w:hRule="atLeast"/>
          <w:jc w:val="center"/>
        </w:trPr>
        <w:tc>
          <w:tcPr>
            <w:tcW w:w="1152" w:type="dxa"/>
            <w:vAlign w:val="center"/>
          </w:tcPr>
          <w:p>
            <w:pPr>
              <w:tabs>
                <w:tab w:val="left" w:pos="1800"/>
                <w:tab w:val="right" w:pos="8100"/>
              </w:tabs>
              <w:jc w:val="center"/>
              <w:rPr>
                <w:kern w:val="1"/>
                <w:szCs w:val="21"/>
              </w:rPr>
            </w:pPr>
            <w:r>
              <w:rPr>
                <w:rFonts w:hint="eastAsia"/>
                <w:kern w:val="1"/>
                <w:szCs w:val="21"/>
              </w:rPr>
              <w:t>电子信息大类（61）</w:t>
            </w:r>
          </w:p>
        </w:tc>
        <w:tc>
          <w:tcPr>
            <w:tcW w:w="1152" w:type="dxa"/>
            <w:vAlign w:val="center"/>
          </w:tcPr>
          <w:p>
            <w:pPr>
              <w:tabs>
                <w:tab w:val="left" w:pos="1800"/>
                <w:tab w:val="right" w:pos="8100"/>
              </w:tabs>
              <w:jc w:val="center"/>
              <w:rPr>
                <w:kern w:val="1"/>
                <w:szCs w:val="21"/>
              </w:rPr>
            </w:pPr>
            <w:r>
              <w:rPr>
                <w:rFonts w:hint="eastAsia"/>
                <w:kern w:val="1"/>
                <w:szCs w:val="21"/>
              </w:rPr>
              <w:t>计算机类</w:t>
            </w:r>
          </w:p>
          <w:p>
            <w:pPr>
              <w:tabs>
                <w:tab w:val="left" w:pos="1800"/>
                <w:tab w:val="right" w:pos="8100"/>
              </w:tabs>
              <w:jc w:val="center"/>
              <w:rPr>
                <w:kern w:val="1"/>
                <w:szCs w:val="21"/>
              </w:rPr>
            </w:pPr>
            <w:r>
              <w:rPr>
                <w:kern w:val="1"/>
                <w:szCs w:val="21"/>
              </w:rPr>
              <w:t>(6102)</w:t>
            </w:r>
          </w:p>
        </w:tc>
        <w:tc>
          <w:tcPr>
            <w:tcW w:w="1152" w:type="dxa"/>
            <w:vAlign w:val="center"/>
          </w:tcPr>
          <w:p>
            <w:pPr>
              <w:tabs>
                <w:tab w:val="left" w:pos="1800"/>
                <w:tab w:val="right" w:pos="8100"/>
              </w:tabs>
              <w:jc w:val="center"/>
              <w:rPr>
                <w:kern w:val="1"/>
                <w:szCs w:val="21"/>
              </w:rPr>
            </w:pPr>
            <w:r>
              <w:rPr>
                <w:rFonts w:hint="eastAsia"/>
                <w:kern w:val="1"/>
                <w:szCs w:val="21"/>
              </w:rPr>
              <w:t>1.大数据技术服务(64）</w:t>
            </w:r>
          </w:p>
        </w:tc>
        <w:tc>
          <w:tcPr>
            <w:tcW w:w="1152" w:type="dxa"/>
            <w:vAlign w:val="center"/>
          </w:tcPr>
          <w:p>
            <w:pPr>
              <w:tabs>
                <w:tab w:val="left" w:pos="1800"/>
                <w:tab w:val="right" w:pos="8100"/>
              </w:tabs>
              <w:jc w:val="left"/>
              <w:rPr>
                <w:kern w:val="1"/>
                <w:szCs w:val="21"/>
              </w:rPr>
            </w:pPr>
            <w:r>
              <w:rPr>
                <w:rFonts w:hint="eastAsia"/>
                <w:kern w:val="1"/>
                <w:szCs w:val="21"/>
              </w:rPr>
              <w:t>计算机与应用工程技术人员2-02-13（GBM1-44）</w:t>
            </w:r>
          </w:p>
        </w:tc>
        <w:tc>
          <w:tcPr>
            <w:tcW w:w="1341" w:type="dxa"/>
            <w:vAlign w:val="center"/>
          </w:tcPr>
          <w:p>
            <w:pPr>
              <w:tabs>
                <w:tab w:val="left" w:pos="1800"/>
                <w:tab w:val="right" w:pos="8100"/>
              </w:tabs>
              <w:jc w:val="left"/>
              <w:rPr>
                <w:kern w:val="1"/>
                <w:szCs w:val="21"/>
              </w:rPr>
            </w:pPr>
            <w:r>
              <w:rPr>
                <w:rFonts w:hint="eastAsia"/>
                <w:kern w:val="1"/>
                <w:szCs w:val="21"/>
              </w:rPr>
              <w:t>1.数据开发工程师</w:t>
            </w:r>
          </w:p>
          <w:p>
            <w:pPr>
              <w:tabs>
                <w:tab w:val="left" w:pos="1800"/>
                <w:tab w:val="right" w:pos="8100"/>
              </w:tabs>
              <w:jc w:val="left"/>
              <w:rPr>
                <w:kern w:val="1"/>
                <w:szCs w:val="21"/>
              </w:rPr>
            </w:pPr>
            <w:r>
              <w:rPr>
                <w:rFonts w:hint="eastAsia"/>
                <w:kern w:val="1"/>
                <w:szCs w:val="21"/>
              </w:rPr>
              <w:t>2.数据分析师</w:t>
            </w:r>
          </w:p>
          <w:p>
            <w:pPr>
              <w:tabs>
                <w:tab w:val="left" w:pos="1800"/>
                <w:tab w:val="right" w:pos="8100"/>
              </w:tabs>
              <w:jc w:val="left"/>
              <w:rPr>
                <w:kern w:val="1"/>
                <w:szCs w:val="21"/>
              </w:rPr>
            </w:pPr>
            <w:r>
              <w:rPr>
                <w:rFonts w:hint="eastAsia"/>
                <w:kern w:val="1"/>
                <w:szCs w:val="21"/>
              </w:rPr>
              <w:t>3.大数据运维工程师</w:t>
            </w:r>
          </w:p>
        </w:tc>
        <w:tc>
          <w:tcPr>
            <w:tcW w:w="3118" w:type="dxa"/>
            <w:vAlign w:val="center"/>
          </w:tcPr>
          <w:p>
            <w:pPr>
              <w:tabs>
                <w:tab w:val="left" w:pos="1800"/>
                <w:tab w:val="right" w:pos="8100"/>
              </w:tabs>
              <w:jc w:val="left"/>
              <w:rPr>
                <w:kern w:val="1"/>
                <w:szCs w:val="21"/>
              </w:rPr>
            </w:pPr>
            <w:r>
              <w:rPr>
                <w:rFonts w:hint="eastAsia"/>
                <w:kern w:val="1"/>
                <w:szCs w:val="21"/>
              </w:rPr>
              <w:t>(1)数据采集职业技能等级证书</w:t>
            </w:r>
          </w:p>
          <w:p>
            <w:pPr>
              <w:tabs>
                <w:tab w:val="left" w:pos="1800"/>
                <w:tab w:val="right" w:pos="8100"/>
              </w:tabs>
              <w:jc w:val="left"/>
              <w:rPr>
                <w:kern w:val="1"/>
                <w:szCs w:val="21"/>
              </w:rPr>
            </w:pPr>
            <w:r>
              <w:rPr>
                <w:rFonts w:hint="eastAsia"/>
                <w:kern w:val="1"/>
                <w:szCs w:val="21"/>
              </w:rPr>
              <w:t>(2)大数据平台运维职业技能等级证书</w:t>
            </w:r>
          </w:p>
          <w:p>
            <w:pPr>
              <w:tabs>
                <w:tab w:val="left" w:pos="1800"/>
                <w:tab w:val="right" w:pos="8100"/>
              </w:tabs>
              <w:jc w:val="left"/>
              <w:rPr>
                <w:kern w:val="1"/>
                <w:szCs w:val="21"/>
              </w:rPr>
            </w:pPr>
            <w:r>
              <w:rPr>
                <w:rFonts w:hint="eastAsia"/>
                <w:kern w:val="1"/>
                <w:szCs w:val="21"/>
              </w:rPr>
              <w:t>(3)大数据分析与应用职业技能等级证书</w:t>
            </w:r>
          </w:p>
          <w:p>
            <w:pPr>
              <w:tabs>
                <w:tab w:val="left" w:pos="1800"/>
                <w:tab w:val="right" w:pos="8100"/>
              </w:tabs>
              <w:jc w:val="left"/>
              <w:rPr>
                <w:kern w:val="1"/>
                <w:szCs w:val="21"/>
              </w:rPr>
            </w:pPr>
            <w:r>
              <w:rPr>
                <w:rFonts w:hint="eastAsia"/>
                <w:kern w:val="1"/>
                <w:szCs w:val="21"/>
              </w:rPr>
              <w:t>(4)大数据应用开发（Java）职业技能等级证书</w:t>
            </w:r>
          </w:p>
        </w:tc>
      </w:tr>
    </w:tbl>
    <w:p>
      <w:pPr>
        <w:ind w:firstLine="482"/>
        <w:rPr>
          <w:rFonts w:eastAsia="黑体"/>
          <w:b/>
          <w:sz w:val="24"/>
        </w:rPr>
      </w:pPr>
      <w:r>
        <w:rPr>
          <w:rFonts w:eastAsia="黑体"/>
          <w:b/>
          <w:sz w:val="24"/>
        </w:rPr>
        <w:t>五、培养目标和培养规格</w:t>
      </w:r>
    </w:p>
    <w:p>
      <w:pPr>
        <w:spacing w:line="460" w:lineRule="exact"/>
        <w:ind w:firstLine="480"/>
        <w:rPr>
          <w:sz w:val="24"/>
        </w:rPr>
      </w:pPr>
      <w:r>
        <w:rPr>
          <w:sz w:val="24"/>
        </w:rPr>
        <w:t>（一）培养目标</w:t>
      </w:r>
    </w:p>
    <w:p>
      <w:pPr>
        <w:spacing w:line="460" w:lineRule="exact"/>
        <w:ind w:firstLine="482"/>
        <w:rPr>
          <w:sz w:val="24"/>
        </w:rPr>
      </w:pPr>
      <w:r>
        <w:rPr>
          <w:sz w:val="24"/>
        </w:rPr>
        <w:t>培养思想政治坚定、德技并修、全面发展，具有一定的科学文化水平、良好的职业道德和工匠精神、掌握</w:t>
      </w:r>
      <w:r>
        <w:rPr>
          <w:rFonts w:hint="eastAsia"/>
          <w:sz w:val="24"/>
        </w:rPr>
        <w:t>计算机理论、大数据应用开发、大数据分析挖掘、大数据系统运维等技术</w:t>
      </w:r>
      <w:r>
        <w:rPr>
          <w:sz w:val="24"/>
        </w:rPr>
        <w:t>等专业技术技能，具备认知能力、合作能力、创新能力、职业能力等支撑终身发展、适应时代要求的关键能力，具有较强的就业创业能力，面向</w:t>
      </w:r>
      <w:r>
        <w:rPr>
          <w:rFonts w:hint="eastAsia"/>
          <w:sz w:val="24"/>
        </w:rPr>
        <w:t>大数据产业</w:t>
      </w:r>
      <w:r>
        <w:rPr>
          <w:sz w:val="24"/>
        </w:rPr>
        <w:t>领域，能够从事</w:t>
      </w:r>
      <w:r>
        <w:rPr>
          <w:rFonts w:hint="eastAsia"/>
          <w:sz w:val="24"/>
        </w:rPr>
        <w:t>数据开发、数据分析、数据运维</w:t>
      </w:r>
      <w:r>
        <w:rPr>
          <w:sz w:val="24"/>
        </w:rPr>
        <w:t>等工作的高素质劳动者和技术技能人才。</w:t>
      </w:r>
    </w:p>
    <w:p>
      <w:pPr>
        <w:spacing w:line="460" w:lineRule="exact"/>
        <w:ind w:firstLine="480"/>
        <w:rPr>
          <w:sz w:val="24"/>
        </w:rPr>
      </w:pPr>
      <w:r>
        <w:rPr>
          <w:sz w:val="24"/>
        </w:rPr>
        <w:t>本专业培养拥护党的基本路线，坚持科学发展观，适应生产、建设、管理、服务第一线需要，面向莆田市及周边地区</w:t>
      </w:r>
      <w:r>
        <w:rPr>
          <w:rFonts w:hint="eastAsia"/>
          <w:sz w:val="24"/>
        </w:rPr>
        <w:t>大数据产业</w:t>
      </w:r>
      <w:r>
        <w:rPr>
          <w:sz w:val="24"/>
        </w:rPr>
        <w:t>，能从事</w:t>
      </w:r>
      <w:r>
        <w:rPr>
          <w:rFonts w:hint="eastAsia"/>
          <w:sz w:val="24"/>
        </w:rPr>
        <w:t>数据开发、数据分析、数据运维工作</w:t>
      </w:r>
      <w:r>
        <w:rPr>
          <w:sz w:val="24"/>
        </w:rPr>
        <w:t>所需基本知识和实践能力，具备良好的身心素质，又具备一定的组织和管理能力、团队协作能力、社会适应能力和创新创业能力的高素质技术技能型人才。</w:t>
      </w:r>
    </w:p>
    <w:p>
      <w:pPr>
        <w:spacing w:line="460" w:lineRule="exact"/>
        <w:ind w:firstLine="480"/>
        <w:rPr>
          <w:sz w:val="24"/>
        </w:rPr>
      </w:pPr>
      <w:r>
        <w:rPr>
          <w:sz w:val="24"/>
        </w:rPr>
        <w:t>（二）培养规格</w:t>
      </w:r>
    </w:p>
    <w:p>
      <w:pPr>
        <w:spacing w:line="460" w:lineRule="exact"/>
        <w:ind w:firstLine="480"/>
        <w:rPr>
          <w:sz w:val="24"/>
        </w:rPr>
      </w:pPr>
      <w:r>
        <w:rPr>
          <w:sz w:val="24"/>
        </w:rPr>
        <w:t>1、素质要求</w:t>
      </w:r>
    </w:p>
    <w:p>
      <w:pPr>
        <w:spacing w:line="460" w:lineRule="exact"/>
        <w:ind w:firstLine="480"/>
        <w:rPr>
          <w:rFonts w:ascii="宋体" w:hAnsi="宋体"/>
          <w:color w:val="000000"/>
          <w:sz w:val="24"/>
        </w:rPr>
      </w:pPr>
      <w:r>
        <w:rPr>
          <w:rFonts w:hint="eastAsia" w:ascii="宋体" w:hAnsi="宋体"/>
          <w:color w:val="000000"/>
          <w:sz w:val="24"/>
        </w:rPr>
        <w:t>（1）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460" w:lineRule="exact"/>
        <w:ind w:firstLine="480"/>
        <w:rPr>
          <w:rFonts w:ascii="宋体" w:hAns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）具有良好的职业道德和职业素养。遵守、履行道德准则和行为规范；尊重劳动、热爱劳动；崇德向善、诚实守信、爱岗敬业，具有精益求精的工匠精神；</w:t>
      </w:r>
    </w:p>
    <w:p>
      <w:pPr>
        <w:spacing w:line="460" w:lineRule="exact"/>
        <w:ind w:firstLine="480"/>
        <w:rPr>
          <w:rFonts w:ascii="宋体" w:hAnsi="宋体"/>
          <w:color w:val="000000"/>
          <w:sz w:val="24"/>
        </w:rPr>
      </w:pPr>
      <w:r>
        <w:rPr>
          <w:rFonts w:hint="eastAsia" w:ascii="宋体" w:hAnsi="宋体"/>
          <w:color w:val="000000"/>
          <w:sz w:val="24"/>
        </w:rPr>
        <w:t>（3）具有集体意识和团队合作精神，具有质量意识、绿色环保意识、安全意识、职业生涯规划意识等；具有从事相关职业应具备的其他职业素养要求。</w:t>
      </w:r>
    </w:p>
    <w:p>
      <w:pPr>
        <w:spacing w:line="460" w:lineRule="exact"/>
        <w:ind w:firstLine="480"/>
        <w:rPr>
          <w:rFonts w:ascii="宋体" w:hAnsi="宋体"/>
          <w:color w:val="000000"/>
          <w:sz w:val="24"/>
        </w:rPr>
      </w:pPr>
      <w:r>
        <w:rPr>
          <w:rFonts w:hint="eastAsia" w:ascii="宋体" w:hAnsi="宋体"/>
          <w:color w:val="000000"/>
          <w:sz w:val="24"/>
        </w:rPr>
        <w:t>（4）具有良好的身心素质和人文素养。达到《国家学生体质健康标准》要求，具有健康的体魄和心理、健全的人格；</w:t>
      </w:r>
    </w:p>
    <w:p>
      <w:pPr>
        <w:spacing w:line="460" w:lineRule="exact"/>
        <w:ind w:firstLine="480"/>
        <w:rPr>
          <w:rFonts w:ascii="宋体" w:hAnsi="宋体"/>
          <w:color w:val="000000"/>
          <w:sz w:val="24"/>
        </w:rPr>
      </w:pPr>
      <w:r>
        <w:rPr>
          <w:rFonts w:hint="eastAsia" w:ascii="宋体" w:hAnsi="宋体"/>
          <w:color w:val="000000"/>
          <w:sz w:val="24"/>
        </w:rPr>
        <w:t>（5）具有一定的审美和人文素养。掌握一定的学习方法，具有良好的生活习惯、行为习惯和自我管理能力。</w:t>
      </w:r>
    </w:p>
    <w:p>
      <w:pPr>
        <w:spacing w:line="460" w:lineRule="exact"/>
        <w:ind w:firstLine="480"/>
        <w:rPr>
          <w:rFonts w:ascii="宋体" w:hAnsi="宋体"/>
          <w:color w:val="000000"/>
          <w:sz w:val="24"/>
        </w:rPr>
      </w:pPr>
      <w:r>
        <w:rPr>
          <w:rFonts w:hint="eastAsia" w:ascii="宋体" w:hAnsi="宋体"/>
          <w:color w:val="000000"/>
          <w:sz w:val="24"/>
        </w:rPr>
        <w:t>（</w:t>
      </w:r>
      <w:r>
        <w:rPr>
          <w:rFonts w:ascii="宋体" w:hAnsi="宋体"/>
          <w:color w:val="000000"/>
          <w:sz w:val="24"/>
        </w:rPr>
        <w:t>6）</w:t>
      </w:r>
      <w:r>
        <w:rPr>
          <w:rFonts w:hint="eastAsia" w:ascii="宋体" w:hAnsi="宋体"/>
          <w:color w:val="000000"/>
          <w:sz w:val="24"/>
        </w:rPr>
        <w:t>具有</w:t>
      </w:r>
      <w:r>
        <w:rPr>
          <w:rFonts w:ascii="宋体" w:hAnsi="宋体"/>
          <w:color w:val="000000"/>
          <w:sz w:val="24"/>
        </w:rPr>
        <w:t>探索改革精神：能有锐意改革、大胆创新精神；</w:t>
      </w:r>
    </w:p>
    <w:p>
      <w:pPr>
        <w:spacing w:line="460" w:lineRule="exact"/>
        <w:ind w:firstLine="480"/>
        <w:rPr>
          <w:sz w:val="24"/>
        </w:rPr>
      </w:pPr>
      <w:r>
        <w:rPr>
          <w:sz w:val="24"/>
        </w:rPr>
        <w:t>2、知识要求</w:t>
      </w:r>
    </w:p>
    <w:p>
      <w:pPr>
        <w:spacing w:line="460" w:lineRule="exact"/>
        <w:ind w:firstLine="482"/>
        <w:rPr>
          <w:sz w:val="24"/>
        </w:rPr>
      </w:pPr>
      <w:r>
        <w:rPr>
          <w:rFonts w:hint="eastAsia"/>
          <w:sz w:val="24"/>
        </w:rPr>
        <w:t>（1）文化基础知识</w:t>
      </w:r>
    </w:p>
    <w:p>
      <w:pPr>
        <w:spacing w:line="460" w:lineRule="exact"/>
        <w:ind w:firstLine="482"/>
        <w:rPr>
          <w:sz w:val="24"/>
        </w:rPr>
      </w:pPr>
      <w:r>
        <w:rPr>
          <w:rFonts w:hint="eastAsia"/>
          <w:sz w:val="24"/>
        </w:rPr>
        <w:t>①掌握一定的思想政治理论、法律知识；</w:t>
      </w:r>
    </w:p>
    <w:p>
      <w:pPr>
        <w:spacing w:line="460" w:lineRule="exact"/>
        <w:ind w:firstLine="482"/>
        <w:rPr>
          <w:sz w:val="24"/>
        </w:rPr>
      </w:pPr>
      <w:r>
        <w:rPr>
          <w:rFonts w:hint="eastAsia"/>
          <w:sz w:val="24"/>
        </w:rPr>
        <w:t>②了解一定的中国传统文化，掌握常见应用文写作知识；</w:t>
      </w:r>
    </w:p>
    <w:p>
      <w:pPr>
        <w:spacing w:line="460" w:lineRule="exact"/>
        <w:ind w:firstLine="482"/>
        <w:rPr>
          <w:sz w:val="24"/>
        </w:rPr>
      </w:pPr>
      <w:r>
        <w:rPr>
          <w:rFonts w:hint="eastAsia"/>
          <w:sz w:val="24"/>
        </w:rPr>
        <w:t>③掌握一门外语；</w:t>
      </w:r>
    </w:p>
    <w:p>
      <w:pPr>
        <w:spacing w:line="460" w:lineRule="exact"/>
        <w:ind w:firstLine="482"/>
        <w:rPr>
          <w:sz w:val="24"/>
        </w:rPr>
      </w:pPr>
      <w:r>
        <w:rPr>
          <w:rFonts w:hint="eastAsia"/>
          <w:sz w:val="24"/>
        </w:rPr>
        <w:t>④掌握一定的自然科学基础知识；</w:t>
      </w:r>
    </w:p>
    <w:p>
      <w:pPr>
        <w:spacing w:line="460" w:lineRule="exact"/>
        <w:ind w:firstLine="482"/>
        <w:rPr>
          <w:sz w:val="24"/>
        </w:rPr>
      </w:pPr>
      <w:r>
        <w:rPr>
          <w:rFonts w:hint="eastAsia"/>
          <w:sz w:val="24"/>
        </w:rPr>
        <w:t>⑤了解一定的创新创业知识和方法。</w:t>
      </w:r>
    </w:p>
    <w:p>
      <w:pPr>
        <w:spacing w:line="460" w:lineRule="exact"/>
        <w:ind w:firstLine="482"/>
        <w:rPr>
          <w:sz w:val="24"/>
        </w:rPr>
      </w:pPr>
      <w:r>
        <w:rPr>
          <w:rFonts w:hint="eastAsia"/>
          <w:sz w:val="24"/>
        </w:rPr>
        <w:t>（2）专业基础知识</w:t>
      </w:r>
    </w:p>
    <w:p>
      <w:pPr>
        <w:spacing w:line="460" w:lineRule="exact"/>
        <w:ind w:firstLine="482"/>
        <w:rPr>
          <w:sz w:val="24"/>
        </w:rPr>
      </w:pPr>
      <w:r>
        <w:rPr>
          <w:rFonts w:hint="eastAsia"/>
          <w:sz w:val="24"/>
        </w:rPr>
        <w:t>①掌握大数据技术与应用专业所需的自然科学基础知识；</w:t>
      </w:r>
    </w:p>
    <w:p>
      <w:pPr>
        <w:spacing w:line="460" w:lineRule="exact"/>
        <w:ind w:firstLine="482"/>
        <w:rPr>
          <w:sz w:val="24"/>
        </w:rPr>
      </w:pPr>
      <w:r>
        <w:rPr>
          <w:rFonts w:hint="eastAsia"/>
          <w:sz w:val="24"/>
        </w:rPr>
        <w:t>②掌握计算机基础理论知识；</w:t>
      </w:r>
    </w:p>
    <w:p>
      <w:pPr>
        <w:spacing w:line="460" w:lineRule="exact"/>
        <w:ind w:firstLine="482"/>
        <w:rPr>
          <w:sz w:val="24"/>
        </w:rPr>
      </w:pPr>
      <w:r>
        <w:rPr>
          <w:rFonts w:hint="eastAsia"/>
          <w:sz w:val="24"/>
        </w:rPr>
        <w:t>③掌握数据分析与处理、数据平台搭建与部署、数据程序设计与开发等基础理论；</w:t>
      </w:r>
    </w:p>
    <w:p>
      <w:pPr>
        <w:spacing w:line="460" w:lineRule="exact"/>
        <w:ind w:firstLine="482"/>
        <w:rPr>
          <w:sz w:val="24"/>
        </w:rPr>
      </w:pPr>
      <w:r>
        <w:rPr>
          <w:rFonts w:hint="eastAsia"/>
          <w:sz w:val="24"/>
        </w:rPr>
        <w:t>④掌握计算机网络、数据库系统等系统软件基本原理与基础知识。</w:t>
      </w:r>
    </w:p>
    <w:p>
      <w:pPr>
        <w:spacing w:line="460" w:lineRule="exact"/>
        <w:ind w:firstLine="482"/>
        <w:rPr>
          <w:sz w:val="24"/>
        </w:rPr>
      </w:pPr>
      <w:r>
        <w:rPr>
          <w:rFonts w:hint="eastAsia"/>
          <w:sz w:val="24"/>
        </w:rPr>
        <w:t>（3）专业核心知识</w:t>
      </w:r>
    </w:p>
    <w:p>
      <w:pPr>
        <w:spacing w:line="460" w:lineRule="exact"/>
        <w:ind w:firstLine="482"/>
        <w:rPr>
          <w:sz w:val="24"/>
        </w:rPr>
      </w:pPr>
      <w:r>
        <w:rPr>
          <w:rFonts w:hint="eastAsia"/>
          <w:sz w:val="24"/>
        </w:rPr>
        <w:t>①掌握大数据采集、存储与管理的基本知识及理论；</w:t>
      </w:r>
    </w:p>
    <w:p>
      <w:pPr>
        <w:spacing w:line="460" w:lineRule="exact"/>
        <w:ind w:firstLine="482"/>
        <w:rPr>
          <w:sz w:val="24"/>
        </w:rPr>
      </w:pPr>
      <w:r>
        <w:rPr>
          <w:rFonts w:hint="eastAsia"/>
          <w:sz w:val="24"/>
        </w:rPr>
        <w:t>②掌握大数据系统架构的基本知识及理论；</w:t>
      </w:r>
    </w:p>
    <w:p>
      <w:pPr>
        <w:spacing w:line="460" w:lineRule="exact"/>
        <w:ind w:firstLine="482"/>
        <w:rPr>
          <w:sz w:val="24"/>
        </w:rPr>
      </w:pPr>
      <w:r>
        <w:rPr>
          <w:rFonts w:hint="eastAsia"/>
          <w:sz w:val="24"/>
        </w:rPr>
        <w:t>③掌握大数据分析和可视化技术的基本知识及理论；</w:t>
      </w:r>
    </w:p>
    <w:p>
      <w:pPr>
        <w:spacing w:line="460" w:lineRule="exact"/>
        <w:ind w:firstLine="482"/>
        <w:rPr>
          <w:sz w:val="24"/>
        </w:rPr>
      </w:pPr>
      <w:r>
        <w:rPr>
          <w:rFonts w:hint="eastAsia"/>
          <w:sz w:val="24"/>
        </w:rPr>
        <w:t>④掌握大数据平台搭建与运维的工程基础知识。</w:t>
      </w:r>
    </w:p>
    <w:p>
      <w:pPr>
        <w:spacing w:line="460" w:lineRule="exact"/>
        <w:ind w:firstLine="482"/>
        <w:rPr>
          <w:sz w:val="24"/>
        </w:rPr>
      </w:pPr>
      <w:r>
        <w:rPr>
          <w:rFonts w:hint="eastAsia"/>
          <w:sz w:val="24"/>
        </w:rPr>
        <w:t>（4）专业拓展知识</w:t>
      </w:r>
    </w:p>
    <w:p>
      <w:pPr>
        <w:spacing w:line="460" w:lineRule="exact"/>
        <w:ind w:firstLine="482"/>
        <w:rPr>
          <w:sz w:val="24"/>
        </w:rPr>
      </w:pPr>
      <w:r>
        <w:rPr>
          <w:rFonts w:hint="eastAsia"/>
          <w:sz w:val="24"/>
        </w:rPr>
        <w:t>①了解大数据平台部署与运维</w:t>
      </w:r>
    </w:p>
    <w:p>
      <w:pPr>
        <w:spacing w:line="460" w:lineRule="exact"/>
        <w:ind w:firstLine="482"/>
        <w:rPr>
          <w:sz w:val="24"/>
        </w:rPr>
      </w:pPr>
      <w:r>
        <w:rPr>
          <w:rFonts w:hint="eastAsia"/>
          <w:sz w:val="24"/>
        </w:rPr>
        <w:t>②了解互联网数据分析与应用</w:t>
      </w:r>
    </w:p>
    <w:p>
      <w:pPr>
        <w:spacing w:line="460" w:lineRule="exact"/>
        <w:ind w:firstLine="482"/>
        <w:rPr>
          <w:sz w:val="24"/>
        </w:rPr>
      </w:pPr>
      <w:r>
        <w:rPr>
          <w:rFonts w:hint="eastAsia"/>
          <w:sz w:val="24"/>
        </w:rPr>
        <w:t>③了解数据开发高级语言编程技术</w:t>
      </w:r>
    </w:p>
    <w:p>
      <w:pPr>
        <w:spacing w:line="460" w:lineRule="exact"/>
        <w:ind w:firstLine="480"/>
        <w:rPr>
          <w:sz w:val="24"/>
        </w:rPr>
      </w:pPr>
      <w:r>
        <w:rPr>
          <w:sz w:val="24"/>
        </w:rPr>
        <w:t>3、能力要求</w:t>
      </w:r>
    </w:p>
    <w:p>
      <w:pPr>
        <w:spacing w:line="460" w:lineRule="exact"/>
        <w:ind w:firstLine="480"/>
        <w:rPr>
          <w:sz w:val="24"/>
        </w:rPr>
      </w:pPr>
      <w:r>
        <w:rPr>
          <w:rFonts w:hint="eastAsia"/>
          <w:sz w:val="24"/>
        </w:rPr>
        <w:t>（1）专业基本能力</w:t>
      </w:r>
    </w:p>
    <w:p>
      <w:pPr>
        <w:spacing w:line="460" w:lineRule="exact"/>
        <w:ind w:firstLine="480"/>
        <w:rPr>
          <w:sz w:val="24"/>
        </w:rPr>
      </w:pPr>
      <w:r>
        <w:rPr>
          <w:rFonts w:hint="eastAsia"/>
          <w:sz w:val="24"/>
        </w:rPr>
        <w:t>①能够应用逻辑思维和实证思维等知识分析、识别、表达复杂大数据工程中的问题；</w:t>
      </w:r>
    </w:p>
    <w:p>
      <w:pPr>
        <w:spacing w:line="460" w:lineRule="exact"/>
        <w:ind w:firstLine="480"/>
        <w:rPr>
          <w:sz w:val="24"/>
        </w:rPr>
      </w:pPr>
      <w:r>
        <w:rPr>
          <w:rFonts w:hint="eastAsia"/>
          <w:sz w:val="24"/>
        </w:rPr>
        <w:t>②能够运用专业知识，选择恰当的技术手段处理数据，并对结果进行合理评价；</w:t>
      </w:r>
    </w:p>
    <w:p>
      <w:pPr>
        <w:spacing w:line="460" w:lineRule="exact"/>
        <w:ind w:firstLine="480"/>
        <w:rPr>
          <w:sz w:val="24"/>
        </w:rPr>
      </w:pPr>
      <w:r>
        <w:rPr>
          <w:rFonts w:hint="eastAsia"/>
          <w:sz w:val="24"/>
        </w:rPr>
        <w:t>③能够运用图书馆、互联网、数据库等资源，进行信息检索、资料查询，据此分析出解决大数据工程问题的有效解决途径，并通过信息综合得到合理有效的结论。</w:t>
      </w:r>
    </w:p>
    <w:p>
      <w:pPr>
        <w:spacing w:line="460" w:lineRule="exact"/>
        <w:ind w:firstLine="480"/>
        <w:rPr>
          <w:sz w:val="24"/>
        </w:rPr>
      </w:pPr>
      <w:r>
        <w:rPr>
          <w:rFonts w:hint="eastAsia"/>
          <w:sz w:val="24"/>
        </w:rPr>
        <w:t>（2）专业核心能力</w:t>
      </w:r>
    </w:p>
    <w:p>
      <w:pPr>
        <w:spacing w:line="460" w:lineRule="exact"/>
        <w:ind w:firstLine="480"/>
        <w:rPr>
          <w:sz w:val="24"/>
        </w:rPr>
      </w:pPr>
      <w:r>
        <w:rPr>
          <w:rFonts w:hint="eastAsia"/>
          <w:sz w:val="24"/>
        </w:rPr>
        <w:t>①能够针对复杂大数据工程问题，设计满足特定需求和场景的解决方案，包括大数据系统的规划与设计、平台架构的部署与实施、管理与运维方案，并能够在设计环节中体现创新意识，综合考虑经济、环境、法律、安全、健康、伦理和文化等制约因素；</w:t>
      </w:r>
    </w:p>
    <w:p>
      <w:pPr>
        <w:spacing w:line="460" w:lineRule="exact"/>
        <w:ind w:firstLine="480"/>
        <w:rPr>
          <w:sz w:val="24"/>
        </w:rPr>
      </w:pPr>
      <w:r>
        <w:rPr>
          <w:rFonts w:hint="eastAsia"/>
          <w:sz w:val="24"/>
        </w:rPr>
        <w:t>②能够应用自然科学和大数据科学的基础原理，采用专业科学方法对大数据工程中的问题进行研究，设计开发相应的方案，包括设计实验、采集数据、存储与管理、分析与解释数据、展示数据，并给出合理的结论；</w:t>
      </w:r>
    </w:p>
    <w:p>
      <w:pPr>
        <w:spacing w:line="460" w:lineRule="exact"/>
        <w:ind w:firstLine="480"/>
        <w:rPr>
          <w:sz w:val="24"/>
        </w:rPr>
      </w:pPr>
      <w:r>
        <w:rPr>
          <w:rFonts w:hint="eastAsia"/>
          <w:sz w:val="24"/>
        </w:rPr>
        <w:t>③能够针对复杂大数据工程问题，选择与使用数据采集、分析工具、平台测试工具和信息技术工具辅助解决大数据工程问题，并能够理解工具的局限性；</w:t>
      </w:r>
    </w:p>
    <w:p>
      <w:pPr>
        <w:spacing w:line="460" w:lineRule="exact"/>
        <w:ind w:firstLine="480"/>
        <w:rPr>
          <w:sz w:val="24"/>
        </w:rPr>
      </w:pPr>
      <w:r>
        <w:rPr>
          <w:rFonts w:hint="eastAsia"/>
          <w:sz w:val="24"/>
        </w:rPr>
        <w:t>④能够撰写和阅读大数据技术相关的规范文档。</w:t>
      </w:r>
    </w:p>
    <w:p>
      <w:pPr>
        <w:spacing w:line="460" w:lineRule="exact"/>
        <w:ind w:firstLine="480"/>
        <w:rPr>
          <w:sz w:val="24"/>
        </w:rPr>
      </w:pPr>
      <w:r>
        <w:rPr>
          <w:rFonts w:hint="eastAsia"/>
          <w:sz w:val="24"/>
        </w:rPr>
        <w:t>（3）其它能力</w:t>
      </w:r>
    </w:p>
    <w:p>
      <w:pPr>
        <w:spacing w:line="460" w:lineRule="exact"/>
        <w:ind w:firstLine="480"/>
        <w:rPr>
          <w:sz w:val="24"/>
        </w:rPr>
      </w:pPr>
      <w:r>
        <w:rPr>
          <w:rFonts w:hint="eastAsia"/>
          <w:sz w:val="24"/>
        </w:rPr>
        <w:t>①职业规划能力：具有良好的信息化环境下的自主学习、协作学习能力，能够采取适合的方式通过学习发展自身能力，有不断学习和适应大数据技术快速发展的能力；</w:t>
      </w:r>
    </w:p>
    <w:p>
      <w:pPr>
        <w:spacing w:line="460" w:lineRule="exact"/>
        <w:ind w:firstLine="480"/>
        <w:rPr>
          <w:sz w:val="24"/>
        </w:rPr>
      </w:pPr>
      <w:r>
        <w:rPr>
          <w:rFonts w:hint="eastAsia"/>
          <w:sz w:val="24"/>
        </w:rPr>
        <w:t>②团队协作的能力：具有较强的团队协作、人际交往和人际融合能力，在大数据工程实践中，能够在多学科背景下的团队中，理解个人在团队中的角色并承担相应的工作；</w:t>
      </w:r>
    </w:p>
    <w:p>
      <w:pPr>
        <w:spacing w:line="460" w:lineRule="exact"/>
        <w:ind w:firstLine="480"/>
        <w:rPr>
          <w:sz w:val="24"/>
        </w:rPr>
      </w:pPr>
      <w:r>
        <w:rPr>
          <w:rFonts w:hint="eastAsia"/>
          <w:sz w:val="24"/>
        </w:rPr>
        <w:t>③工程实践能力：能够依照相关工程标准和行业规范，编写大数据应用相关的分析报告、技术解决方案、工程设计或实施方案报告等工程技术文档；</w:t>
      </w:r>
    </w:p>
    <w:p>
      <w:pPr>
        <w:spacing w:line="460" w:lineRule="exact"/>
        <w:ind w:firstLine="480"/>
        <w:rPr>
          <w:sz w:val="24"/>
        </w:rPr>
      </w:pPr>
      <w:r>
        <w:rPr>
          <w:rFonts w:hint="eastAsia"/>
          <w:sz w:val="24"/>
        </w:rPr>
        <w:t>④创新能力：具备应用大数据相关理论、方法和关键技术，解决复杂大数据工程问题的创新能力。</w:t>
      </w:r>
    </w:p>
    <w:p>
      <w:pPr>
        <w:ind w:firstLine="482"/>
        <w:rPr>
          <w:rFonts w:eastAsia="黑体"/>
          <w:b/>
          <w:sz w:val="24"/>
        </w:rPr>
      </w:pPr>
      <w:r>
        <w:rPr>
          <w:rFonts w:eastAsia="黑体"/>
          <w:b/>
          <w:sz w:val="24"/>
        </w:rPr>
        <w:t>六、人才培养模式</w:t>
      </w:r>
    </w:p>
    <w:p>
      <w:pPr>
        <w:spacing w:line="460" w:lineRule="exact"/>
        <w:ind w:firstLine="480"/>
        <w:rPr>
          <w:rFonts w:ascii="宋体" w:hAnsi="宋体"/>
          <w:color w:val="000000"/>
          <w:sz w:val="24"/>
        </w:rPr>
      </w:pPr>
      <w:r>
        <w:rPr>
          <w:rFonts w:hint="eastAsia" w:ascii="宋体" w:hAnsi="宋体"/>
          <w:color w:val="000000"/>
          <w:sz w:val="24"/>
        </w:rPr>
        <w:t>构建了“六合一，三结合”的人才培养模式，基于“学校与企业合一”、“教师与师傅合一”、“学生与学徒合一”</w:t>
      </w:r>
      <w:r>
        <w:rPr>
          <w:rFonts w:ascii="宋体" w:hAnsi="宋体"/>
          <w:color w:val="000000"/>
          <w:sz w:val="24"/>
        </w:rPr>
        <w:t>,“作品与产品合一”,“上课与上班合一”、“育人与创收合一”人才培养架构，采用了“工程教育理念和行业丰富工程实践经验相结合、人才培养标准与产业前沿应用人才需求相结合、线上教育与线下实训相结合”的三结合方式，</w:t>
      </w:r>
      <w:r>
        <w:rPr>
          <w:rFonts w:hint="eastAsia" w:ascii="宋体" w:hAnsi="宋体"/>
          <w:color w:val="000000"/>
          <w:sz w:val="24"/>
        </w:rPr>
        <w:t>同时嵌入企业文化讲座，</w:t>
      </w:r>
      <w:r>
        <w:rPr>
          <w:rFonts w:ascii="宋体" w:hAnsi="宋体"/>
          <w:color w:val="000000"/>
          <w:sz w:val="24"/>
        </w:rPr>
        <w:t>让学生在职业生涯初期构筑适应企业和社会要求的匹配接口。</w:t>
      </w:r>
    </w:p>
    <w:p>
      <w:pPr>
        <w:ind w:firstLine="482"/>
        <w:rPr>
          <w:rFonts w:eastAsia="黑体"/>
          <w:b/>
          <w:sz w:val="24"/>
        </w:rPr>
      </w:pPr>
      <w:r>
        <w:rPr>
          <w:rFonts w:eastAsia="黑体"/>
          <w:b/>
          <w:sz w:val="24"/>
        </w:rPr>
        <w:t>七、课程</w:t>
      </w:r>
      <w:r>
        <w:rPr>
          <w:rFonts w:hint="eastAsia" w:eastAsia="黑体"/>
          <w:b/>
          <w:sz w:val="24"/>
        </w:rPr>
        <w:t>设置</w:t>
      </w:r>
      <w:r>
        <w:rPr>
          <w:rFonts w:eastAsia="黑体"/>
          <w:b/>
          <w:sz w:val="24"/>
        </w:rPr>
        <w:t>与</w:t>
      </w:r>
      <w:r>
        <w:rPr>
          <w:rFonts w:hint="eastAsia" w:eastAsia="黑体"/>
          <w:b/>
          <w:sz w:val="24"/>
        </w:rPr>
        <w:t>要求</w:t>
      </w:r>
    </w:p>
    <w:p>
      <w:pPr>
        <w:spacing w:line="460" w:lineRule="exact"/>
        <w:ind w:firstLine="482"/>
        <w:rPr>
          <w:b/>
          <w:bCs/>
          <w:sz w:val="24"/>
        </w:rPr>
      </w:pPr>
      <w:r>
        <w:rPr>
          <w:b/>
          <w:bCs/>
          <w:sz w:val="24"/>
        </w:rPr>
        <w:t>（一）职业岗位（群）工作分析</w:t>
      </w:r>
    </w:p>
    <w:p>
      <w:pPr>
        <w:spacing w:line="460" w:lineRule="exact"/>
        <w:ind w:firstLine="480"/>
        <w:rPr>
          <w:sz w:val="24"/>
        </w:rPr>
      </w:pPr>
      <w:r>
        <w:rPr>
          <w:rFonts w:hint="eastAsia"/>
          <w:sz w:val="24"/>
        </w:rPr>
        <w:t>1.</w:t>
      </w:r>
      <w:r>
        <w:rPr>
          <w:sz w:val="24"/>
        </w:rPr>
        <w:t>职业岗位群及主要工作任务</w:t>
      </w:r>
      <w:r>
        <w:rPr>
          <w:rFonts w:hint="eastAsia"/>
          <w:sz w:val="24"/>
        </w:rPr>
        <w:t>/过程</w:t>
      </w:r>
    </w:p>
    <w:tbl>
      <w:tblPr>
        <w:tblStyle w:val="11"/>
        <w:tblW w:w="78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843"/>
        <w:gridCol w:w="5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920" w:type="dxa"/>
            <w:vAlign w:val="center"/>
          </w:tcPr>
          <w:p>
            <w:pPr>
              <w:jc w:val="center"/>
              <w:rPr>
                <w:b/>
                <w:szCs w:val="21"/>
              </w:rPr>
            </w:pPr>
            <w:r>
              <w:rPr>
                <w:b/>
                <w:szCs w:val="21"/>
              </w:rPr>
              <w:t>序号</w:t>
            </w:r>
          </w:p>
        </w:tc>
        <w:tc>
          <w:tcPr>
            <w:tcW w:w="1843" w:type="dxa"/>
            <w:vAlign w:val="center"/>
          </w:tcPr>
          <w:p>
            <w:pPr>
              <w:jc w:val="center"/>
              <w:rPr>
                <w:b/>
                <w:szCs w:val="21"/>
              </w:rPr>
            </w:pPr>
            <w:r>
              <w:rPr>
                <w:b/>
                <w:szCs w:val="21"/>
              </w:rPr>
              <w:t>职业岗位群</w:t>
            </w:r>
          </w:p>
        </w:tc>
        <w:tc>
          <w:tcPr>
            <w:tcW w:w="5115" w:type="dxa"/>
            <w:vAlign w:val="center"/>
          </w:tcPr>
          <w:p>
            <w:pPr>
              <w:jc w:val="center"/>
              <w:rPr>
                <w:b/>
                <w:szCs w:val="21"/>
              </w:rPr>
            </w:pPr>
            <w:r>
              <w:rPr>
                <w:b/>
                <w:szCs w:val="21"/>
              </w:rPr>
              <w:t>主要工作任务</w:t>
            </w:r>
            <w:r>
              <w:rPr>
                <w:rFonts w:hint="eastAsia"/>
                <w:b/>
                <w:szCs w:val="21"/>
              </w:rPr>
              <w:t>/过程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920" w:type="dxa"/>
            <w:vAlign w:val="center"/>
          </w:tcPr>
          <w:p>
            <w:pPr>
              <w:jc w:val="center"/>
              <w:rPr>
                <w:lang w:bidi="zh-CN"/>
              </w:rPr>
            </w:pPr>
            <w:r>
              <w:rPr>
                <w:lang w:bidi="zh-CN"/>
              </w:rPr>
              <w:t>1</w:t>
            </w:r>
          </w:p>
        </w:tc>
        <w:tc>
          <w:tcPr>
            <w:tcW w:w="1843" w:type="dxa"/>
            <w:vAlign w:val="center"/>
          </w:tcPr>
          <w:p>
            <w:pPr>
              <w:jc w:val="center"/>
              <w:rPr>
                <w:lang w:bidi="zh-CN"/>
              </w:rPr>
            </w:pPr>
            <w:r>
              <w:rPr>
                <w:lang w:bidi="zh-CN"/>
              </w:rPr>
              <w:t>大数据</w:t>
            </w:r>
            <w:r>
              <w:rPr>
                <w:rFonts w:hint="eastAsia"/>
                <w:lang w:bidi="zh-CN"/>
              </w:rPr>
              <w:t>运维</w:t>
            </w:r>
            <w:r>
              <w:rPr>
                <w:lang w:bidi="zh-CN"/>
              </w:rPr>
              <w:t>工程师</w:t>
            </w:r>
          </w:p>
        </w:tc>
        <w:tc>
          <w:tcPr>
            <w:tcW w:w="5115" w:type="dxa"/>
            <w:vAlign w:val="center"/>
          </w:tcPr>
          <w:p>
            <w:pPr>
              <w:rPr>
                <w:lang w:bidi="zh-CN"/>
              </w:rPr>
            </w:pPr>
            <w:r>
              <w:rPr>
                <w:lang w:bidi="zh-CN"/>
              </w:rPr>
              <w:t>大数据平台搭建，维护，调优，管理，监控。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920" w:type="dxa"/>
            <w:vAlign w:val="center"/>
          </w:tcPr>
          <w:p>
            <w:pPr>
              <w:jc w:val="center"/>
              <w:rPr>
                <w:lang w:bidi="zh-CN"/>
              </w:rPr>
            </w:pPr>
            <w:r>
              <w:rPr>
                <w:lang w:bidi="zh-CN"/>
              </w:rPr>
              <w:t>2</w:t>
            </w:r>
          </w:p>
        </w:tc>
        <w:tc>
          <w:tcPr>
            <w:tcW w:w="1843" w:type="dxa"/>
            <w:vAlign w:val="center"/>
          </w:tcPr>
          <w:p>
            <w:pPr>
              <w:jc w:val="center"/>
              <w:rPr>
                <w:lang w:bidi="zh-CN"/>
              </w:rPr>
            </w:pPr>
            <w:r>
              <w:rPr>
                <w:rFonts w:hint="eastAsia"/>
                <w:lang w:bidi="zh-CN"/>
              </w:rPr>
              <w:t>数据分析师</w:t>
            </w:r>
          </w:p>
        </w:tc>
        <w:tc>
          <w:tcPr>
            <w:tcW w:w="5115" w:type="dxa"/>
            <w:vAlign w:val="center"/>
          </w:tcPr>
          <w:p>
            <w:pPr>
              <w:rPr>
                <w:lang w:bidi="zh-CN"/>
              </w:rPr>
            </w:pPr>
            <w:r>
              <w:rPr>
                <w:lang w:bidi="zh-CN"/>
              </w:rPr>
              <w:t>数据采集及数据处理工作、对数据进行整理规划，编写数据说明文档、明确客户方的业务体系。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920" w:type="dxa"/>
            <w:vAlign w:val="center"/>
          </w:tcPr>
          <w:p>
            <w:pPr>
              <w:jc w:val="center"/>
              <w:rPr>
                <w:lang w:bidi="zh-CN"/>
              </w:rPr>
            </w:pPr>
            <w:r>
              <w:rPr>
                <w:lang w:bidi="zh-CN"/>
              </w:rPr>
              <w:t>3</w:t>
            </w:r>
          </w:p>
        </w:tc>
        <w:tc>
          <w:tcPr>
            <w:tcW w:w="1843" w:type="dxa"/>
            <w:vAlign w:val="center"/>
          </w:tcPr>
          <w:p>
            <w:pPr>
              <w:jc w:val="center"/>
              <w:rPr>
                <w:lang w:bidi="zh-CN"/>
              </w:rPr>
            </w:pPr>
            <w:r>
              <w:rPr>
                <w:rFonts w:hint="eastAsia"/>
                <w:lang w:bidi="zh-CN"/>
              </w:rPr>
              <w:t>数据开发工程师</w:t>
            </w:r>
          </w:p>
        </w:tc>
        <w:tc>
          <w:tcPr>
            <w:tcW w:w="5115" w:type="dxa"/>
            <w:vAlign w:val="center"/>
          </w:tcPr>
          <w:p>
            <w:pPr>
              <w:rPr>
                <w:lang w:bidi="zh-CN"/>
              </w:rPr>
            </w:pPr>
            <w:r>
              <w:rPr>
                <w:lang w:bidi="zh-CN"/>
              </w:rPr>
              <w:t>大数据产品建设与开发、大数据项目需求分</w:t>
            </w:r>
          </w:p>
          <w:p>
            <w:pPr>
              <w:rPr>
                <w:lang w:bidi="zh-CN"/>
              </w:rPr>
            </w:pPr>
            <w:r>
              <w:rPr>
                <w:lang w:bidi="zh-CN"/>
              </w:rPr>
              <w:t>析、设计、业务建模。</w:t>
            </w:r>
          </w:p>
        </w:tc>
      </w:tr>
    </w:tbl>
    <w:p>
      <w:pPr>
        <w:spacing w:line="460" w:lineRule="exact"/>
        <w:ind w:firstLine="480"/>
        <w:rPr>
          <w:sz w:val="24"/>
        </w:rPr>
      </w:pPr>
      <w:r>
        <w:rPr>
          <w:rFonts w:hint="eastAsia" w:hAnsi="宋体"/>
          <w:sz w:val="24"/>
        </w:rPr>
        <w:t>2.</w:t>
      </w:r>
      <w:r>
        <w:rPr>
          <w:rFonts w:hAnsi="宋体"/>
          <w:sz w:val="24"/>
        </w:rPr>
        <w:t>典型工作任务与职业能力分析</w:t>
      </w:r>
    </w:p>
    <w:tbl>
      <w:tblPr>
        <w:tblStyle w:val="11"/>
        <w:tblW w:w="79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980"/>
        <w:gridCol w:w="2796"/>
        <w:gridCol w:w="2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832" w:type="dxa"/>
            <w:vAlign w:val="center"/>
          </w:tcPr>
          <w:p>
            <w:pPr>
              <w:jc w:val="center"/>
              <w:rPr>
                <w:b/>
                <w:szCs w:val="21"/>
              </w:rPr>
            </w:pPr>
            <w:r>
              <w:rPr>
                <w:b/>
                <w:szCs w:val="21"/>
              </w:rPr>
              <w:t>序号</w:t>
            </w:r>
          </w:p>
        </w:tc>
        <w:tc>
          <w:tcPr>
            <w:tcW w:w="1980" w:type="dxa"/>
            <w:vAlign w:val="center"/>
          </w:tcPr>
          <w:p>
            <w:pPr>
              <w:jc w:val="center"/>
              <w:rPr>
                <w:b/>
                <w:szCs w:val="21"/>
              </w:rPr>
            </w:pPr>
            <w:r>
              <w:rPr>
                <w:b/>
                <w:szCs w:val="21"/>
              </w:rPr>
              <w:t>典型工作任务</w:t>
            </w:r>
          </w:p>
        </w:tc>
        <w:tc>
          <w:tcPr>
            <w:tcW w:w="2796" w:type="dxa"/>
            <w:vAlign w:val="center"/>
          </w:tcPr>
          <w:p>
            <w:pPr>
              <w:jc w:val="center"/>
              <w:rPr>
                <w:b/>
                <w:szCs w:val="21"/>
              </w:rPr>
            </w:pPr>
            <w:r>
              <w:rPr>
                <w:b/>
                <w:szCs w:val="21"/>
              </w:rPr>
              <w:t>行动领域（职业能力）</w:t>
            </w:r>
          </w:p>
        </w:tc>
        <w:tc>
          <w:tcPr>
            <w:tcW w:w="2302" w:type="dxa"/>
            <w:vAlign w:val="center"/>
          </w:tcPr>
          <w:p>
            <w:pPr>
              <w:jc w:val="center"/>
              <w:rPr>
                <w:b/>
                <w:szCs w:val="21"/>
              </w:rPr>
            </w:pPr>
            <w:r>
              <w:rPr>
                <w:rFonts w:hint="eastAsia"/>
                <w:b/>
                <w:szCs w:val="21"/>
              </w:rPr>
              <w:t>课程设置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832" w:type="dxa"/>
            <w:vAlign w:val="center"/>
          </w:tcPr>
          <w:p>
            <w:pPr>
              <w:jc w:val="center"/>
            </w:pPr>
            <w:r>
              <w:rPr>
                <w:rFonts w:hint="eastAsia"/>
                <w:lang w:bidi="zh-CN"/>
              </w:rPr>
              <w:t>1</w:t>
            </w:r>
          </w:p>
        </w:tc>
        <w:tc>
          <w:tcPr>
            <w:tcW w:w="1980" w:type="dxa"/>
            <w:vAlign w:val="center"/>
          </w:tcPr>
          <w:p>
            <w:pPr>
              <w:jc w:val="center"/>
            </w:pPr>
            <w:r>
              <w:rPr>
                <w:rFonts w:hint="eastAsia"/>
                <w:lang w:bidi="zh-CN"/>
              </w:rPr>
              <w:t>数据开发</w:t>
            </w:r>
          </w:p>
        </w:tc>
        <w:tc>
          <w:tcPr>
            <w:tcW w:w="2796" w:type="dxa"/>
            <w:vAlign w:val="center"/>
          </w:tcPr>
          <w:p>
            <w:pPr>
              <w:widowControl/>
              <w:numPr>
                <w:ilvl w:val="0"/>
                <w:numId w:val="1"/>
              </w:numPr>
              <w:spacing w:line="360" w:lineRule="auto"/>
              <w:jc w:val="left"/>
            </w:pPr>
            <w:r>
              <w:rPr>
                <w:rFonts w:hint="eastAsia" w:cs="宋体"/>
                <w:kern w:val="0"/>
                <w:szCs w:val="18"/>
                <w:lang w:bidi="ar"/>
              </w:rPr>
              <w:t>明确大数据项目开发流程，监控项目开发过程，保证项目如期完成的能力；</w:t>
            </w:r>
          </w:p>
          <w:p>
            <w:pPr>
              <w:widowControl/>
              <w:numPr>
                <w:ilvl w:val="0"/>
                <w:numId w:val="1"/>
              </w:numPr>
              <w:spacing w:line="360" w:lineRule="auto"/>
              <w:jc w:val="left"/>
            </w:pPr>
            <w:r>
              <w:rPr>
                <w:rFonts w:hint="eastAsia" w:cs="宋体"/>
                <w:kern w:val="0"/>
                <w:szCs w:val="18"/>
                <w:lang w:bidi="ar"/>
              </w:rPr>
              <w:t>从大数据项目系统目标出发，分析项目设计方案并不断优化，以适应业务和数据需求变化；</w:t>
            </w:r>
          </w:p>
          <w:p>
            <w:pPr>
              <w:widowControl/>
              <w:numPr>
                <w:ilvl w:val="0"/>
                <w:numId w:val="1"/>
              </w:numPr>
              <w:spacing w:line="360" w:lineRule="auto"/>
              <w:jc w:val="left"/>
            </w:pPr>
            <w:r>
              <w:rPr>
                <w:rFonts w:hint="eastAsia" w:cs="宋体"/>
                <w:kern w:val="0"/>
                <w:szCs w:val="18"/>
                <w:lang w:bidi="ar"/>
              </w:rPr>
              <w:t>掌握大数据项目团队的分工模式和协作方法，能够自觉运用各种协作和版本控制工具，协调团队成员之间的工作；</w:t>
            </w:r>
          </w:p>
          <w:p>
            <w:pPr>
              <w:widowControl/>
              <w:numPr>
                <w:ilvl w:val="0"/>
                <w:numId w:val="1"/>
              </w:numPr>
              <w:spacing w:line="360" w:lineRule="auto"/>
              <w:jc w:val="left"/>
            </w:pPr>
            <w:r>
              <w:rPr>
                <w:rFonts w:hint="eastAsia" w:cs="宋体"/>
                <w:kern w:val="0"/>
                <w:szCs w:val="18"/>
                <w:lang w:bidi="ar"/>
              </w:rPr>
              <w:t>对数据开发过程中的实际问题进行抽象和简化之后，运用各种工具或方法论得到一个具体的解决方案。</w:t>
            </w:r>
          </w:p>
        </w:tc>
        <w:tc>
          <w:tcPr>
            <w:tcW w:w="2302" w:type="dxa"/>
            <w:vAlign w:val="center"/>
          </w:tcPr>
          <w:p>
            <w:pPr>
              <w:jc w:val="center"/>
              <w:rPr>
                <w:lang w:bidi="zh-CN"/>
              </w:rPr>
            </w:pPr>
            <w:r>
              <w:rPr>
                <w:rFonts w:hint="eastAsia"/>
                <w:lang w:bidi="zh-CN"/>
              </w:rPr>
              <w:t>Python语言程序设计</w:t>
            </w:r>
          </w:p>
          <w:p>
            <w:pPr>
              <w:jc w:val="center"/>
            </w:pPr>
            <w:r>
              <w:rPr>
                <w:rFonts w:hint="eastAsia"/>
              </w:rPr>
              <w:t>Linux系统</w:t>
            </w:r>
          </w:p>
          <w:p>
            <w:pPr>
              <w:jc w:val="center"/>
            </w:pPr>
            <w:r>
              <w:rPr>
                <w:rFonts w:hint="eastAsia"/>
              </w:rPr>
              <w:t>数据库原理与应用</w:t>
            </w:r>
          </w:p>
          <w:p>
            <w:pPr>
              <w:jc w:val="center"/>
            </w:pPr>
            <w:r>
              <w:rPr>
                <w:rFonts w:hint="eastAsia"/>
              </w:rPr>
              <w:t>数据结构</w:t>
            </w:r>
          </w:p>
          <w:p>
            <w:pPr>
              <w:jc w:val="center"/>
            </w:pPr>
            <w:r>
              <w:rPr>
                <w:rFonts w:hint="eastAsia"/>
              </w:rPr>
              <w:t>Java语言程序设计</w:t>
            </w:r>
          </w:p>
          <w:p>
            <w:pPr>
              <w:jc w:val="center"/>
            </w:pPr>
            <w:r>
              <w:rPr>
                <w:rFonts w:hint="eastAsia"/>
              </w:rPr>
              <w:t>大数据技术架构</w:t>
            </w:r>
          </w:p>
          <w:p>
            <w:pPr>
              <w:jc w:val="center"/>
            </w:pPr>
            <w:r>
              <w:rPr>
                <w:rFonts w:hint="eastAsia"/>
              </w:rPr>
              <w:t>数据仓库</w:t>
            </w:r>
          </w:p>
          <w:p>
            <w:pPr>
              <w:jc w:val="center"/>
            </w:pPr>
            <w:r>
              <w:t>S</w:t>
            </w:r>
            <w:r>
              <w:rPr>
                <w:rFonts w:hint="eastAsia"/>
              </w:rPr>
              <w:t>park大数据平台架构与应用</w:t>
            </w:r>
          </w:p>
          <w:p>
            <w:pPr>
              <w:jc w:val="center"/>
            </w:pPr>
            <w:r>
              <w:t>W</w:t>
            </w:r>
            <w:r>
              <w:rPr>
                <w:rFonts w:hint="eastAsia"/>
              </w:rPr>
              <w:t>eb前端开发技术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832" w:type="dxa"/>
            <w:vAlign w:val="center"/>
          </w:tcPr>
          <w:p>
            <w:pPr>
              <w:jc w:val="center"/>
            </w:pPr>
            <w:r>
              <w:rPr>
                <w:rFonts w:hint="eastAsia"/>
                <w:lang w:bidi="zh-CN"/>
              </w:rPr>
              <w:t>2</w:t>
            </w:r>
          </w:p>
        </w:tc>
        <w:tc>
          <w:tcPr>
            <w:tcW w:w="1980" w:type="dxa"/>
            <w:vAlign w:val="center"/>
          </w:tcPr>
          <w:p>
            <w:pPr>
              <w:jc w:val="center"/>
            </w:pPr>
            <w:r>
              <w:rPr>
                <w:lang w:bidi="zh-CN"/>
              </w:rPr>
              <w:t>大数据</w:t>
            </w:r>
            <w:r>
              <w:rPr>
                <w:rFonts w:hint="eastAsia"/>
                <w:lang w:bidi="zh-CN"/>
              </w:rPr>
              <w:t>运维</w:t>
            </w:r>
          </w:p>
        </w:tc>
        <w:tc>
          <w:tcPr>
            <w:tcW w:w="2796" w:type="dxa"/>
            <w:vAlign w:val="center"/>
          </w:tcPr>
          <w:p>
            <w:pPr>
              <w:widowControl/>
              <w:numPr>
                <w:ilvl w:val="0"/>
                <w:numId w:val="2"/>
              </w:numPr>
              <w:spacing w:line="315" w:lineRule="auto"/>
              <w:jc w:val="left"/>
            </w:pPr>
            <w:r>
              <w:rPr>
                <w:rFonts w:hint="eastAsia" w:cs="宋体"/>
                <w:kern w:val="0"/>
                <w:szCs w:val="18"/>
                <w:lang w:bidi="ar"/>
              </w:rPr>
              <w:t>掌握大数据系统架构的基本知识及理论，掌握大数据系统处理流程，从采集和清洗到数据开发和仓库建设最后到数据分析和可视化；</w:t>
            </w:r>
          </w:p>
          <w:p>
            <w:pPr>
              <w:widowControl/>
              <w:numPr>
                <w:ilvl w:val="0"/>
                <w:numId w:val="2"/>
              </w:numPr>
              <w:spacing w:line="315" w:lineRule="auto"/>
              <w:jc w:val="left"/>
            </w:pPr>
            <w:r>
              <w:rPr>
                <w:rFonts w:hint="eastAsia"/>
              </w:rPr>
              <w:t>负责大数据平台系统运维工作</w:t>
            </w:r>
            <w:r>
              <w:t>，对系统可用性负责；</w:t>
            </w:r>
          </w:p>
          <w:p>
            <w:pPr>
              <w:widowControl/>
              <w:numPr>
                <w:ilvl w:val="0"/>
                <w:numId w:val="2"/>
              </w:numPr>
              <w:spacing w:line="315" w:lineRule="auto"/>
              <w:jc w:val="left"/>
            </w:pPr>
            <w:r>
              <w:t>负责大数据平台与上层应用的对接工作；</w:t>
            </w:r>
          </w:p>
          <w:p>
            <w:pPr>
              <w:widowControl/>
              <w:numPr>
                <w:ilvl w:val="0"/>
                <w:numId w:val="2"/>
              </w:numPr>
              <w:spacing w:line="315" w:lineRule="auto"/>
              <w:jc w:val="left"/>
            </w:pPr>
            <w:r>
              <w:t>负责大数据平台的配置、管理和优化工作；</w:t>
            </w:r>
          </w:p>
          <w:p>
            <w:pPr>
              <w:widowControl/>
              <w:numPr>
                <w:ilvl w:val="0"/>
                <w:numId w:val="2"/>
              </w:numPr>
              <w:spacing w:line="315" w:lineRule="auto"/>
              <w:jc w:val="left"/>
            </w:pPr>
            <w:r>
              <w:t>参与大数据平台自动化运维工具的研发；</w:t>
            </w:r>
          </w:p>
          <w:p>
            <w:pPr>
              <w:widowControl/>
              <w:numPr>
                <w:ilvl w:val="0"/>
                <w:numId w:val="2"/>
              </w:numPr>
              <w:spacing w:line="315" w:lineRule="auto"/>
              <w:jc w:val="left"/>
            </w:pPr>
            <w:r>
              <w:t>深入研究大数据业务相关运维技术，持续优化集群服务架构，探索新的大数据运维技及发展方向；</w:t>
            </w:r>
          </w:p>
        </w:tc>
        <w:tc>
          <w:tcPr>
            <w:tcW w:w="2302" w:type="dxa"/>
            <w:vAlign w:val="center"/>
          </w:tcPr>
          <w:p>
            <w:pPr>
              <w:jc w:val="center"/>
              <w:rPr>
                <w:lang w:bidi="zh-CN"/>
              </w:rPr>
            </w:pPr>
            <w:r>
              <w:rPr>
                <w:rFonts w:hint="eastAsia"/>
                <w:lang w:bidi="zh-CN"/>
              </w:rPr>
              <w:t>Python语言程序设计</w:t>
            </w:r>
          </w:p>
          <w:p>
            <w:pPr>
              <w:jc w:val="center"/>
            </w:pPr>
            <w:r>
              <w:rPr>
                <w:rFonts w:hint="eastAsia"/>
              </w:rPr>
              <w:t>Linux系统</w:t>
            </w:r>
          </w:p>
          <w:p>
            <w:pPr>
              <w:jc w:val="center"/>
            </w:pPr>
            <w:r>
              <w:rPr>
                <w:rFonts w:hint="eastAsia"/>
              </w:rPr>
              <w:t>数据库原理与应用</w:t>
            </w:r>
          </w:p>
          <w:p>
            <w:pPr>
              <w:jc w:val="center"/>
            </w:pPr>
            <w:r>
              <w:rPr>
                <w:rFonts w:hint="eastAsia"/>
              </w:rPr>
              <w:t>数据结构</w:t>
            </w:r>
          </w:p>
          <w:p>
            <w:pPr>
              <w:jc w:val="center"/>
            </w:pPr>
            <w:r>
              <w:rPr>
                <w:rFonts w:hint="eastAsia"/>
              </w:rPr>
              <w:t>数据分析与可视化</w:t>
            </w:r>
          </w:p>
          <w:p>
            <w:pPr>
              <w:jc w:val="center"/>
            </w:pPr>
            <w:r>
              <w:rPr>
                <w:rFonts w:hint="eastAsia"/>
              </w:rPr>
              <w:t>Python自动化与运维</w:t>
            </w:r>
          </w:p>
          <w:p>
            <w:pPr>
              <w:jc w:val="center"/>
            </w:pPr>
            <w:r>
              <w:rPr>
                <w:rFonts w:hint="eastAsia"/>
              </w:rPr>
              <w:t>大数据平台部署与运维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832" w:type="dxa"/>
            <w:vAlign w:val="center"/>
          </w:tcPr>
          <w:p>
            <w:pPr>
              <w:spacing w:after="160"/>
              <w:jc w:val="center"/>
            </w:pPr>
            <w:r>
              <w:rPr>
                <w:rFonts w:hint="eastAsia"/>
              </w:rPr>
              <w:t>3</w:t>
            </w:r>
          </w:p>
        </w:tc>
        <w:tc>
          <w:tcPr>
            <w:tcW w:w="1980" w:type="dxa"/>
            <w:vAlign w:val="center"/>
          </w:tcPr>
          <w:p>
            <w:pPr>
              <w:spacing w:after="160"/>
              <w:jc w:val="center"/>
            </w:pPr>
            <w:r>
              <w:rPr>
                <w:rFonts w:hint="eastAsia"/>
                <w:lang w:bidi="zh-CN"/>
              </w:rPr>
              <w:t>数据分析</w:t>
            </w:r>
          </w:p>
        </w:tc>
        <w:tc>
          <w:tcPr>
            <w:tcW w:w="2796" w:type="dxa"/>
            <w:vAlign w:val="center"/>
          </w:tcPr>
          <w:p>
            <w:pPr>
              <w:widowControl/>
              <w:numPr>
                <w:ilvl w:val="0"/>
                <w:numId w:val="3"/>
              </w:numPr>
              <w:spacing w:line="315" w:lineRule="auto"/>
              <w:jc w:val="left"/>
            </w:pPr>
            <w:r>
              <w:rPr>
                <w:rFonts w:hint="eastAsia"/>
              </w:rPr>
              <w:t>负责数据分析项目的软件部分的需求整理，设计，开发和调试；</w:t>
            </w:r>
          </w:p>
          <w:p>
            <w:pPr>
              <w:widowControl/>
              <w:numPr>
                <w:ilvl w:val="0"/>
                <w:numId w:val="3"/>
              </w:numPr>
              <w:spacing w:line="315" w:lineRule="auto"/>
              <w:jc w:val="left"/>
            </w:pPr>
            <w:r>
              <w:t>负责Hadoop、Spark、Kafka等平台运营和优化工作，保障平台服务稳定、高效，针对持续增长的数据提供相应的解决方案；</w:t>
            </w:r>
          </w:p>
          <w:p>
            <w:pPr>
              <w:widowControl/>
              <w:numPr>
                <w:ilvl w:val="0"/>
                <w:numId w:val="3"/>
              </w:numPr>
              <w:spacing w:line="315" w:lineRule="auto"/>
              <w:jc w:val="left"/>
            </w:pPr>
            <w:r>
              <w:t>数据处理流程设计、开发与数据仓的建立，海量数据的采集、存储、分析、建模；</w:t>
            </w:r>
          </w:p>
          <w:p>
            <w:pPr>
              <w:widowControl/>
              <w:numPr>
                <w:ilvl w:val="0"/>
                <w:numId w:val="3"/>
              </w:numPr>
              <w:spacing w:line="315" w:lineRule="auto"/>
              <w:jc w:val="left"/>
            </w:pPr>
            <w:r>
              <w:t>负责大数据实时计算平台设计和开发。</w:t>
            </w:r>
          </w:p>
        </w:tc>
        <w:tc>
          <w:tcPr>
            <w:tcW w:w="2302" w:type="dxa"/>
            <w:vAlign w:val="center"/>
          </w:tcPr>
          <w:p>
            <w:pPr>
              <w:jc w:val="center"/>
              <w:rPr>
                <w:lang w:bidi="zh-CN"/>
              </w:rPr>
            </w:pPr>
            <w:r>
              <w:rPr>
                <w:rFonts w:hint="eastAsia"/>
                <w:lang w:bidi="zh-CN"/>
              </w:rPr>
              <w:t>Python语言程序设计</w:t>
            </w:r>
          </w:p>
          <w:p>
            <w:pPr>
              <w:jc w:val="center"/>
            </w:pPr>
            <w:r>
              <w:rPr>
                <w:rFonts w:hint="eastAsia"/>
              </w:rPr>
              <w:t>Linux系统</w:t>
            </w:r>
          </w:p>
          <w:p>
            <w:pPr>
              <w:jc w:val="center"/>
            </w:pPr>
            <w:r>
              <w:rPr>
                <w:rFonts w:hint="eastAsia"/>
              </w:rPr>
              <w:t>数据库原理与应用</w:t>
            </w:r>
          </w:p>
          <w:p>
            <w:pPr>
              <w:jc w:val="center"/>
            </w:pPr>
            <w:r>
              <w:rPr>
                <w:rFonts w:hint="eastAsia"/>
              </w:rPr>
              <w:t>数据结构</w:t>
            </w:r>
          </w:p>
          <w:p>
            <w:pPr>
              <w:jc w:val="center"/>
            </w:pPr>
            <w:r>
              <w:rPr>
                <w:rFonts w:hint="eastAsia"/>
              </w:rPr>
              <w:t>数据分析与可视化</w:t>
            </w:r>
          </w:p>
          <w:p>
            <w:pPr>
              <w:spacing w:after="160"/>
              <w:jc w:val="center"/>
            </w:pPr>
            <w:r>
              <w:rPr>
                <w:rFonts w:hint="eastAsia"/>
              </w:rPr>
              <w:t>数据仓库</w:t>
            </w:r>
          </w:p>
          <w:p>
            <w:pPr>
              <w:spacing w:after="160"/>
              <w:jc w:val="center"/>
            </w:pPr>
            <w:r>
              <w:rPr>
                <w:rFonts w:hint="eastAsia"/>
              </w:rPr>
              <w:t>互联网数据分析与应用</w:t>
            </w:r>
          </w:p>
        </w:tc>
      </w:tr>
    </w:tbl>
    <w:p>
      <w:pPr>
        <w:spacing w:line="460" w:lineRule="exact"/>
        <w:ind w:firstLine="482"/>
        <w:rPr>
          <w:b/>
          <w:bCs/>
          <w:sz w:val="24"/>
        </w:rPr>
      </w:pPr>
      <w:r>
        <w:rPr>
          <w:b/>
          <w:bCs/>
          <w:sz w:val="24"/>
        </w:rPr>
        <w:t>（二）课程体系结构</w:t>
      </w:r>
    </w:p>
    <w:tbl>
      <w:tblPr>
        <w:tblStyle w:val="11"/>
        <w:tblW w:w="84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1080"/>
        <w:gridCol w:w="1523"/>
        <w:gridCol w:w="1019"/>
        <w:gridCol w:w="758"/>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00" w:type="dxa"/>
            <w:shd w:val="clear" w:color="auto" w:fill="CCFFCC"/>
            <w:vAlign w:val="center"/>
          </w:tcPr>
          <w:p>
            <w:pPr>
              <w:widowControl/>
              <w:adjustRightInd w:val="0"/>
              <w:snapToGrid w:val="0"/>
              <w:jc w:val="center"/>
              <w:rPr>
                <w:b/>
                <w:kern w:val="0"/>
                <w:sz w:val="18"/>
                <w:szCs w:val="18"/>
              </w:rPr>
            </w:pPr>
            <w:r>
              <w:rPr>
                <w:b/>
                <w:kern w:val="0"/>
                <w:sz w:val="18"/>
                <w:szCs w:val="18"/>
              </w:rPr>
              <w:t>课程结构</w:t>
            </w:r>
          </w:p>
        </w:tc>
        <w:tc>
          <w:tcPr>
            <w:tcW w:w="1080" w:type="dxa"/>
            <w:shd w:val="clear" w:color="auto" w:fill="CCFFCC"/>
            <w:vAlign w:val="center"/>
          </w:tcPr>
          <w:p>
            <w:pPr>
              <w:widowControl/>
              <w:adjustRightInd w:val="0"/>
              <w:snapToGrid w:val="0"/>
              <w:jc w:val="center"/>
              <w:rPr>
                <w:b/>
                <w:kern w:val="0"/>
                <w:sz w:val="18"/>
                <w:szCs w:val="18"/>
              </w:rPr>
            </w:pPr>
            <w:r>
              <w:rPr>
                <w:b/>
                <w:kern w:val="0"/>
                <w:sz w:val="18"/>
                <w:szCs w:val="18"/>
              </w:rPr>
              <w:t>课程</w:t>
            </w:r>
            <w:r>
              <w:rPr>
                <w:rFonts w:hint="eastAsia"/>
                <w:b/>
                <w:kern w:val="0"/>
                <w:sz w:val="18"/>
                <w:szCs w:val="18"/>
              </w:rPr>
              <w:t>模块</w:t>
            </w:r>
          </w:p>
        </w:tc>
        <w:tc>
          <w:tcPr>
            <w:tcW w:w="1523" w:type="dxa"/>
            <w:shd w:val="clear" w:color="auto" w:fill="CCFFCC"/>
            <w:vAlign w:val="center"/>
          </w:tcPr>
          <w:p>
            <w:pPr>
              <w:widowControl/>
              <w:adjustRightInd w:val="0"/>
              <w:snapToGrid w:val="0"/>
              <w:jc w:val="center"/>
              <w:rPr>
                <w:b/>
                <w:kern w:val="0"/>
                <w:sz w:val="18"/>
                <w:szCs w:val="18"/>
              </w:rPr>
            </w:pPr>
            <w:r>
              <w:rPr>
                <w:b/>
                <w:kern w:val="0"/>
                <w:sz w:val="18"/>
                <w:szCs w:val="18"/>
              </w:rPr>
              <w:t>课程类别</w:t>
            </w:r>
          </w:p>
        </w:tc>
        <w:tc>
          <w:tcPr>
            <w:tcW w:w="1019" w:type="dxa"/>
            <w:shd w:val="clear" w:color="auto" w:fill="CCFFCC"/>
            <w:vAlign w:val="center"/>
          </w:tcPr>
          <w:p>
            <w:pPr>
              <w:widowControl/>
              <w:adjustRightInd w:val="0"/>
              <w:snapToGrid w:val="0"/>
              <w:jc w:val="center"/>
              <w:rPr>
                <w:b/>
                <w:kern w:val="0"/>
                <w:sz w:val="18"/>
                <w:szCs w:val="18"/>
              </w:rPr>
            </w:pPr>
            <w:r>
              <w:rPr>
                <w:b/>
                <w:kern w:val="0"/>
                <w:sz w:val="18"/>
                <w:szCs w:val="18"/>
              </w:rPr>
              <w:t>课程性质</w:t>
            </w:r>
          </w:p>
        </w:tc>
        <w:tc>
          <w:tcPr>
            <w:tcW w:w="758" w:type="dxa"/>
            <w:shd w:val="clear" w:color="auto" w:fill="CCFFCC"/>
            <w:vAlign w:val="center"/>
          </w:tcPr>
          <w:p>
            <w:pPr>
              <w:widowControl/>
              <w:adjustRightInd w:val="0"/>
              <w:snapToGrid w:val="0"/>
              <w:jc w:val="center"/>
              <w:rPr>
                <w:b/>
                <w:kern w:val="0"/>
                <w:sz w:val="18"/>
                <w:szCs w:val="18"/>
              </w:rPr>
            </w:pPr>
            <w:r>
              <w:rPr>
                <w:b/>
                <w:kern w:val="0"/>
                <w:sz w:val="18"/>
                <w:szCs w:val="18"/>
              </w:rPr>
              <w:t>序号</w:t>
            </w:r>
          </w:p>
        </w:tc>
        <w:tc>
          <w:tcPr>
            <w:tcW w:w="3002" w:type="dxa"/>
            <w:shd w:val="clear" w:color="auto" w:fill="CCFFCC"/>
            <w:vAlign w:val="center"/>
          </w:tcPr>
          <w:p>
            <w:pPr>
              <w:widowControl/>
              <w:adjustRightInd w:val="0"/>
              <w:snapToGrid w:val="0"/>
              <w:jc w:val="center"/>
              <w:rPr>
                <w:b/>
                <w:kern w:val="0"/>
                <w:sz w:val="18"/>
                <w:szCs w:val="18"/>
              </w:rPr>
            </w:pPr>
            <w:r>
              <w:rPr>
                <w:b/>
                <w:kern w:val="0"/>
                <w:sz w:val="18"/>
                <w:szCs w:val="18"/>
              </w:rPr>
              <w:t>课程名称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1100" w:type="dxa"/>
            <w:vMerge w:val="restart"/>
            <w:vAlign w:val="center"/>
          </w:tcPr>
          <w:p>
            <w:pPr>
              <w:widowControl/>
              <w:adjustRightInd w:val="0"/>
              <w:snapToGrid w:val="0"/>
              <w:jc w:val="center"/>
              <w:rPr>
                <w:kern w:val="0"/>
                <w:sz w:val="18"/>
                <w:szCs w:val="18"/>
              </w:rPr>
            </w:pPr>
            <w:r>
              <w:rPr>
                <w:kern w:val="0"/>
                <w:sz w:val="18"/>
                <w:szCs w:val="18"/>
              </w:rPr>
              <w:t>公共基础课程</w:t>
            </w:r>
          </w:p>
        </w:tc>
        <w:tc>
          <w:tcPr>
            <w:tcW w:w="1080" w:type="dxa"/>
            <w:vMerge w:val="restart"/>
            <w:vAlign w:val="center"/>
          </w:tcPr>
          <w:p>
            <w:pPr>
              <w:widowControl/>
              <w:adjustRightInd w:val="0"/>
              <w:snapToGrid w:val="0"/>
              <w:jc w:val="center"/>
              <w:rPr>
                <w:kern w:val="0"/>
                <w:sz w:val="18"/>
                <w:szCs w:val="18"/>
              </w:rPr>
            </w:pPr>
            <w:r>
              <w:rPr>
                <w:kern w:val="0"/>
                <w:sz w:val="18"/>
                <w:szCs w:val="18"/>
              </w:rPr>
              <w:t>公共基础</w:t>
            </w:r>
            <w:r>
              <w:rPr>
                <w:rFonts w:hint="eastAsia"/>
                <w:kern w:val="0"/>
                <w:sz w:val="18"/>
                <w:szCs w:val="18"/>
              </w:rPr>
              <w:t>模块</w:t>
            </w:r>
          </w:p>
        </w:tc>
        <w:tc>
          <w:tcPr>
            <w:tcW w:w="1523" w:type="dxa"/>
            <w:vMerge w:val="restart"/>
            <w:vAlign w:val="center"/>
          </w:tcPr>
          <w:p>
            <w:pPr>
              <w:widowControl/>
              <w:adjustRightInd w:val="0"/>
              <w:snapToGrid w:val="0"/>
              <w:jc w:val="center"/>
              <w:rPr>
                <w:kern w:val="0"/>
                <w:sz w:val="18"/>
                <w:szCs w:val="18"/>
              </w:rPr>
            </w:pPr>
            <w:r>
              <w:rPr>
                <w:kern w:val="0"/>
                <w:sz w:val="18"/>
                <w:szCs w:val="18"/>
              </w:rPr>
              <w:t>公共基础课程</w:t>
            </w:r>
          </w:p>
        </w:tc>
        <w:tc>
          <w:tcPr>
            <w:tcW w:w="1019" w:type="dxa"/>
            <w:vMerge w:val="restart"/>
            <w:vAlign w:val="center"/>
          </w:tcPr>
          <w:p>
            <w:pPr>
              <w:widowControl/>
              <w:adjustRightInd w:val="0"/>
              <w:snapToGrid w:val="0"/>
              <w:jc w:val="center"/>
              <w:rPr>
                <w:kern w:val="0"/>
                <w:sz w:val="18"/>
                <w:szCs w:val="18"/>
              </w:rPr>
            </w:pPr>
            <w:r>
              <w:rPr>
                <w:kern w:val="0"/>
                <w:sz w:val="18"/>
                <w:szCs w:val="18"/>
              </w:rPr>
              <w:t>必修</w:t>
            </w:r>
          </w:p>
        </w:tc>
        <w:tc>
          <w:tcPr>
            <w:tcW w:w="758" w:type="dxa"/>
            <w:vAlign w:val="center"/>
          </w:tcPr>
          <w:p>
            <w:pPr>
              <w:widowControl/>
              <w:adjustRightInd w:val="0"/>
              <w:snapToGrid w:val="0"/>
              <w:jc w:val="center"/>
              <w:rPr>
                <w:kern w:val="0"/>
                <w:sz w:val="18"/>
                <w:szCs w:val="18"/>
              </w:rPr>
            </w:pPr>
            <w:r>
              <w:rPr>
                <w:kern w:val="0"/>
                <w:sz w:val="18"/>
                <w:szCs w:val="18"/>
              </w:rPr>
              <w:t>1</w:t>
            </w:r>
          </w:p>
        </w:tc>
        <w:tc>
          <w:tcPr>
            <w:tcW w:w="3002" w:type="dxa"/>
            <w:vAlign w:val="center"/>
          </w:tcPr>
          <w:p>
            <w:pPr>
              <w:widowControl/>
              <w:adjustRightInd w:val="0"/>
              <w:snapToGrid w:val="0"/>
              <w:jc w:val="center"/>
              <w:rPr>
                <w:kern w:val="0"/>
                <w:sz w:val="18"/>
                <w:szCs w:val="18"/>
              </w:rPr>
            </w:pPr>
            <w:r>
              <w:rPr>
                <w:kern w:val="0"/>
                <w:sz w:val="18"/>
                <w:szCs w:val="18"/>
              </w:rPr>
              <w:t>思想道德修养与法律基础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2</w:t>
            </w:r>
          </w:p>
        </w:tc>
        <w:tc>
          <w:tcPr>
            <w:tcW w:w="3002" w:type="dxa"/>
            <w:vAlign w:val="center"/>
          </w:tcPr>
          <w:p>
            <w:pPr>
              <w:widowControl/>
              <w:adjustRightInd w:val="0"/>
              <w:snapToGrid w:val="0"/>
              <w:jc w:val="center"/>
              <w:rPr>
                <w:kern w:val="0"/>
                <w:sz w:val="18"/>
                <w:szCs w:val="18"/>
              </w:rPr>
            </w:pPr>
            <w:r>
              <w:rPr>
                <w:kern w:val="0"/>
                <w:sz w:val="18"/>
                <w:szCs w:val="18"/>
              </w:rPr>
              <w:t>毛泽东思想和中国特色社会主义理论体系概论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3</w:t>
            </w:r>
          </w:p>
        </w:tc>
        <w:tc>
          <w:tcPr>
            <w:tcW w:w="3002" w:type="dxa"/>
            <w:vAlign w:val="center"/>
          </w:tcPr>
          <w:p>
            <w:pPr>
              <w:widowControl/>
              <w:adjustRightInd w:val="0"/>
              <w:snapToGrid w:val="0"/>
              <w:jc w:val="center"/>
              <w:rPr>
                <w:kern w:val="0"/>
                <w:sz w:val="18"/>
                <w:szCs w:val="18"/>
              </w:rPr>
            </w:pPr>
            <w:r>
              <w:rPr>
                <w:kern w:val="0"/>
                <w:sz w:val="18"/>
                <w:szCs w:val="18"/>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4</w:t>
            </w:r>
          </w:p>
        </w:tc>
        <w:tc>
          <w:tcPr>
            <w:tcW w:w="3002" w:type="dxa"/>
            <w:vAlign w:val="center"/>
          </w:tcPr>
          <w:p>
            <w:pPr>
              <w:widowControl/>
              <w:adjustRightInd w:val="0"/>
              <w:snapToGrid w:val="0"/>
              <w:jc w:val="center"/>
              <w:rPr>
                <w:kern w:val="0"/>
                <w:sz w:val="18"/>
                <w:szCs w:val="18"/>
              </w:rPr>
            </w:pPr>
            <w:r>
              <w:rPr>
                <w:kern w:val="0"/>
                <w:sz w:val="18"/>
                <w:szCs w:val="18"/>
              </w:rPr>
              <w:t>计算机应用基础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5</w:t>
            </w:r>
          </w:p>
        </w:tc>
        <w:tc>
          <w:tcPr>
            <w:tcW w:w="3002" w:type="dxa"/>
            <w:vAlign w:val="center"/>
          </w:tcPr>
          <w:p>
            <w:pPr>
              <w:widowControl/>
              <w:adjustRightInd w:val="0"/>
              <w:snapToGrid w:val="0"/>
              <w:jc w:val="center"/>
              <w:rPr>
                <w:kern w:val="0"/>
                <w:sz w:val="18"/>
                <w:szCs w:val="18"/>
              </w:rPr>
            </w:pPr>
            <w:r>
              <w:rPr>
                <w:kern w:val="0"/>
                <w:sz w:val="18"/>
                <w:szCs w:val="18"/>
              </w:rPr>
              <w:t>体育与健康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6</w:t>
            </w:r>
          </w:p>
        </w:tc>
        <w:tc>
          <w:tcPr>
            <w:tcW w:w="3002" w:type="dxa"/>
            <w:vAlign w:val="center"/>
          </w:tcPr>
          <w:p>
            <w:pPr>
              <w:widowControl/>
              <w:adjustRightInd w:val="0"/>
              <w:snapToGrid w:val="0"/>
              <w:jc w:val="center"/>
              <w:rPr>
                <w:kern w:val="0"/>
                <w:sz w:val="18"/>
                <w:szCs w:val="18"/>
              </w:rPr>
            </w:pPr>
            <w:r>
              <w:rPr>
                <w:kern w:val="0"/>
                <w:sz w:val="18"/>
                <w:szCs w:val="18"/>
              </w:rPr>
              <w:t>军事理论与安全教育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7</w:t>
            </w:r>
          </w:p>
        </w:tc>
        <w:tc>
          <w:tcPr>
            <w:tcW w:w="3002" w:type="dxa"/>
            <w:vAlign w:val="center"/>
          </w:tcPr>
          <w:p>
            <w:pPr>
              <w:widowControl/>
              <w:adjustRightInd w:val="0"/>
              <w:snapToGrid w:val="0"/>
              <w:jc w:val="center"/>
              <w:rPr>
                <w:kern w:val="0"/>
                <w:sz w:val="18"/>
                <w:szCs w:val="18"/>
              </w:rPr>
            </w:pPr>
            <w:r>
              <w:rPr>
                <w:kern w:val="0"/>
                <w:sz w:val="18"/>
                <w:szCs w:val="18"/>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8</w:t>
            </w:r>
          </w:p>
        </w:tc>
        <w:tc>
          <w:tcPr>
            <w:tcW w:w="3002" w:type="dxa"/>
            <w:vAlign w:val="center"/>
          </w:tcPr>
          <w:p>
            <w:pPr>
              <w:widowControl/>
              <w:adjustRightInd w:val="0"/>
              <w:snapToGrid w:val="0"/>
              <w:jc w:val="center"/>
              <w:rPr>
                <w:kern w:val="0"/>
                <w:sz w:val="18"/>
                <w:szCs w:val="18"/>
              </w:rPr>
            </w:pPr>
            <w:r>
              <w:rPr>
                <w:kern w:val="0"/>
                <w:sz w:val="18"/>
                <w:szCs w:val="18"/>
              </w:rPr>
              <w:t>职业生涯规划与职业素养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9</w:t>
            </w:r>
          </w:p>
        </w:tc>
        <w:tc>
          <w:tcPr>
            <w:tcW w:w="3002" w:type="dxa"/>
            <w:vAlign w:val="center"/>
          </w:tcPr>
          <w:p>
            <w:pPr>
              <w:widowControl/>
              <w:adjustRightInd w:val="0"/>
              <w:snapToGrid w:val="0"/>
              <w:jc w:val="center"/>
              <w:rPr>
                <w:kern w:val="0"/>
                <w:sz w:val="18"/>
                <w:szCs w:val="18"/>
              </w:rPr>
            </w:pPr>
            <w:r>
              <w:rPr>
                <w:kern w:val="0"/>
                <w:sz w:val="18"/>
                <w:szCs w:val="18"/>
              </w:rPr>
              <w:t>创业与就业指导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10</w:t>
            </w:r>
          </w:p>
        </w:tc>
        <w:tc>
          <w:tcPr>
            <w:tcW w:w="3002" w:type="dxa"/>
            <w:vAlign w:val="center"/>
          </w:tcPr>
          <w:p>
            <w:pPr>
              <w:widowControl/>
              <w:adjustRightInd w:val="0"/>
              <w:snapToGrid w:val="0"/>
              <w:jc w:val="center"/>
              <w:rPr>
                <w:kern w:val="0"/>
                <w:sz w:val="18"/>
                <w:szCs w:val="18"/>
              </w:rPr>
            </w:pPr>
            <w:r>
              <w:rPr>
                <w:kern w:val="0"/>
                <w:sz w:val="18"/>
                <w:szCs w:val="18"/>
              </w:rPr>
              <w:t>创新创业基础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11</w:t>
            </w:r>
          </w:p>
        </w:tc>
        <w:tc>
          <w:tcPr>
            <w:tcW w:w="3002" w:type="dxa"/>
            <w:vAlign w:val="center"/>
          </w:tcPr>
          <w:p>
            <w:pPr>
              <w:widowControl/>
              <w:adjustRightInd w:val="0"/>
              <w:snapToGrid w:val="0"/>
              <w:jc w:val="center"/>
              <w:rPr>
                <w:kern w:val="0"/>
                <w:sz w:val="18"/>
                <w:szCs w:val="18"/>
              </w:rPr>
            </w:pPr>
            <w:r>
              <w:rPr>
                <w:kern w:val="0"/>
                <w:sz w:val="18"/>
                <w:szCs w:val="18"/>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12</w:t>
            </w:r>
          </w:p>
        </w:tc>
        <w:tc>
          <w:tcPr>
            <w:tcW w:w="3002" w:type="dxa"/>
            <w:vAlign w:val="center"/>
          </w:tcPr>
          <w:p>
            <w:pPr>
              <w:widowControl/>
              <w:adjustRightInd w:val="0"/>
              <w:snapToGrid w:val="0"/>
              <w:jc w:val="center"/>
              <w:rPr>
                <w:kern w:val="0"/>
                <w:sz w:val="18"/>
                <w:szCs w:val="18"/>
              </w:rPr>
            </w:pPr>
            <w:r>
              <w:rPr>
                <w:kern w:val="0"/>
                <w:sz w:val="18"/>
                <w:szCs w:val="18"/>
              </w:rPr>
              <w:t>应用数学</w:t>
            </w:r>
            <w:r>
              <w:rPr>
                <w:rFonts w:hint="eastAsia"/>
                <w:kern w:val="0"/>
                <w:sz w:val="18"/>
                <w:szCs w:val="18"/>
              </w:rPr>
              <w:t>（经济数学）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kern w:val="0"/>
                <w:sz w:val="18"/>
                <w:szCs w:val="18"/>
              </w:rPr>
              <w:t>13</w:t>
            </w:r>
          </w:p>
        </w:tc>
        <w:tc>
          <w:tcPr>
            <w:tcW w:w="3002" w:type="dxa"/>
            <w:vAlign w:val="center"/>
          </w:tcPr>
          <w:p>
            <w:pPr>
              <w:widowControl/>
              <w:adjustRightInd w:val="0"/>
              <w:snapToGrid w:val="0"/>
              <w:jc w:val="center"/>
              <w:rPr>
                <w:kern w:val="0"/>
                <w:sz w:val="18"/>
                <w:szCs w:val="18"/>
              </w:rPr>
            </w:pPr>
            <w:r>
              <w:rPr>
                <w:kern w:val="0"/>
                <w:sz w:val="18"/>
                <w:szCs w:val="18"/>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restart"/>
            <w:vAlign w:val="center"/>
          </w:tcPr>
          <w:p>
            <w:pPr>
              <w:widowControl/>
              <w:adjustRightInd w:val="0"/>
              <w:snapToGrid w:val="0"/>
              <w:jc w:val="center"/>
              <w:rPr>
                <w:kern w:val="0"/>
                <w:sz w:val="18"/>
                <w:szCs w:val="18"/>
              </w:rPr>
            </w:pPr>
            <w:r>
              <w:rPr>
                <w:kern w:val="0"/>
                <w:sz w:val="18"/>
                <w:szCs w:val="18"/>
              </w:rPr>
              <w:t>公共</w:t>
            </w:r>
            <w:r>
              <w:rPr>
                <w:rFonts w:hint="eastAsia"/>
                <w:kern w:val="0"/>
                <w:sz w:val="18"/>
                <w:szCs w:val="18"/>
              </w:rPr>
              <w:t>选修</w:t>
            </w:r>
            <w:r>
              <w:rPr>
                <w:kern w:val="0"/>
                <w:sz w:val="18"/>
                <w:szCs w:val="18"/>
              </w:rPr>
              <w:t>课程</w:t>
            </w:r>
          </w:p>
        </w:tc>
        <w:tc>
          <w:tcPr>
            <w:tcW w:w="1019" w:type="dxa"/>
            <w:vMerge w:val="restart"/>
            <w:vAlign w:val="center"/>
          </w:tcPr>
          <w:p>
            <w:pPr>
              <w:widowControl/>
              <w:adjustRightInd w:val="0"/>
              <w:snapToGrid w:val="0"/>
              <w:jc w:val="center"/>
              <w:rPr>
                <w:kern w:val="0"/>
                <w:sz w:val="18"/>
                <w:szCs w:val="18"/>
              </w:rPr>
            </w:pPr>
            <w:r>
              <w:rPr>
                <w:rFonts w:hint="eastAsia"/>
                <w:kern w:val="0"/>
                <w:sz w:val="18"/>
                <w:szCs w:val="18"/>
              </w:rPr>
              <w:t>限选</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1</w:t>
            </w:r>
            <w:r>
              <w:rPr>
                <w:rFonts w:hint="eastAsia"/>
                <w:kern w:val="0"/>
                <w:sz w:val="18"/>
                <w:szCs w:val="18"/>
                <w:lang w:val="en-US" w:eastAsia="zh-CN"/>
              </w:rPr>
              <w:t>4</w:t>
            </w:r>
          </w:p>
        </w:tc>
        <w:tc>
          <w:tcPr>
            <w:tcW w:w="3002" w:type="dxa"/>
            <w:vAlign w:val="center"/>
          </w:tcPr>
          <w:p>
            <w:pPr>
              <w:widowControl/>
              <w:adjustRightInd w:val="0"/>
              <w:snapToGrid w:val="0"/>
              <w:jc w:val="center"/>
              <w:rPr>
                <w:kern w:val="0"/>
                <w:sz w:val="18"/>
                <w:szCs w:val="18"/>
              </w:rPr>
            </w:pPr>
            <w:r>
              <w:rPr>
                <w:kern w:val="0"/>
                <w:sz w:val="18"/>
                <w:szCs w:val="18"/>
              </w:rPr>
              <w:t>党史国史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center"/>
              <w:rPr>
                <w:kern w:val="0"/>
                <w:sz w:val="18"/>
                <w:szCs w:val="18"/>
                <w:highlight w:val="yellow"/>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1</w:t>
            </w:r>
            <w:r>
              <w:rPr>
                <w:rFonts w:hint="eastAsia"/>
                <w:kern w:val="0"/>
                <w:sz w:val="18"/>
                <w:szCs w:val="18"/>
                <w:lang w:val="en-US" w:eastAsia="zh-CN"/>
              </w:rPr>
              <w:t>5</w:t>
            </w:r>
          </w:p>
        </w:tc>
        <w:tc>
          <w:tcPr>
            <w:tcW w:w="3002" w:type="dxa"/>
            <w:vAlign w:val="center"/>
          </w:tcPr>
          <w:p>
            <w:pPr>
              <w:widowControl/>
              <w:adjustRightInd w:val="0"/>
              <w:snapToGrid w:val="0"/>
              <w:jc w:val="center"/>
              <w:rPr>
                <w:kern w:val="0"/>
                <w:sz w:val="18"/>
                <w:szCs w:val="18"/>
              </w:rPr>
            </w:pPr>
            <w:r>
              <w:rPr>
                <w:kern w:val="0"/>
                <w:sz w:val="18"/>
                <w:szCs w:val="18"/>
              </w:rPr>
              <w:t>艺术与审美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center"/>
              <w:rPr>
                <w:kern w:val="0"/>
                <w:sz w:val="18"/>
                <w:szCs w:val="18"/>
                <w:highlight w:val="yellow"/>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1</w:t>
            </w:r>
            <w:r>
              <w:rPr>
                <w:rFonts w:hint="eastAsia"/>
                <w:kern w:val="0"/>
                <w:sz w:val="18"/>
                <w:szCs w:val="18"/>
                <w:lang w:val="en-US" w:eastAsia="zh-CN"/>
              </w:rPr>
              <w:t>6</w:t>
            </w:r>
          </w:p>
        </w:tc>
        <w:tc>
          <w:tcPr>
            <w:tcW w:w="3002" w:type="dxa"/>
            <w:vAlign w:val="center"/>
          </w:tcPr>
          <w:p>
            <w:pPr>
              <w:widowControl/>
              <w:adjustRightInd w:val="0"/>
              <w:snapToGrid w:val="0"/>
              <w:jc w:val="center"/>
              <w:rPr>
                <w:kern w:val="0"/>
                <w:sz w:val="18"/>
                <w:szCs w:val="18"/>
              </w:rPr>
            </w:pPr>
            <w:r>
              <w:rPr>
                <w:kern w:val="0"/>
                <w:sz w:val="18"/>
                <w:szCs w:val="18"/>
              </w:rPr>
              <w:t>中华优秀传统文化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center"/>
              <w:rPr>
                <w:kern w:val="0"/>
                <w:sz w:val="18"/>
                <w:szCs w:val="18"/>
                <w:highlight w:val="yellow"/>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1</w:t>
            </w:r>
            <w:r>
              <w:rPr>
                <w:rFonts w:hint="eastAsia"/>
                <w:kern w:val="0"/>
                <w:sz w:val="18"/>
                <w:szCs w:val="18"/>
                <w:lang w:val="en-US" w:eastAsia="zh-CN"/>
              </w:rPr>
              <w:t>7</w:t>
            </w:r>
          </w:p>
        </w:tc>
        <w:tc>
          <w:tcPr>
            <w:tcW w:w="3002" w:type="dxa"/>
            <w:vAlign w:val="center"/>
          </w:tcPr>
          <w:p>
            <w:pPr>
              <w:widowControl/>
              <w:adjustRightInd w:val="0"/>
              <w:snapToGrid w:val="0"/>
              <w:jc w:val="center"/>
              <w:rPr>
                <w:kern w:val="0"/>
                <w:sz w:val="18"/>
                <w:szCs w:val="18"/>
              </w:rPr>
            </w:pPr>
            <w:r>
              <w:rPr>
                <w:kern w:val="0"/>
                <w:sz w:val="18"/>
                <w:szCs w:val="18"/>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center"/>
              <w:rPr>
                <w:kern w:val="0"/>
                <w:sz w:val="18"/>
                <w:szCs w:val="18"/>
                <w:highlight w:val="yellow"/>
              </w:rPr>
            </w:pPr>
          </w:p>
        </w:tc>
        <w:tc>
          <w:tcPr>
            <w:tcW w:w="1019" w:type="dxa"/>
            <w:vMerge w:val="restart"/>
            <w:vAlign w:val="center"/>
          </w:tcPr>
          <w:p>
            <w:pPr>
              <w:widowControl/>
              <w:adjustRightInd w:val="0"/>
              <w:snapToGrid w:val="0"/>
              <w:jc w:val="center"/>
              <w:rPr>
                <w:kern w:val="0"/>
                <w:sz w:val="18"/>
                <w:szCs w:val="18"/>
              </w:rPr>
            </w:pPr>
            <w:r>
              <w:rPr>
                <w:rFonts w:hint="eastAsia"/>
                <w:kern w:val="0"/>
                <w:sz w:val="18"/>
                <w:szCs w:val="18"/>
              </w:rPr>
              <w:t>任选</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1</w:t>
            </w:r>
            <w:r>
              <w:rPr>
                <w:rFonts w:hint="eastAsia"/>
                <w:kern w:val="0"/>
                <w:sz w:val="18"/>
                <w:szCs w:val="18"/>
                <w:lang w:val="en-US" w:eastAsia="zh-CN"/>
              </w:rPr>
              <w:t>8</w:t>
            </w:r>
          </w:p>
        </w:tc>
        <w:tc>
          <w:tcPr>
            <w:tcW w:w="3002" w:type="dxa"/>
            <w:vAlign w:val="center"/>
          </w:tcPr>
          <w:p>
            <w:pPr>
              <w:widowControl/>
              <w:adjustRightInd w:val="0"/>
              <w:snapToGrid w:val="0"/>
              <w:jc w:val="center"/>
              <w:rPr>
                <w:kern w:val="0"/>
                <w:sz w:val="18"/>
                <w:szCs w:val="18"/>
              </w:rPr>
            </w:pPr>
            <w:r>
              <w:rPr>
                <w:kern w:val="0"/>
                <w:sz w:val="18"/>
                <w:szCs w:val="18"/>
              </w:rPr>
              <w:t>人文艺术类课程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default" w:eastAsia="宋体"/>
                <w:kern w:val="0"/>
                <w:sz w:val="18"/>
                <w:szCs w:val="18"/>
                <w:lang w:val="en-US" w:eastAsia="zh-CN"/>
              </w:rPr>
            </w:pPr>
            <w:r>
              <w:rPr>
                <w:rFonts w:hint="eastAsia"/>
                <w:kern w:val="0"/>
                <w:sz w:val="18"/>
                <w:szCs w:val="18"/>
                <w:lang w:val="en-US" w:eastAsia="zh-CN"/>
              </w:rPr>
              <w:t>19</w:t>
            </w:r>
          </w:p>
        </w:tc>
        <w:tc>
          <w:tcPr>
            <w:tcW w:w="3002" w:type="dxa"/>
            <w:vAlign w:val="center"/>
          </w:tcPr>
          <w:p>
            <w:pPr>
              <w:widowControl/>
              <w:adjustRightInd w:val="0"/>
              <w:snapToGrid w:val="0"/>
              <w:jc w:val="center"/>
              <w:rPr>
                <w:kern w:val="0"/>
                <w:sz w:val="18"/>
                <w:szCs w:val="18"/>
              </w:rPr>
            </w:pPr>
            <w:r>
              <w:rPr>
                <w:kern w:val="0"/>
                <w:sz w:val="18"/>
                <w:szCs w:val="18"/>
              </w:rPr>
              <w:t>社会认识类课程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0</w:t>
            </w:r>
          </w:p>
        </w:tc>
        <w:tc>
          <w:tcPr>
            <w:tcW w:w="3002" w:type="dxa"/>
            <w:vAlign w:val="center"/>
          </w:tcPr>
          <w:p>
            <w:pPr>
              <w:widowControl/>
              <w:adjustRightInd w:val="0"/>
              <w:snapToGrid w:val="0"/>
              <w:jc w:val="center"/>
              <w:rPr>
                <w:kern w:val="0"/>
                <w:sz w:val="18"/>
                <w:szCs w:val="18"/>
              </w:rPr>
            </w:pPr>
            <w:r>
              <w:rPr>
                <w:kern w:val="0"/>
                <w:sz w:val="18"/>
                <w:szCs w:val="18"/>
              </w:rPr>
              <w:t>工具应用类课程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1</w:t>
            </w:r>
          </w:p>
        </w:tc>
        <w:tc>
          <w:tcPr>
            <w:tcW w:w="3002" w:type="dxa"/>
            <w:vAlign w:val="center"/>
          </w:tcPr>
          <w:p>
            <w:pPr>
              <w:widowControl/>
              <w:adjustRightInd w:val="0"/>
              <w:snapToGrid w:val="0"/>
              <w:jc w:val="center"/>
              <w:rPr>
                <w:kern w:val="0"/>
                <w:sz w:val="18"/>
                <w:szCs w:val="18"/>
              </w:rPr>
            </w:pPr>
            <w:r>
              <w:rPr>
                <w:kern w:val="0"/>
                <w:sz w:val="18"/>
                <w:szCs w:val="18"/>
              </w:rPr>
              <w:t>科技素质类课程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2</w:t>
            </w:r>
          </w:p>
        </w:tc>
        <w:tc>
          <w:tcPr>
            <w:tcW w:w="3002" w:type="dxa"/>
            <w:vAlign w:val="center"/>
          </w:tcPr>
          <w:p>
            <w:pPr>
              <w:widowControl/>
              <w:adjustRightInd w:val="0"/>
              <w:snapToGrid w:val="0"/>
              <w:jc w:val="center"/>
              <w:rPr>
                <w:kern w:val="0"/>
                <w:sz w:val="18"/>
                <w:szCs w:val="18"/>
              </w:rPr>
            </w:pPr>
            <w:r>
              <w:rPr>
                <w:kern w:val="0"/>
                <w:sz w:val="18"/>
                <w:szCs w:val="18"/>
              </w:rPr>
              <w:t>创新创业类课程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restart"/>
            <w:vAlign w:val="center"/>
          </w:tcPr>
          <w:p>
            <w:pPr>
              <w:widowControl/>
              <w:adjustRightInd w:val="0"/>
              <w:snapToGrid w:val="0"/>
              <w:jc w:val="center"/>
              <w:rPr>
                <w:kern w:val="0"/>
                <w:sz w:val="18"/>
                <w:szCs w:val="18"/>
              </w:rPr>
            </w:pPr>
            <w:r>
              <w:rPr>
                <w:kern w:val="0"/>
                <w:sz w:val="18"/>
                <w:szCs w:val="18"/>
              </w:rPr>
              <w:t>专业课程</w:t>
            </w:r>
          </w:p>
        </w:tc>
        <w:tc>
          <w:tcPr>
            <w:tcW w:w="1080" w:type="dxa"/>
            <w:vMerge w:val="restart"/>
            <w:vAlign w:val="center"/>
          </w:tcPr>
          <w:p>
            <w:pPr>
              <w:widowControl/>
              <w:adjustRightInd w:val="0"/>
              <w:snapToGrid w:val="0"/>
              <w:jc w:val="center"/>
              <w:rPr>
                <w:kern w:val="0"/>
                <w:sz w:val="18"/>
                <w:szCs w:val="18"/>
              </w:rPr>
            </w:pPr>
            <w:r>
              <w:rPr>
                <w:kern w:val="0"/>
                <w:sz w:val="18"/>
                <w:szCs w:val="18"/>
              </w:rPr>
              <w:t>专业</w:t>
            </w:r>
            <w:r>
              <w:rPr>
                <w:rFonts w:hint="eastAsia"/>
                <w:kern w:val="0"/>
                <w:sz w:val="18"/>
                <w:szCs w:val="18"/>
              </w:rPr>
              <w:t>技能模块</w:t>
            </w:r>
          </w:p>
        </w:tc>
        <w:tc>
          <w:tcPr>
            <w:tcW w:w="1523" w:type="dxa"/>
            <w:vMerge w:val="restart"/>
            <w:vAlign w:val="center"/>
          </w:tcPr>
          <w:p>
            <w:pPr>
              <w:widowControl/>
              <w:adjustRightInd w:val="0"/>
              <w:snapToGrid w:val="0"/>
              <w:jc w:val="center"/>
              <w:rPr>
                <w:kern w:val="0"/>
                <w:sz w:val="18"/>
                <w:szCs w:val="18"/>
              </w:rPr>
            </w:pPr>
            <w:r>
              <w:rPr>
                <w:rFonts w:hint="eastAsia"/>
                <w:kern w:val="0"/>
                <w:sz w:val="18"/>
                <w:szCs w:val="18"/>
              </w:rPr>
              <w:t>专业</w:t>
            </w:r>
            <w:r>
              <w:rPr>
                <w:kern w:val="0"/>
                <w:sz w:val="18"/>
                <w:szCs w:val="18"/>
              </w:rPr>
              <w:t>基础课程</w:t>
            </w:r>
          </w:p>
        </w:tc>
        <w:tc>
          <w:tcPr>
            <w:tcW w:w="1019" w:type="dxa"/>
            <w:vMerge w:val="restart"/>
            <w:vAlign w:val="center"/>
          </w:tcPr>
          <w:p>
            <w:pPr>
              <w:widowControl/>
              <w:adjustRightInd w:val="0"/>
              <w:snapToGrid w:val="0"/>
              <w:jc w:val="center"/>
              <w:rPr>
                <w:kern w:val="0"/>
                <w:sz w:val="18"/>
                <w:szCs w:val="18"/>
              </w:rPr>
            </w:pPr>
            <w:r>
              <w:rPr>
                <w:kern w:val="0"/>
                <w:sz w:val="18"/>
                <w:szCs w:val="18"/>
              </w:rPr>
              <w:t>必修</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3</w:t>
            </w:r>
          </w:p>
        </w:tc>
        <w:tc>
          <w:tcPr>
            <w:tcW w:w="3002" w:type="dxa"/>
          </w:tcPr>
          <w:p>
            <w:pPr>
              <w:widowControl/>
              <w:adjustRightInd w:val="0"/>
              <w:snapToGrid w:val="0"/>
              <w:jc w:val="center"/>
              <w:rPr>
                <w:kern w:val="0"/>
                <w:sz w:val="18"/>
                <w:szCs w:val="18"/>
              </w:rPr>
            </w:pPr>
            <w:r>
              <w:rPr>
                <w:rFonts w:hint="eastAsia"/>
                <w:kern w:val="0"/>
                <w:sz w:val="18"/>
                <w:szCs w:val="18"/>
              </w:rPr>
              <w:t>数据库原理与应用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adjustRightInd w:val="0"/>
              <w:snapToGrid w:val="0"/>
              <w:jc w:val="left"/>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4</w:t>
            </w:r>
          </w:p>
        </w:tc>
        <w:tc>
          <w:tcPr>
            <w:tcW w:w="3002" w:type="dxa"/>
          </w:tcPr>
          <w:p>
            <w:pPr>
              <w:widowControl/>
              <w:adjustRightInd w:val="0"/>
              <w:snapToGrid w:val="0"/>
              <w:jc w:val="center"/>
              <w:rPr>
                <w:kern w:val="0"/>
                <w:sz w:val="18"/>
                <w:szCs w:val="18"/>
              </w:rPr>
            </w:pPr>
            <w:r>
              <w:rPr>
                <w:rFonts w:hint="eastAsia"/>
                <w:kern w:val="0"/>
                <w:sz w:val="18"/>
                <w:szCs w:val="18"/>
              </w:rPr>
              <w:t>Linux操作系统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adjustRightInd w:val="0"/>
              <w:snapToGrid w:val="0"/>
              <w:jc w:val="left"/>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5</w:t>
            </w:r>
          </w:p>
        </w:tc>
        <w:tc>
          <w:tcPr>
            <w:tcW w:w="3002" w:type="dxa"/>
          </w:tcPr>
          <w:p>
            <w:pPr>
              <w:widowControl/>
              <w:adjustRightInd w:val="0"/>
              <w:snapToGrid w:val="0"/>
              <w:jc w:val="center"/>
              <w:rPr>
                <w:kern w:val="0"/>
                <w:sz w:val="18"/>
                <w:szCs w:val="18"/>
              </w:rPr>
            </w:pPr>
            <w:r>
              <w:rPr>
                <w:rFonts w:hint="eastAsia"/>
                <w:kern w:val="0"/>
                <w:sz w:val="18"/>
                <w:szCs w:val="18"/>
              </w:rPr>
              <w:t>数据结构（Python）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adjustRightInd w:val="0"/>
              <w:snapToGrid w:val="0"/>
              <w:jc w:val="left"/>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6</w:t>
            </w:r>
          </w:p>
        </w:tc>
        <w:tc>
          <w:tcPr>
            <w:tcW w:w="3002" w:type="dxa"/>
          </w:tcPr>
          <w:p>
            <w:pPr>
              <w:widowControl/>
              <w:adjustRightInd w:val="0"/>
              <w:snapToGrid w:val="0"/>
              <w:jc w:val="center"/>
              <w:rPr>
                <w:kern w:val="0"/>
                <w:sz w:val="18"/>
                <w:szCs w:val="18"/>
              </w:rPr>
            </w:pPr>
            <w:r>
              <w:rPr>
                <w:rFonts w:hint="eastAsia"/>
                <w:kern w:val="0"/>
                <w:sz w:val="18"/>
                <w:szCs w:val="18"/>
              </w:rPr>
              <w:t>Java语言程序设计基础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adjustRightInd w:val="0"/>
              <w:snapToGrid w:val="0"/>
              <w:jc w:val="left"/>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7</w:t>
            </w:r>
          </w:p>
        </w:tc>
        <w:tc>
          <w:tcPr>
            <w:tcW w:w="3002" w:type="dxa"/>
          </w:tcPr>
          <w:p>
            <w:pPr>
              <w:widowControl/>
              <w:adjustRightInd w:val="0"/>
              <w:snapToGrid w:val="0"/>
              <w:jc w:val="center"/>
              <w:rPr>
                <w:kern w:val="0"/>
                <w:sz w:val="18"/>
                <w:szCs w:val="18"/>
              </w:rPr>
            </w:pPr>
            <w:r>
              <w:rPr>
                <w:rFonts w:hint="eastAsia"/>
                <w:kern w:val="0"/>
                <w:sz w:val="18"/>
                <w:szCs w:val="18"/>
              </w:rPr>
              <w:t>Python语言程序设计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restart"/>
            <w:vAlign w:val="center"/>
          </w:tcPr>
          <w:p>
            <w:pPr>
              <w:widowControl/>
              <w:adjustRightInd w:val="0"/>
              <w:snapToGrid w:val="0"/>
              <w:jc w:val="center"/>
              <w:rPr>
                <w:kern w:val="0"/>
                <w:sz w:val="18"/>
                <w:szCs w:val="18"/>
              </w:rPr>
            </w:pPr>
            <w:r>
              <w:rPr>
                <w:rFonts w:hint="eastAsia"/>
                <w:kern w:val="0"/>
                <w:sz w:val="18"/>
                <w:szCs w:val="18"/>
              </w:rPr>
              <w:t>专业核心</w:t>
            </w:r>
            <w:r>
              <w:rPr>
                <w:kern w:val="0"/>
                <w:sz w:val="18"/>
                <w:szCs w:val="18"/>
              </w:rPr>
              <w:t>课程</w:t>
            </w:r>
          </w:p>
        </w:tc>
        <w:tc>
          <w:tcPr>
            <w:tcW w:w="1019" w:type="dxa"/>
            <w:vMerge w:val="restart"/>
            <w:vAlign w:val="center"/>
          </w:tcPr>
          <w:p>
            <w:pPr>
              <w:widowControl/>
              <w:adjustRightInd w:val="0"/>
              <w:snapToGrid w:val="0"/>
              <w:jc w:val="center"/>
              <w:rPr>
                <w:kern w:val="0"/>
                <w:sz w:val="18"/>
                <w:szCs w:val="18"/>
              </w:rPr>
            </w:pPr>
            <w:r>
              <w:rPr>
                <w:kern w:val="0"/>
                <w:sz w:val="18"/>
                <w:szCs w:val="18"/>
              </w:rPr>
              <w:t>必修</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2</w:t>
            </w:r>
            <w:r>
              <w:rPr>
                <w:rFonts w:hint="eastAsia"/>
                <w:kern w:val="0"/>
                <w:sz w:val="18"/>
                <w:szCs w:val="18"/>
                <w:lang w:val="en-US" w:eastAsia="zh-CN"/>
              </w:rPr>
              <w:t>8</w:t>
            </w:r>
          </w:p>
        </w:tc>
        <w:tc>
          <w:tcPr>
            <w:tcW w:w="3002" w:type="dxa"/>
          </w:tcPr>
          <w:p>
            <w:pPr>
              <w:widowControl/>
              <w:adjustRightInd w:val="0"/>
              <w:snapToGrid w:val="0"/>
              <w:jc w:val="center"/>
              <w:rPr>
                <w:kern w:val="0"/>
                <w:sz w:val="18"/>
                <w:szCs w:val="18"/>
              </w:rPr>
            </w:pPr>
            <w:r>
              <w:rPr>
                <w:rFonts w:hint="eastAsia"/>
                <w:kern w:val="0"/>
                <w:sz w:val="18"/>
                <w:szCs w:val="18"/>
              </w:rPr>
              <w:t>软件工程与UML建模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default" w:eastAsia="宋体"/>
                <w:kern w:val="0"/>
                <w:sz w:val="18"/>
                <w:szCs w:val="18"/>
                <w:lang w:val="en-US" w:eastAsia="zh-CN"/>
              </w:rPr>
            </w:pPr>
            <w:r>
              <w:rPr>
                <w:rFonts w:hint="eastAsia"/>
                <w:kern w:val="0"/>
                <w:sz w:val="18"/>
                <w:szCs w:val="18"/>
                <w:lang w:val="en-US" w:eastAsia="zh-CN"/>
              </w:rPr>
              <w:t>29</w:t>
            </w:r>
          </w:p>
        </w:tc>
        <w:tc>
          <w:tcPr>
            <w:tcW w:w="3002" w:type="dxa"/>
          </w:tcPr>
          <w:p>
            <w:pPr>
              <w:widowControl/>
              <w:adjustRightInd w:val="0"/>
              <w:snapToGrid w:val="0"/>
              <w:jc w:val="center"/>
              <w:rPr>
                <w:kern w:val="0"/>
                <w:sz w:val="18"/>
                <w:szCs w:val="18"/>
              </w:rPr>
            </w:pPr>
            <w:r>
              <w:rPr>
                <w:rFonts w:hint="eastAsia"/>
                <w:kern w:val="0"/>
                <w:sz w:val="18"/>
                <w:szCs w:val="18"/>
              </w:rPr>
              <w:t>◆数据分析与可视化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1</w:t>
            </w:r>
          </w:p>
        </w:tc>
        <w:tc>
          <w:tcPr>
            <w:tcW w:w="3002" w:type="dxa"/>
          </w:tcPr>
          <w:p>
            <w:pPr>
              <w:widowControl/>
              <w:adjustRightInd w:val="0"/>
              <w:snapToGrid w:val="0"/>
              <w:jc w:val="center"/>
              <w:rPr>
                <w:kern w:val="0"/>
                <w:sz w:val="18"/>
                <w:szCs w:val="18"/>
              </w:rPr>
            </w:pPr>
            <w:r>
              <w:rPr>
                <w:rFonts w:hint="eastAsia"/>
                <w:kern w:val="0"/>
                <w:sz w:val="18"/>
                <w:szCs w:val="18"/>
              </w:rPr>
              <w:t>◆数据仓库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1</w:t>
            </w:r>
          </w:p>
        </w:tc>
        <w:tc>
          <w:tcPr>
            <w:tcW w:w="3002" w:type="dxa"/>
          </w:tcPr>
          <w:p>
            <w:pPr>
              <w:widowControl/>
              <w:adjustRightInd w:val="0"/>
              <w:snapToGrid w:val="0"/>
              <w:jc w:val="center"/>
              <w:rPr>
                <w:kern w:val="0"/>
                <w:sz w:val="18"/>
                <w:szCs w:val="18"/>
              </w:rPr>
            </w:pPr>
            <w:r>
              <w:rPr>
                <w:rFonts w:hint="eastAsia"/>
                <w:kern w:val="0"/>
                <w:sz w:val="18"/>
                <w:szCs w:val="18"/>
              </w:rPr>
              <w:t>◆大数据技术架构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2</w:t>
            </w:r>
          </w:p>
        </w:tc>
        <w:tc>
          <w:tcPr>
            <w:tcW w:w="3002" w:type="dxa"/>
          </w:tcPr>
          <w:p>
            <w:pPr>
              <w:widowControl/>
              <w:adjustRightInd w:val="0"/>
              <w:snapToGrid w:val="0"/>
              <w:jc w:val="center"/>
              <w:rPr>
                <w:kern w:val="0"/>
                <w:sz w:val="18"/>
                <w:szCs w:val="18"/>
              </w:rPr>
            </w:pPr>
            <w:r>
              <w:rPr>
                <w:kern w:val="0"/>
                <w:sz w:val="18"/>
                <w:szCs w:val="18"/>
              </w:rPr>
              <w:t>W</w:t>
            </w:r>
            <w:r>
              <w:rPr>
                <w:rFonts w:hint="eastAsia"/>
                <w:kern w:val="0"/>
                <w:sz w:val="18"/>
                <w:szCs w:val="18"/>
              </w:rPr>
              <w:t>eb前端开发技术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restart"/>
            <w:vAlign w:val="center"/>
          </w:tcPr>
          <w:p>
            <w:pPr>
              <w:widowControl/>
              <w:adjustRightInd w:val="0"/>
              <w:snapToGrid w:val="0"/>
              <w:jc w:val="center"/>
              <w:rPr>
                <w:kern w:val="0"/>
                <w:sz w:val="18"/>
                <w:szCs w:val="18"/>
              </w:rPr>
            </w:pPr>
            <w:r>
              <w:rPr>
                <w:rFonts w:hint="eastAsia"/>
                <w:kern w:val="0"/>
                <w:sz w:val="18"/>
                <w:szCs w:val="18"/>
              </w:rPr>
              <w:t>专</w:t>
            </w:r>
            <w:r>
              <w:rPr>
                <w:kern w:val="0"/>
                <w:sz w:val="18"/>
                <w:szCs w:val="18"/>
              </w:rPr>
              <w:t>业拓展课程</w:t>
            </w:r>
          </w:p>
        </w:tc>
        <w:tc>
          <w:tcPr>
            <w:tcW w:w="1019" w:type="dxa"/>
            <w:vMerge w:val="restart"/>
            <w:vAlign w:val="center"/>
          </w:tcPr>
          <w:p>
            <w:pPr>
              <w:widowControl/>
              <w:adjustRightInd w:val="0"/>
              <w:snapToGrid w:val="0"/>
              <w:jc w:val="center"/>
              <w:rPr>
                <w:kern w:val="0"/>
                <w:sz w:val="18"/>
                <w:szCs w:val="18"/>
              </w:rPr>
            </w:pPr>
            <w:r>
              <w:rPr>
                <w:rFonts w:hint="eastAsia"/>
                <w:kern w:val="0"/>
                <w:sz w:val="18"/>
                <w:szCs w:val="18"/>
              </w:rPr>
              <w:t>必修</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3</w:t>
            </w:r>
          </w:p>
        </w:tc>
        <w:tc>
          <w:tcPr>
            <w:tcW w:w="3002" w:type="dxa"/>
            <w:vAlign w:val="center"/>
          </w:tcPr>
          <w:p>
            <w:pPr>
              <w:widowControl/>
              <w:jc w:val="center"/>
              <w:rPr>
                <w:sz w:val="18"/>
                <w:szCs w:val="18"/>
              </w:rPr>
            </w:pPr>
            <w:r>
              <w:rPr>
                <w:rFonts w:hint="eastAsia"/>
                <w:sz w:val="18"/>
                <w:szCs w:val="18"/>
              </w:rPr>
              <w:t>Python自动化与运维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4</w:t>
            </w:r>
          </w:p>
        </w:tc>
        <w:tc>
          <w:tcPr>
            <w:tcW w:w="3002" w:type="dxa"/>
            <w:vAlign w:val="center"/>
          </w:tcPr>
          <w:p>
            <w:pPr>
              <w:widowControl/>
              <w:jc w:val="center"/>
              <w:rPr>
                <w:sz w:val="18"/>
                <w:szCs w:val="18"/>
              </w:rPr>
            </w:pPr>
            <w:r>
              <w:rPr>
                <w:rFonts w:hint="eastAsia"/>
                <w:sz w:val="18"/>
                <w:szCs w:val="18"/>
              </w:rPr>
              <w:t>大数据平台部署与运维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restart"/>
            <w:vAlign w:val="center"/>
          </w:tcPr>
          <w:p>
            <w:pPr>
              <w:widowControl/>
              <w:adjustRightInd w:val="0"/>
              <w:snapToGrid w:val="0"/>
              <w:jc w:val="center"/>
              <w:rPr>
                <w:kern w:val="0"/>
                <w:sz w:val="18"/>
                <w:szCs w:val="18"/>
              </w:rPr>
            </w:pPr>
            <w:r>
              <w:rPr>
                <w:rFonts w:hint="eastAsia"/>
                <w:kern w:val="0"/>
                <w:sz w:val="18"/>
                <w:szCs w:val="18"/>
              </w:rPr>
              <w:t>选修</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5</w:t>
            </w:r>
          </w:p>
        </w:tc>
        <w:tc>
          <w:tcPr>
            <w:tcW w:w="3002" w:type="dxa"/>
            <w:vAlign w:val="center"/>
          </w:tcPr>
          <w:p>
            <w:pPr>
              <w:widowControl/>
              <w:jc w:val="center"/>
              <w:rPr>
                <w:sz w:val="18"/>
                <w:szCs w:val="18"/>
              </w:rPr>
            </w:pPr>
            <w:r>
              <w:rPr>
                <w:rFonts w:hint="eastAsia"/>
                <w:sz w:val="18"/>
                <w:szCs w:val="18"/>
              </w:rPr>
              <w:t>计算机网络构建与管理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6</w:t>
            </w:r>
          </w:p>
        </w:tc>
        <w:tc>
          <w:tcPr>
            <w:tcW w:w="3002" w:type="dxa"/>
            <w:vAlign w:val="center"/>
          </w:tcPr>
          <w:p>
            <w:pPr>
              <w:jc w:val="center"/>
              <w:rPr>
                <w:sz w:val="18"/>
                <w:szCs w:val="18"/>
              </w:rPr>
            </w:pPr>
            <w:r>
              <w:rPr>
                <w:rFonts w:hint="eastAsia"/>
                <w:sz w:val="18"/>
                <w:szCs w:val="18"/>
              </w:rPr>
              <w:t>互联网数据分析与应用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7</w:t>
            </w:r>
          </w:p>
        </w:tc>
        <w:tc>
          <w:tcPr>
            <w:tcW w:w="3002" w:type="dxa"/>
            <w:vAlign w:val="center"/>
          </w:tcPr>
          <w:p>
            <w:pPr>
              <w:jc w:val="center"/>
              <w:rPr>
                <w:sz w:val="18"/>
                <w:szCs w:val="18"/>
              </w:rPr>
            </w:pPr>
            <w:r>
              <w:rPr>
                <w:sz w:val="18"/>
                <w:szCs w:val="18"/>
              </w:rPr>
              <w:t>Spark</w:t>
            </w:r>
            <w:r>
              <w:rPr>
                <w:rFonts w:hint="eastAsia"/>
                <w:sz w:val="18"/>
                <w:szCs w:val="18"/>
              </w:rPr>
              <w:t>大数据平台架构及应用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restart"/>
            <w:vAlign w:val="center"/>
          </w:tcPr>
          <w:p>
            <w:pPr>
              <w:widowControl/>
              <w:adjustRightInd w:val="0"/>
              <w:snapToGrid w:val="0"/>
              <w:jc w:val="left"/>
              <w:rPr>
                <w:kern w:val="0"/>
                <w:sz w:val="18"/>
                <w:szCs w:val="18"/>
              </w:rPr>
            </w:pPr>
            <w:r>
              <w:rPr>
                <w:kern w:val="0"/>
                <w:sz w:val="18"/>
                <w:szCs w:val="18"/>
              </w:rPr>
              <w:t>集中实践课程</w:t>
            </w:r>
          </w:p>
        </w:tc>
        <w:tc>
          <w:tcPr>
            <w:tcW w:w="1019" w:type="dxa"/>
            <w:vMerge w:val="restart"/>
            <w:vAlign w:val="center"/>
          </w:tcPr>
          <w:p>
            <w:pPr>
              <w:widowControl/>
              <w:adjustRightInd w:val="0"/>
              <w:snapToGrid w:val="0"/>
              <w:jc w:val="center"/>
              <w:rPr>
                <w:kern w:val="0"/>
                <w:sz w:val="18"/>
                <w:szCs w:val="18"/>
              </w:rPr>
            </w:pPr>
            <w:r>
              <w:rPr>
                <w:rFonts w:hint="eastAsia"/>
                <w:kern w:val="0"/>
                <w:sz w:val="18"/>
                <w:szCs w:val="18"/>
              </w:rPr>
              <w:t>必修</w:t>
            </w: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3</w:t>
            </w:r>
            <w:r>
              <w:rPr>
                <w:rFonts w:hint="eastAsia"/>
                <w:kern w:val="0"/>
                <w:sz w:val="18"/>
                <w:szCs w:val="18"/>
                <w:lang w:val="en-US" w:eastAsia="zh-CN"/>
              </w:rPr>
              <w:t>8</w:t>
            </w:r>
          </w:p>
        </w:tc>
        <w:tc>
          <w:tcPr>
            <w:tcW w:w="3002" w:type="dxa"/>
            <w:vAlign w:val="center"/>
          </w:tcPr>
          <w:p>
            <w:pPr>
              <w:widowControl/>
              <w:adjustRightInd w:val="0"/>
              <w:snapToGrid w:val="0"/>
              <w:jc w:val="center"/>
              <w:rPr>
                <w:kern w:val="0"/>
                <w:sz w:val="18"/>
                <w:szCs w:val="18"/>
              </w:rPr>
            </w:pPr>
            <w:r>
              <w:rPr>
                <w:kern w:val="0"/>
                <w:sz w:val="18"/>
                <w:szCs w:val="18"/>
              </w:rPr>
              <w:t>入学教育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default" w:eastAsia="宋体"/>
                <w:kern w:val="0"/>
                <w:sz w:val="18"/>
                <w:szCs w:val="18"/>
                <w:lang w:val="en-US" w:eastAsia="zh-CN"/>
              </w:rPr>
            </w:pPr>
            <w:r>
              <w:rPr>
                <w:rFonts w:hint="eastAsia"/>
                <w:kern w:val="0"/>
                <w:sz w:val="18"/>
                <w:szCs w:val="18"/>
                <w:lang w:val="en-US" w:eastAsia="zh-CN"/>
              </w:rPr>
              <w:t>39</w:t>
            </w:r>
          </w:p>
        </w:tc>
        <w:tc>
          <w:tcPr>
            <w:tcW w:w="3002" w:type="dxa"/>
            <w:vAlign w:val="center"/>
          </w:tcPr>
          <w:p>
            <w:pPr>
              <w:widowControl/>
              <w:adjustRightInd w:val="0"/>
              <w:snapToGrid w:val="0"/>
              <w:jc w:val="center"/>
              <w:rPr>
                <w:kern w:val="0"/>
                <w:sz w:val="18"/>
                <w:szCs w:val="18"/>
              </w:rPr>
            </w:pPr>
            <w:r>
              <w:rPr>
                <w:kern w:val="0"/>
                <w:sz w:val="18"/>
                <w:szCs w:val="18"/>
              </w:rPr>
              <w:t>军训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0</w:t>
            </w:r>
          </w:p>
        </w:tc>
        <w:tc>
          <w:tcPr>
            <w:tcW w:w="3002" w:type="dxa"/>
            <w:vAlign w:val="center"/>
          </w:tcPr>
          <w:p>
            <w:pPr>
              <w:widowControl/>
              <w:adjustRightInd w:val="0"/>
              <w:snapToGrid w:val="0"/>
              <w:jc w:val="center"/>
              <w:rPr>
                <w:kern w:val="0"/>
                <w:sz w:val="18"/>
                <w:szCs w:val="18"/>
              </w:rPr>
            </w:pPr>
            <w:r>
              <w:rPr>
                <w:kern w:val="0"/>
                <w:sz w:val="18"/>
                <w:szCs w:val="18"/>
              </w:rPr>
              <w:t>专业认知（见习）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1</w:t>
            </w:r>
          </w:p>
        </w:tc>
        <w:tc>
          <w:tcPr>
            <w:tcW w:w="3002" w:type="dxa"/>
            <w:vAlign w:val="center"/>
          </w:tcPr>
          <w:p>
            <w:pPr>
              <w:widowControl/>
              <w:adjustRightInd w:val="0"/>
              <w:snapToGrid w:val="0"/>
              <w:jc w:val="center"/>
              <w:rPr>
                <w:kern w:val="0"/>
                <w:sz w:val="18"/>
                <w:szCs w:val="18"/>
              </w:rPr>
            </w:pPr>
            <w:r>
              <w:rPr>
                <w:kern w:val="0"/>
                <w:sz w:val="18"/>
                <w:szCs w:val="18"/>
              </w:rPr>
              <w:t>社会实践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2</w:t>
            </w:r>
          </w:p>
        </w:tc>
        <w:tc>
          <w:tcPr>
            <w:tcW w:w="3002" w:type="dxa"/>
            <w:vAlign w:val="center"/>
          </w:tcPr>
          <w:p>
            <w:pPr>
              <w:widowControl/>
              <w:adjustRightInd w:val="0"/>
              <w:snapToGrid w:val="0"/>
              <w:jc w:val="center"/>
              <w:rPr>
                <w:kern w:val="0"/>
                <w:sz w:val="18"/>
                <w:szCs w:val="18"/>
              </w:rPr>
            </w:pPr>
            <w:r>
              <w:rPr>
                <w:kern w:val="0"/>
                <w:sz w:val="18"/>
                <w:szCs w:val="18"/>
              </w:rPr>
              <w:t>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3</w:t>
            </w:r>
          </w:p>
        </w:tc>
        <w:tc>
          <w:tcPr>
            <w:tcW w:w="3002" w:type="dxa"/>
            <w:vAlign w:val="center"/>
          </w:tcPr>
          <w:p>
            <w:pPr>
              <w:widowControl/>
              <w:adjustRightInd w:val="0"/>
              <w:snapToGrid w:val="0"/>
              <w:jc w:val="center"/>
              <w:rPr>
                <w:kern w:val="0"/>
                <w:sz w:val="18"/>
                <w:szCs w:val="18"/>
              </w:rPr>
            </w:pPr>
            <w:r>
              <w:rPr>
                <w:rFonts w:hint="eastAsia"/>
                <w:kern w:val="0"/>
                <w:sz w:val="18"/>
                <w:szCs w:val="18"/>
              </w:rPr>
              <w:t>实践课程实训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4</w:t>
            </w:r>
          </w:p>
        </w:tc>
        <w:tc>
          <w:tcPr>
            <w:tcW w:w="3002" w:type="dxa"/>
            <w:vAlign w:val="center"/>
          </w:tcPr>
          <w:p>
            <w:pPr>
              <w:widowControl/>
              <w:adjustRightInd w:val="0"/>
              <w:snapToGrid w:val="0"/>
              <w:jc w:val="center"/>
              <w:rPr>
                <w:kern w:val="0"/>
                <w:sz w:val="18"/>
                <w:szCs w:val="18"/>
              </w:rPr>
            </w:pPr>
            <w:r>
              <w:rPr>
                <w:rFonts w:hint="eastAsia"/>
                <w:kern w:val="0"/>
                <w:sz w:val="18"/>
                <w:szCs w:val="18"/>
              </w:rPr>
              <w:t>实战项目实训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5</w:t>
            </w:r>
          </w:p>
        </w:tc>
        <w:tc>
          <w:tcPr>
            <w:tcW w:w="3002" w:type="dxa"/>
            <w:vAlign w:val="center"/>
          </w:tcPr>
          <w:p>
            <w:pPr>
              <w:widowControl/>
              <w:adjustRightInd w:val="0"/>
              <w:snapToGrid w:val="0"/>
              <w:jc w:val="center"/>
              <w:rPr>
                <w:kern w:val="0"/>
                <w:sz w:val="18"/>
                <w:szCs w:val="18"/>
              </w:rPr>
            </w:pPr>
            <w:r>
              <w:rPr>
                <w:rFonts w:hint="eastAsia"/>
                <w:kern w:val="0"/>
                <w:sz w:val="18"/>
                <w:szCs w:val="18"/>
              </w:rPr>
              <w:t>综合素质课程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6</w:t>
            </w:r>
          </w:p>
        </w:tc>
        <w:tc>
          <w:tcPr>
            <w:tcW w:w="3002" w:type="dxa"/>
            <w:vAlign w:val="center"/>
          </w:tcPr>
          <w:p>
            <w:pPr>
              <w:widowControl/>
              <w:adjustRightInd w:val="0"/>
              <w:snapToGrid w:val="0"/>
              <w:jc w:val="center"/>
              <w:rPr>
                <w:kern w:val="0"/>
                <w:sz w:val="18"/>
                <w:szCs w:val="18"/>
              </w:rPr>
            </w:pPr>
            <w:r>
              <w:rPr>
                <w:kern w:val="0"/>
                <w:sz w:val="18"/>
                <w:szCs w:val="18"/>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7</w:t>
            </w:r>
          </w:p>
        </w:tc>
        <w:tc>
          <w:tcPr>
            <w:tcW w:w="3002" w:type="dxa"/>
            <w:vAlign w:val="center"/>
          </w:tcPr>
          <w:p>
            <w:pPr>
              <w:widowControl/>
              <w:adjustRightInd w:val="0"/>
              <w:snapToGrid w:val="0"/>
              <w:jc w:val="center"/>
              <w:rPr>
                <w:kern w:val="0"/>
                <w:sz w:val="18"/>
                <w:szCs w:val="18"/>
              </w:rPr>
            </w:pPr>
            <w:r>
              <w:rPr>
                <w:kern w:val="0"/>
                <w:sz w:val="18"/>
                <w:szCs w:val="18"/>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00" w:type="dxa"/>
            <w:vMerge w:val="continue"/>
            <w:vAlign w:val="center"/>
          </w:tcPr>
          <w:p>
            <w:pPr>
              <w:widowControl/>
              <w:adjustRightInd w:val="0"/>
              <w:snapToGrid w:val="0"/>
              <w:jc w:val="left"/>
              <w:rPr>
                <w:kern w:val="0"/>
                <w:sz w:val="18"/>
                <w:szCs w:val="18"/>
              </w:rPr>
            </w:pPr>
          </w:p>
        </w:tc>
        <w:tc>
          <w:tcPr>
            <w:tcW w:w="1080" w:type="dxa"/>
            <w:vMerge w:val="continue"/>
            <w:vAlign w:val="center"/>
          </w:tcPr>
          <w:p>
            <w:pPr>
              <w:widowControl/>
              <w:adjustRightInd w:val="0"/>
              <w:snapToGrid w:val="0"/>
              <w:jc w:val="left"/>
              <w:rPr>
                <w:kern w:val="0"/>
                <w:sz w:val="18"/>
                <w:szCs w:val="18"/>
              </w:rPr>
            </w:pPr>
          </w:p>
        </w:tc>
        <w:tc>
          <w:tcPr>
            <w:tcW w:w="1523" w:type="dxa"/>
            <w:vMerge w:val="continue"/>
            <w:vAlign w:val="center"/>
          </w:tcPr>
          <w:p>
            <w:pPr>
              <w:widowControl/>
              <w:adjustRightInd w:val="0"/>
              <w:snapToGrid w:val="0"/>
              <w:jc w:val="left"/>
              <w:rPr>
                <w:kern w:val="0"/>
                <w:sz w:val="18"/>
                <w:szCs w:val="18"/>
              </w:rPr>
            </w:pPr>
          </w:p>
        </w:tc>
        <w:tc>
          <w:tcPr>
            <w:tcW w:w="1019" w:type="dxa"/>
            <w:vMerge w:val="continue"/>
            <w:vAlign w:val="center"/>
          </w:tcPr>
          <w:p>
            <w:pPr>
              <w:widowControl/>
              <w:adjustRightInd w:val="0"/>
              <w:snapToGrid w:val="0"/>
              <w:jc w:val="center"/>
              <w:rPr>
                <w:kern w:val="0"/>
                <w:sz w:val="18"/>
                <w:szCs w:val="18"/>
              </w:rPr>
            </w:pPr>
          </w:p>
        </w:tc>
        <w:tc>
          <w:tcPr>
            <w:tcW w:w="758" w:type="dxa"/>
            <w:vAlign w:val="center"/>
          </w:tcPr>
          <w:p>
            <w:pPr>
              <w:widowControl/>
              <w:adjustRightInd w:val="0"/>
              <w:snapToGrid w:val="0"/>
              <w:jc w:val="center"/>
              <w:rPr>
                <w:rFonts w:hint="eastAsia" w:eastAsia="宋体"/>
                <w:kern w:val="0"/>
                <w:sz w:val="18"/>
                <w:szCs w:val="18"/>
                <w:lang w:eastAsia="zh-CN"/>
              </w:rPr>
            </w:pPr>
            <w:r>
              <w:rPr>
                <w:rFonts w:hint="eastAsia"/>
                <w:kern w:val="0"/>
                <w:sz w:val="18"/>
                <w:szCs w:val="18"/>
              </w:rPr>
              <w:t>4</w:t>
            </w:r>
            <w:r>
              <w:rPr>
                <w:rFonts w:hint="eastAsia"/>
                <w:kern w:val="0"/>
                <w:sz w:val="18"/>
                <w:szCs w:val="18"/>
                <w:lang w:val="en-US" w:eastAsia="zh-CN"/>
              </w:rPr>
              <w:t>8</w:t>
            </w:r>
            <w:bookmarkStart w:id="0" w:name="_GoBack"/>
            <w:bookmarkEnd w:id="0"/>
          </w:p>
        </w:tc>
        <w:tc>
          <w:tcPr>
            <w:tcW w:w="3002" w:type="dxa"/>
            <w:vAlign w:val="center"/>
          </w:tcPr>
          <w:p>
            <w:pPr>
              <w:widowControl/>
              <w:adjustRightInd w:val="0"/>
              <w:snapToGrid w:val="0"/>
              <w:jc w:val="center"/>
              <w:rPr>
                <w:kern w:val="0"/>
                <w:sz w:val="18"/>
                <w:szCs w:val="18"/>
              </w:rPr>
            </w:pPr>
            <w:r>
              <w:rPr>
                <w:kern w:val="0"/>
                <w:sz w:val="18"/>
                <w:szCs w:val="18"/>
              </w:rPr>
              <w:t>毕业教育</w:t>
            </w:r>
          </w:p>
        </w:tc>
      </w:tr>
    </w:tbl>
    <w:p>
      <w:pPr>
        <w:spacing w:line="460" w:lineRule="exact"/>
        <w:ind w:firstLine="482"/>
        <w:rPr>
          <w:b/>
          <w:bCs/>
          <w:sz w:val="24"/>
        </w:rPr>
      </w:pPr>
      <w:r>
        <w:rPr>
          <w:b/>
          <w:bCs/>
          <w:sz w:val="24"/>
        </w:rPr>
        <w:t>（三）课程内容要求</w:t>
      </w:r>
    </w:p>
    <w:p>
      <w:pPr>
        <w:spacing w:line="460" w:lineRule="exact"/>
        <w:ind w:firstLine="480"/>
        <w:rPr>
          <w:bCs/>
          <w:sz w:val="24"/>
        </w:rPr>
      </w:pPr>
      <w:r>
        <w:rPr>
          <w:bCs/>
          <w:sz w:val="24"/>
        </w:rPr>
        <w:t>1、公共基础课</w:t>
      </w:r>
    </w:p>
    <w:tbl>
      <w:tblPr>
        <w:tblStyle w:val="11"/>
        <w:tblW w:w="887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61"/>
        <w:gridCol w:w="1395"/>
        <w:gridCol w:w="2381"/>
        <w:gridCol w:w="2268"/>
        <w:gridCol w:w="1843"/>
        <w:gridCol w:w="5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30" w:hRule="atLeast"/>
          <w:tblHeader/>
          <w:jc w:val="center"/>
        </w:trPr>
        <w:tc>
          <w:tcPr>
            <w:tcW w:w="461" w:type="dxa"/>
            <w:vAlign w:val="center"/>
          </w:tcPr>
          <w:p>
            <w:pPr>
              <w:adjustRightInd w:val="0"/>
              <w:snapToGrid w:val="0"/>
              <w:jc w:val="center"/>
              <w:rPr>
                <w:b/>
                <w:sz w:val="18"/>
                <w:szCs w:val="18"/>
              </w:rPr>
            </w:pPr>
            <w:r>
              <w:rPr>
                <w:b/>
                <w:sz w:val="18"/>
                <w:szCs w:val="18"/>
              </w:rPr>
              <w:t>序号</w:t>
            </w:r>
          </w:p>
        </w:tc>
        <w:tc>
          <w:tcPr>
            <w:tcW w:w="1395" w:type="dxa"/>
            <w:tcBorders>
              <w:left w:val="single" w:color="auto" w:sz="8" w:space="0"/>
              <w:right w:val="single" w:color="auto" w:sz="8" w:space="0"/>
            </w:tcBorders>
            <w:vAlign w:val="center"/>
          </w:tcPr>
          <w:p>
            <w:pPr>
              <w:adjustRightInd w:val="0"/>
              <w:snapToGrid w:val="0"/>
              <w:jc w:val="center"/>
              <w:rPr>
                <w:b/>
                <w:sz w:val="18"/>
                <w:szCs w:val="18"/>
              </w:rPr>
            </w:pPr>
            <w:r>
              <w:rPr>
                <w:b/>
                <w:sz w:val="18"/>
                <w:szCs w:val="18"/>
              </w:rPr>
              <w:t>课程名称</w:t>
            </w:r>
          </w:p>
        </w:tc>
        <w:tc>
          <w:tcPr>
            <w:tcW w:w="2381" w:type="dxa"/>
            <w:tcBorders>
              <w:left w:val="single" w:color="auto" w:sz="8" w:space="0"/>
              <w:right w:val="single" w:color="auto" w:sz="4" w:space="0"/>
            </w:tcBorders>
            <w:vAlign w:val="center"/>
          </w:tcPr>
          <w:p>
            <w:pPr>
              <w:adjustRightInd w:val="0"/>
              <w:snapToGrid w:val="0"/>
              <w:jc w:val="center"/>
              <w:rPr>
                <w:b/>
                <w:bCs/>
                <w:sz w:val="18"/>
                <w:szCs w:val="18"/>
              </w:rPr>
            </w:pPr>
            <w:r>
              <w:rPr>
                <w:b/>
                <w:kern w:val="0"/>
                <w:sz w:val="18"/>
                <w:szCs w:val="18"/>
              </w:rPr>
              <w:t>课程目标</w:t>
            </w:r>
          </w:p>
        </w:tc>
        <w:tc>
          <w:tcPr>
            <w:tcW w:w="2268" w:type="dxa"/>
            <w:tcBorders>
              <w:left w:val="single" w:color="auto" w:sz="4" w:space="0"/>
              <w:right w:val="single" w:color="auto" w:sz="4" w:space="0"/>
            </w:tcBorders>
            <w:vAlign w:val="center"/>
          </w:tcPr>
          <w:p>
            <w:pPr>
              <w:adjustRightInd w:val="0"/>
              <w:snapToGrid w:val="0"/>
              <w:jc w:val="center"/>
              <w:rPr>
                <w:b/>
                <w:bCs/>
                <w:sz w:val="18"/>
                <w:szCs w:val="18"/>
              </w:rPr>
            </w:pPr>
            <w:r>
              <w:rPr>
                <w:b/>
                <w:sz w:val="18"/>
                <w:szCs w:val="18"/>
              </w:rPr>
              <w:t>主要</w:t>
            </w:r>
            <w:r>
              <w:rPr>
                <w:b/>
                <w:kern w:val="0"/>
                <w:sz w:val="18"/>
                <w:szCs w:val="18"/>
              </w:rPr>
              <w:t>教学内容</w:t>
            </w:r>
            <w:r>
              <w:rPr>
                <w:b/>
                <w:sz w:val="18"/>
                <w:szCs w:val="18"/>
              </w:rPr>
              <w:t>与要求</w:t>
            </w:r>
          </w:p>
        </w:tc>
        <w:tc>
          <w:tcPr>
            <w:tcW w:w="1843" w:type="dxa"/>
            <w:vAlign w:val="center"/>
          </w:tcPr>
          <w:p>
            <w:pPr>
              <w:adjustRightInd w:val="0"/>
              <w:snapToGrid w:val="0"/>
              <w:jc w:val="center"/>
              <w:rPr>
                <w:b/>
                <w:bCs/>
                <w:sz w:val="18"/>
                <w:szCs w:val="18"/>
              </w:rPr>
            </w:pPr>
            <w:r>
              <w:rPr>
                <w:b/>
                <w:sz w:val="18"/>
                <w:szCs w:val="18"/>
              </w:rPr>
              <w:t>教学方法与手段</w:t>
            </w:r>
          </w:p>
        </w:tc>
        <w:tc>
          <w:tcPr>
            <w:tcW w:w="526" w:type="dxa"/>
            <w:tcBorders>
              <w:left w:val="single" w:color="auto" w:sz="8" w:space="0"/>
            </w:tcBorders>
            <w:vAlign w:val="center"/>
          </w:tcPr>
          <w:p>
            <w:pPr>
              <w:adjustRightInd w:val="0"/>
              <w:snapToGrid w:val="0"/>
              <w:jc w:val="center"/>
              <w:rPr>
                <w:b/>
                <w:bCs/>
                <w:sz w:val="18"/>
                <w:szCs w:val="18"/>
              </w:rPr>
            </w:pPr>
            <w:r>
              <w:rPr>
                <w:b/>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思想道德修养与法律基础</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1．知识目标：使学生领悟人生真谛，形成正确的道德认知，把我社会主义法律的本质、运行和体系，增强马克思主义理论基础。</w:t>
            </w:r>
          </w:p>
          <w:p>
            <w:pPr>
              <w:widowControl/>
              <w:adjustRightInd w:val="0"/>
              <w:snapToGrid w:val="0"/>
              <w:rPr>
                <w:sz w:val="18"/>
                <w:szCs w:val="18"/>
              </w:rPr>
            </w:pPr>
            <w:r>
              <w:rPr>
                <w:sz w:val="18"/>
                <w:szCs w:val="18"/>
              </w:rPr>
              <w:t>2．能力目标：加强思想道德修养，增强学法、用法的自觉性，进一步提高辨别是非、善恶、美丑和加强自我修养的能力，提高学生分析问题、解决问题的能力。</w:t>
            </w:r>
          </w:p>
          <w:p>
            <w:pPr>
              <w:widowControl/>
              <w:adjustRightInd w:val="0"/>
              <w:snapToGrid w:val="0"/>
              <w:rPr>
                <w:sz w:val="18"/>
                <w:szCs w:val="18"/>
              </w:rPr>
            </w:pPr>
            <w:r>
              <w:rPr>
                <w:sz w:val="18"/>
                <w:szCs w:val="18"/>
              </w:rPr>
              <w:t>3.素质目标：使学生坚定理想信念，增强学生国情怀，陶冶高尚道德情操，树立正确的世界观、人生观、价值观、道德观和法治观，提高学生的思想道德素质和法治素养。</w:t>
            </w:r>
          </w:p>
        </w:tc>
        <w:tc>
          <w:tcPr>
            <w:tcW w:w="2268" w:type="dxa"/>
            <w:tcBorders>
              <w:left w:val="single" w:color="auto" w:sz="4" w:space="0"/>
              <w:right w:val="single" w:color="auto" w:sz="4" w:space="0"/>
            </w:tcBorders>
            <w:vAlign w:val="center"/>
          </w:tcPr>
          <w:p>
            <w:pPr>
              <w:widowControl/>
              <w:adjustRightInd w:val="0"/>
              <w:snapToGrid w:val="0"/>
              <w:jc w:val="left"/>
              <w:rPr>
                <w:sz w:val="18"/>
                <w:szCs w:val="18"/>
              </w:rPr>
            </w:pPr>
            <w:r>
              <w:rPr>
                <w:sz w:val="18"/>
                <w:szCs w:val="18"/>
              </w:rPr>
              <w:t>以社会主义核心价值观为主线，以理想信念教育为核心，以爱国主义教育为重点，对大学生进行人生观、价值观、道德观和法治观教育。</w:t>
            </w:r>
          </w:p>
        </w:tc>
        <w:tc>
          <w:tcPr>
            <w:tcW w:w="1843" w:type="dxa"/>
            <w:vAlign w:val="center"/>
          </w:tcPr>
          <w:p>
            <w:pPr>
              <w:widowControl/>
              <w:adjustRightInd w:val="0"/>
              <w:snapToGrid w:val="0"/>
              <w:jc w:val="left"/>
              <w:rPr>
                <w:sz w:val="18"/>
                <w:szCs w:val="18"/>
              </w:rPr>
            </w:pPr>
            <w:r>
              <w:rPr>
                <w:sz w:val="18"/>
                <w:szCs w:val="18"/>
              </w:rPr>
              <w:t>案例教学法、课堂讲授法、讨论式教学法、视频观摩互动法、案例教学法</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2</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毛泽东思想和中国特色社会主义理论体系概论</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widowControl/>
              <w:adjustRightInd w:val="0"/>
              <w:snapToGrid w:val="0"/>
              <w:rPr>
                <w:sz w:val="18"/>
                <w:szCs w:val="18"/>
              </w:rPr>
            </w:pPr>
            <w:r>
              <w:rPr>
                <w:sz w:val="18"/>
                <w:szCs w:val="18"/>
              </w:rPr>
              <w:t>2.能力目标：培养学生运用马克思主义的立场、观点和方法分析解决问题的能力，增强执行党的基本路线和基本方略的自觉性和坚定，提高为中国特色社会主义伟大实践服务的本领。</w:t>
            </w:r>
          </w:p>
          <w:p>
            <w:pPr>
              <w:widowControl/>
              <w:adjustRightInd w:val="0"/>
              <w:snapToGrid w:val="0"/>
              <w:rPr>
                <w:sz w:val="18"/>
                <w:szCs w:val="18"/>
              </w:rPr>
            </w:pPr>
            <w:r>
              <w:rPr>
                <w:sz w:val="18"/>
                <w:szCs w:val="18"/>
              </w:rPr>
              <w:t>3.素质目标：提高学生马克思主义理论修养和思想政治素质，培养德智体美劳全面发展的中国特色社会主义合格建设者和可靠接班人。</w:t>
            </w:r>
          </w:p>
        </w:tc>
        <w:tc>
          <w:tcPr>
            <w:tcW w:w="2268" w:type="dxa"/>
            <w:tcBorders>
              <w:left w:val="single" w:color="auto" w:sz="4" w:space="0"/>
              <w:right w:val="single" w:color="auto" w:sz="4" w:space="0"/>
            </w:tcBorders>
            <w:vAlign w:val="center"/>
          </w:tcPr>
          <w:p>
            <w:pPr>
              <w:widowControl/>
              <w:adjustRightInd w:val="0"/>
              <w:snapToGrid w:val="0"/>
              <w:jc w:val="left"/>
              <w:rPr>
                <w:sz w:val="18"/>
                <w:szCs w:val="18"/>
              </w:rPr>
            </w:pPr>
            <w:r>
              <w:rPr>
                <w:sz w:val="18"/>
                <w:szCs w:val="18"/>
              </w:rPr>
              <w:t>马克思主义中国化理论成果，即毛泽东思想、邓小平理论、“三个代表”重要思想、科学发展观、习近平新时代中国特色社会主义思想产生形成发展过程、主要内容体系、历史地位和指导意义。</w:t>
            </w:r>
          </w:p>
        </w:tc>
        <w:tc>
          <w:tcPr>
            <w:tcW w:w="1843" w:type="dxa"/>
            <w:vAlign w:val="center"/>
          </w:tcPr>
          <w:p>
            <w:pPr>
              <w:widowControl/>
              <w:adjustRightInd w:val="0"/>
              <w:snapToGrid w:val="0"/>
              <w:jc w:val="left"/>
              <w:rPr>
                <w:sz w:val="18"/>
                <w:szCs w:val="18"/>
              </w:rPr>
            </w:pPr>
            <w:r>
              <w:rPr>
                <w:sz w:val="18"/>
                <w:szCs w:val="18"/>
              </w:rPr>
              <w:t>讲授法、案例法、讨论法、视频展示法</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72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3</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体育与健康</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体育课程是大学生以身体练习为主要手段，通过合理的体育教育和科学的体育锻炼过程，达到增强体质、增进健康和提高体育素养为主要目标的公共必修课程；</w:t>
            </w:r>
          </w:p>
          <w:p>
            <w:pPr>
              <w:widowControl/>
              <w:adjustRightInd w:val="0"/>
              <w:snapToGrid w:val="0"/>
              <w:rPr>
                <w:sz w:val="18"/>
                <w:szCs w:val="18"/>
              </w:rPr>
            </w:pPr>
            <w:r>
              <w:rPr>
                <w:sz w:val="18"/>
                <w:szCs w:val="18"/>
              </w:rPr>
              <w:t>1.身心健康目标：增强学生体质，促进学生的身心健康和谐发展，养成积极乐观的生活态度，形成健康的生活方式，具有健康的体魄；</w:t>
            </w:r>
          </w:p>
          <w:p>
            <w:pPr>
              <w:widowControl/>
              <w:adjustRightInd w:val="0"/>
              <w:snapToGrid w:val="0"/>
              <w:rPr>
                <w:sz w:val="18"/>
                <w:szCs w:val="18"/>
              </w:rPr>
            </w:pPr>
            <w:r>
              <w:rPr>
                <w:sz w:val="18"/>
                <w:szCs w:val="18"/>
              </w:rPr>
              <w:t>2.运动技能目标：熟练掌握健身运动的基本技能、基本理论知识及组织比赛、裁判方法；能有序的、科学的进行体育锻炼，并掌握处理运动损伤的方法；</w:t>
            </w:r>
          </w:p>
          <w:p>
            <w:pPr>
              <w:widowControl/>
              <w:adjustRightInd w:val="0"/>
              <w:snapToGrid w:val="0"/>
              <w:rPr>
                <w:sz w:val="18"/>
                <w:szCs w:val="18"/>
              </w:rPr>
            </w:pPr>
            <w:r>
              <w:rPr>
                <w:sz w:val="18"/>
                <w:szCs w:val="18"/>
              </w:rPr>
              <w:t>3.终身体育目标：积极参与各种体育活动，基本养成自觉锻炼身体的习惯，形成终身体育的意识，能够具有一定的体育文化欣赏能力。</w:t>
            </w:r>
          </w:p>
        </w:tc>
        <w:tc>
          <w:tcPr>
            <w:tcW w:w="2268" w:type="dxa"/>
            <w:tcBorders>
              <w:left w:val="single" w:color="auto" w:sz="4" w:space="0"/>
              <w:right w:val="single" w:color="auto" w:sz="4" w:space="0"/>
            </w:tcBorders>
            <w:vAlign w:val="center"/>
          </w:tcPr>
          <w:p>
            <w:pPr>
              <w:widowControl/>
              <w:adjustRightInd w:val="0"/>
              <w:snapToGrid w:val="0"/>
              <w:jc w:val="left"/>
              <w:rPr>
                <w:sz w:val="18"/>
                <w:szCs w:val="18"/>
              </w:rPr>
            </w:pPr>
            <w:r>
              <w:rPr>
                <w:sz w:val="18"/>
                <w:szCs w:val="18"/>
              </w:rPr>
              <w:t>主要内容有体育与健康基本理论知识、大学体育、运动竞赛、体育锻炼和体质评价等。</w:t>
            </w:r>
          </w:p>
          <w:p>
            <w:pPr>
              <w:widowControl/>
              <w:adjustRightInd w:val="0"/>
              <w:snapToGrid w:val="0"/>
              <w:jc w:val="left"/>
              <w:rPr>
                <w:sz w:val="18"/>
                <w:szCs w:val="18"/>
              </w:rPr>
            </w:pPr>
            <w:r>
              <w:rPr>
                <w:sz w:val="18"/>
                <w:szCs w:val="18"/>
              </w:rPr>
              <w:t>1、高等学校体育、体育卫生与保健、身体素质练习与考核；</w:t>
            </w:r>
          </w:p>
          <w:p>
            <w:pPr>
              <w:widowControl/>
              <w:adjustRightInd w:val="0"/>
              <w:snapToGrid w:val="0"/>
              <w:jc w:val="left"/>
              <w:rPr>
                <w:sz w:val="18"/>
                <w:szCs w:val="18"/>
              </w:rPr>
            </w:pPr>
            <w:r>
              <w:rPr>
                <w:sz w:val="18"/>
                <w:szCs w:val="18"/>
              </w:rPr>
              <w:t>2、体育保健课程、运动处方、康复保健与适应性练习等；</w:t>
            </w:r>
          </w:p>
          <w:p>
            <w:pPr>
              <w:widowControl/>
              <w:adjustRightInd w:val="0"/>
              <w:snapToGrid w:val="0"/>
              <w:jc w:val="left"/>
              <w:rPr>
                <w:sz w:val="18"/>
                <w:szCs w:val="18"/>
              </w:rPr>
            </w:pPr>
            <w:r>
              <w:rPr>
                <w:sz w:val="18"/>
                <w:szCs w:val="18"/>
              </w:rPr>
              <w:t>3、学生体质健康标准测评。</w:t>
            </w:r>
          </w:p>
          <w:p>
            <w:pPr>
              <w:widowControl/>
              <w:adjustRightInd w:val="0"/>
              <w:snapToGrid w:val="0"/>
              <w:jc w:val="left"/>
              <w:rPr>
                <w:sz w:val="18"/>
                <w:szCs w:val="18"/>
              </w:rPr>
            </w:pPr>
            <w:r>
              <w:rPr>
                <w:sz w:val="18"/>
                <w:szCs w:val="18"/>
              </w:rPr>
              <w:t>充分反映和体现教育部、国家体育总局制定的《学生体质健康标准（试行方案）》的内容和要求。</w:t>
            </w:r>
          </w:p>
        </w:tc>
        <w:tc>
          <w:tcPr>
            <w:tcW w:w="1843" w:type="dxa"/>
            <w:vAlign w:val="center"/>
          </w:tcPr>
          <w:p>
            <w:pPr>
              <w:widowControl/>
              <w:adjustRightInd w:val="0"/>
              <w:snapToGrid w:val="0"/>
              <w:jc w:val="left"/>
              <w:rPr>
                <w:sz w:val="18"/>
                <w:szCs w:val="18"/>
              </w:rPr>
            </w:pPr>
            <w:r>
              <w:rPr>
                <w:sz w:val="18"/>
                <w:szCs w:val="18"/>
              </w:rPr>
              <w:t>讲授、项目教学、分层教学，专项考核。</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144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4</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大学英语</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本课程是一门实用性很强的课程，是高职院校非英语专业学生的必修英语课程。</w:t>
            </w:r>
          </w:p>
          <w:p>
            <w:pPr>
              <w:widowControl/>
              <w:adjustRightInd w:val="0"/>
              <w:snapToGrid w:val="0"/>
              <w:rPr>
                <w:sz w:val="18"/>
                <w:szCs w:val="18"/>
              </w:rPr>
            </w:pPr>
            <w:r>
              <w:rPr>
                <w:sz w:val="18"/>
                <w:szCs w:val="18"/>
              </w:rPr>
              <w:t>1.夯实英语基础，提高语言技能，特别是听说能力，能用英语进行日常交流和职场交际；</w:t>
            </w:r>
          </w:p>
          <w:p>
            <w:pPr>
              <w:widowControl/>
              <w:adjustRightInd w:val="0"/>
              <w:snapToGrid w:val="0"/>
              <w:rPr>
                <w:sz w:val="18"/>
                <w:szCs w:val="18"/>
              </w:rPr>
            </w:pPr>
            <w:r>
              <w:rPr>
                <w:sz w:val="18"/>
                <w:szCs w:val="18"/>
              </w:rPr>
              <w:t>2.能够运用阅读技巧分析、理解阅读篇章；</w:t>
            </w:r>
          </w:p>
          <w:p>
            <w:pPr>
              <w:widowControl/>
              <w:adjustRightInd w:val="0"/>
              <w:snapToGrid w:val="0"/>
              <w:rPr>
                <w:sz w:val="18"/>
                <w:szCs w:val="18"/>
              </w:rPr>
            </w:pPr>
            <w:r>
              <w:rPr>
                <w:sz w:val="18"/>
                <w:szCs w:val="18"/>
              </w:rPr>
              <w:t>3.提高综合文化素养和跨文化交际意识，培养自主学习能力和职业能力。</w:t>
            </w:r>
          </w:p>
          <w:p>
            <w:pPr>
              <w:widowControl/>
              <w:adjustRightInd w:val="0"/>
              <w:snapToGrid w:val="0"/>
              <w:rPr>
                <w:sz w:val="18"/>
                <w:szCs w:val="18"/>
              </w:rPr>
            </w:pPr>
            <w:r>
              <w:rPr>
                <w:sz w:val="18"/>
                <w:szCs w:val="18"/>
              </w:rPr>
              <w:t>始终坚持“以学生为中心，以能力为本位，以就业为导向”的理念。</w:t>
            </w:r>
          </w:p>
        </w:tc>
        <w:tc>
          <w:tcPr>
            <w:tcW w:w="2268" w:type="dxa"/>
            <w:tcBorders>
              <w:left w:val="single" w:color="auto" w:sz="4" w:space="0"/>
              <w:right w:val="single" w:color="auto" w:sz="4" w:space="0"/>
            </w:tcBorders>
            <w:vAlign w:val="center"/>
          </w:tcPr>
          <w:p>
            <w:pPr>
              <w:widowControl/>
              <w:adjustRightInd w:val="0"/>
              <w:snapToGrid w:val="0"/>
              <w:jc w:val="left"/>
              <w:rPr>
                <w:sz w:val="18"/>
                <w:szCs w:val="18"/>
              </w:rPr>
            </w:pPr>
            <w:r>
              <w:rPr>
                <w:sz w:val="18"/>
                <w:szCs w:val="18"/>
              </w:rPr>
              <w:t>以职业需求为主线开发和构建教学内容体系，以大学英语为核心课程，培养英语综合应用能力，巩固语言知识和提高语言技能；通过开设行业英语激发学生的学习兴趣与动力，提高就业竞争力，为将来走上工作岗位准备必要的职场英语交际能力，即可以用英语完成常规职场环境下基本的涉外沟通任务，用英语处理与未来职业相关的业务能力，并为今后进一步学习和工作过程中所需要的英语打好基础。在此基础上，逐步形成良好的英语学习习惯，培养自学能力，积累必要的跨文化交际知识和培养基本的跨文化交际能力。</w:t>
            </w:r>
          </w:p>
        </w:tc>
        <w:tc>
          <w:tcPr>
            <w:tcW w:w="1843" w:type="dxa"/>
            <w:vAlign w:val="center"/>
          </w:tcPr>
          <w:p>
            <w:pPr>
              <w:widowControl/>
              <w:adjustRightInd w:val="0"/>
              <w:snapToGrid w:val="0"/>
              <w:jc w:val="left"/>
              <w:rPr>
                <w:sz w:val="18"/>
                <w:szCs w:val="18"/>
              </w:rPr>
            </w:pPr>
            <w:r>
              <w:rPr>
                <w:sz w:val="18"/>
                <w:szCs w:val="18"/>
              </w:rPr>
              <w:t>根据不同专业的特点，以学生的职业需求和发展为依据，融合课程思政元素，制定不同培养规格的教学要求，以“工学结合、能力为本”为指导思想，坚持工作环境和教学情境相结合、工作流程和教学内容相结合的教学模式，采用理论教学（教室）﹢实践教学（机房、实际情景）的教学方式。在教学方法和手段上通过任务驱动、项目驱动和交际法等围绕学生组织教学、开展线上线下混合式教学活动。</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5</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应用数学</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通过本课程的学习，使学生能运用数学中的微积分学、微分方程、概率论与数理统计、线性规划等相关的基本思想方法解决实际学习和工作出现的问题，培养学生的职业技能。提供学生特有的运算符号和逻辑系统，使学生具有数学领域的语言系统；提供学生认识事物数量、数形关系及转换的方法和思维的策略，使学生具有数学的头脑。引导学生思考，提升思维品质，提高学生的认知能力、想象能力、判断能力、创新创造能力等，为未来可持续发展夯实基础。</w:t>
            </w:r>
          </w:p>
        </w:tc>
        <w:tc>
          <w:tcPr>
            <w:tcW w:w="2268" w:type="dxa"/>
            <w:tcBorders>
              <w:left w:val="single" w:color="auto" w:sz="4" w:space="0"/>
              <w:right w:val="single" w:color="auto" w:sz="4" w:space="0"/>
            </w:tcBorders>
            <w:vAlign w:val="center"/>
          </w:tcPr>
          <w:p>
            <w:pPr>
              <w:widowControl/>
              <w:adjustRightInd w:val="0"/>
              <w:snapToGrid w:val="0"/>
              <w:jc w:val="left"/>
              <w:rPr>
                <w:sz w:val="18"/>
                <w:szCs w:val="18"/>
              </w:rPr>
            </w:pPr>
            <w:r>
              <w:rPr>
                <w:sz w:val="18"/>
                <w:szCs w:val="18"/>
              </w:rPr>
              <w:t>本课程主要包括微积分、线性代数、线性规划、概率统计等几方面的内容，以专业及岗位需求确定教学内容，选择内容组合模块，制定并动态调整贴合实际的差异化课程教学方案。在教学中，以知识教学为载体，突出数学思想和方法，着力提高学生数学素质和思维能力。选取每章知识点所涉及的典型数学思想与方法加以叙述，例举该思想或方法在实际问题中的典型案例，使学生深入体会常用数学思想方法，提高思维能力和数学素养。</w:t>
            </w:r>
          </w:p>
        </w:tc>
        <w:tc>
          <w:tcPr>
            <w:tcW w:w="1843" w:type="dxa"/>
            <w:vAlign w:val="center"/>
          </w:tcPr>
          <w:p>
            <w:pPr>
              <w:widowControl/>
              <w:adjustRightInd w:val="0"/>
              <w:snapToGrid w:val="0"/>
              <w:jc w:val="left"/>
              <w:rPr>
                <w:sz w:val="18"/>
                <w:szCs w:val="18"/>
              </w:rPr>
            </w:pPr>
            <w:r>
              <w:rPr>
                <w:sz w:val="18"/>
                <w:szCs w:val="18"/>
              </w:rPr>
              <w:t>在课堂教学过程中，采用多媒体课件与板书相结合的教学手段既有利于提高课堂教学效率。运用网络教学平台有效地辅助教学，要求教师建立班课，通过超星平台，实现课前推送学习资源，让学生提前学习相关内容，课上展开头脑风暴、讨论、问卷调查等课堂活动，课后布置作业及小测。最后，期末导出后台数据作为学生过程性考核的依据。</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6</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心理健康教育</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使大学生能够关注自我及他人的心理健康，树立起维护心理健康的意识，学会和掌握心理调解的方法，解决成长过程中遇到的各种问题，有效预防大学生心理疾病和心理危机的发生，提升大学生的心理素质，促进大学生的全面发展和健康成长</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主要内容为大学生自我认知、人际交往、挫折应对、情绪调控、个性完善，学会学习，恋爱认知和职业规划等。针对学生的认知规律和心理特点，采用课堂讲授＋情景模拟+新概念作业+心理影片+心理测试+团体活动等多样化的教学方式，有针对性地讲授心理健康知识，开展辅导或咨询活动，突出实践与体验。</w:t>
            </w:r>
          </w:p>
        </w:tc>
        <w:tc>
          <w:tcPr>
            <w:tcW w:w="1843" w:type="dxa"/>
            <w:vAlign w:val="center"/>
          </w:tcPr>
          <w:p>
            <w:pPr>
              <w:widowControl/>
              <w:adjustRightInd w:val="0"/>
              <w:snapToGrid w:val="0"/>
              <w:jc w:val="left"/>
              <w:rPr>
                <w:sz w:val="18"/>
                <w:szCs w:val="18"/>
              </w:rPr>
            </w:pPr>
            <w:r>
              <w:rPr>
                <w:sz w:val="18"/>
                <w:szCs w:val="18"/>
              </w:rPr>
              <w:t>采用课堂讲授＋情景模拟+新概念作业+心理影片+心理测试+团体活动等多样化的教学方式。</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7</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形势与政策</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本课程通过适时地进行形势政策、世界政治经济与国际关系基本知识的教育，帮助学生及时了解和正确对待国内外重大时事，引导学生牢树“四个意识”，坚定“四个信念”，增强大学生执行党和政府各项重大路线、方针和政策的自觉性和责任感。</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本课程主要内容通过讲授全面从严治党、我国经济社会发展、港澳台工作、国际形势与政策四个方向的相关专题，帮助学生深刻把握习近平新时代中国特色社会主义思想的重大意义、</w:t>
            </w:r>
          </w:p>
          <w:p>
            <w:pPr>
              <w:widowControl/>
              <w:adjustRightInd w:val="0"/>
              <w:snapToGrid w:val="0"/>
              <w:rPr>
                <w:sz w:val="18"/>
                <w:szCs w:val="18"/>
              </w:rPr>
            </w:pPr>
            <w:r>
              <w:rPr>
                <w:sz w:val="18"/>
                <w:szCs w:val="18"/>
              </w:rPr>
              <w:t>科学体系、精神实质、实践要求。教学要求主要是通过教师专题讲授、形势报告、讲座方式并结合实践教学进行。</w:t>
            </w:r>
          </w:p>
        </w:tc>
        <w:tc>
          <w:tcPr>
            <w:tcW w:w="1843" w:type="dxa"/>
            <w:vAlign w:val="center"/>
          </w:tcPr>
          <w:p>
            <w:pPr>
              <w:widowControl/>
              <w:adjustRightInd w:val="0"/>
              <w:snapToGrid w:val="0"/>
              <w:jc w:val="left"/>
              <w:rPr>
                <w:sz w:val="18"/>
                <w:szCs w:val="18"/>
              </w:rPr>
            </w:pPr>
            <w:r>
              <w:rPr>
                <w:sz w:val="18"/>
                <w:szCs w:val="18"/>
              </w:rPr>
              <w:t>采用专题讲授、形势报告、讲座方式并结合实践教学进行。</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8</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计算机应用基础</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通过课程学习，培养学生良好的信息技术应用能力，包括信息的获取、传输、处理、应用与发布等，为学生的终身学习和持续发展打下良好的基础。</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主要内容包括计算机基础知识、网络与信息安全、Windows7入门、Word2010文字处理、Execl2010电子表格、PowerPoint2010演示文稿等。教学以全国计算机等级考试一级MSOffice考试为基本要求，指导学生完成教师布置的每章习题与任务，并参加计算机等级考试。</w:t>
            </w:r>
          </w:p>
        </w:tc>
        <w:tc>
          <w:tcPr>
            <w:tcW w:w="1843" w:type="dxa"/>
            <w:vAlign w:val="center"/>
          </w:tcPr>
          <w:p>
            <w:pPr>
              <w:widowControl/>
              <w:adjustRightInd w:val="0"/>
              <w:snapToGrid w:val="0"/>
              <w:jc w:val="left"/>
              <w:rPr>
                <w:sz w:val="18"/>
                <w:szCs w:val="18"/>
              </w:rPr>
            </w:pPr>
            <w:r>
              <w:rPr>
                <w:sz w:val="18"/>
                <w:szCs w:val="18"/>
              </w:rPr>
              <w:t>采用项目案例+上机实操训练相结合</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9</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军事理论与安全教育</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军事理论课程以国防教育为主线，通过军事课教学，使大学生掌握基本军事理论知识，达到增强国防观念和国家安全意识，强化爱国主义、集体主义观念，加强组织纪律性，促进大学生综合素质的提高，为中国人民解放军训练后备兵员和培养预备役军官打下坚实基础。</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中国国防、国家安全、军事思想、现代战争、信息化装备、共同条令教育与训练、轻武器射击与战术训练、防卫技能与战时防护训练、战备基础与应用训练等。</w:t>
            </w:r>
          </w:p>
          <w:p>
            <w:pPr>
              <w:widowControl/>
              <w:adjustRightInd w:val="0"/>
              <w:snapToGrid w:val="0"/>
              <w:rPr>
                <w:sz w:val="18"/>
                <w:szCs w:val="18"/>
              </w:rPr>
            </w:pPr>
            <w:r>
              <w:rPr>
                <w:sz w:val="18"/>
                <w:szCs w:val="18"/>
              </w:rPr>
              <w:t>教学要求：增强国防观念，强化学生关心国防，热爱国防，自觉参加和支持国防建设观念；明确我军的性质、任务和军队建设的指导思想，树立科学的战争观和方法论；牢固树立“科学技术是第一生产力”的观点，激发学生开展技术创新的热情；树立为国防建设服务的思想；养成坚定地爱国主义精神。</w:t>
            </w:r>
          </w:p>
        </w:tc>
        <w:tc>
          <w:tcPr>
            <w:tcW w:w="1843" w:type="dxa"/>
            <w:vAlign w:val="center"/>
          </w:tcPr>
          <w:p>
            <w:pPr>
              <w:widowControl/>
              <w:adjustRightInd w:val="0"/>
              <w:snapToGrid w:val="0"/>
              <w:jc w:val="left"/>
              <w:rPr>
                <w:sz w:val="18"/>
                <w:szCs w:val="18"/>
              </w:rPr>
            </w:pPr>
            <w:r>
              <w:rPr>
                <w:sz w:val="18"/>
                <w:szCs w:val="18"/>
              </w:rPr>
              <w:t>采用网络平台+讲座+社会实践方式</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10</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大学生职业生涯规划与职业素养</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通过激发大学生职业生涯发展的自主意识，促使学生能理性地规划自身未来的发展，并努力在学习过程中自觉地提高就业能力和生涯管理能力。</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本课程既有知识的传授，也有技能的培养，还有态度、观念的转变，是集理论课、实务课和经验课为一体的综合课程。</w:t>
            </w:r>
          </w:p>
        </w:tc>
        <w:tc>
          <w:tcPr>
            <w:tcW w:w="1843" w:type="dxa"/>
            <w:vAlign w:val="center"/>
          </w:tcPr>
          <w:p>
            <w:pPr>
              <w:widowControl/>
              <w:adjustRightInd w:val="0"/>
              <w:snapToGrid w:val="0"/>
              <w:jc w:val="left"/>
              <w:rPr>
                <w:sz w:val="18"/>
                <w:szCs w:val="18"/>
              </w:rPr>
            </w:pPr>
            <w:r>
              <w:rPr>
                <w:sz w:val="18"/>
                <w:szCs w:val="18"/>
              </w:rPr>
              <w:t>采用课堂讲授、典型案例分析、情景模拟训练、小组讨论、角色扮演、社会调查、实习、见习等方法。</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11</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就业指导</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引导学生掌握职业生涯发展的基本理论和方法，促使大学生理性规划自身发展，在学习过程中自觉提高就业能力和生涯管理能力，有效促进大学生求职择业与自主创业。</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本课程坚持“校企合作、产学结合”，强化“学校、行业、人社”三者相互融合的理念，从“大学生、用人单位、人才机构、高等院校”四个角度出发，理论体系系统化，将课程结构以模块化、主题式安排，包括8大模块，22个主题。</w:t>
            </w:r>
          </w:p>
        </w:tc>
        <w:tc>
          <w:tcPr>
            <w:tcW w:w="1843" w:type="dxa"/>
            <w:vAlign w:val="center"/>
          </w:tcPr>
          <w:p>
            <w:pPr>
              <w:widowControl/>
              <w:adjustRightInd w:val="0"/>
              <w:snapToGrid w:val="0"/>
              <w:jc w:val="left"/>
              <w:rPr>
                <w:sz w:val="18"/>
                <w:szCs w:val="18"/>
              </w:rPr>
            </w:pPr>
            <w:r>
              <w:rPr>
                <w:sz w:val="18"/>
                <w:szCs w:val="18"/>
              </w:rPr>
              <w:t>采用课堂讲授、典型案例分析、情景模拟训练、小组讨论、社会调查、实习、见习等方法。</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12</w:t>
            </w:r>
          </w:p>
        </w:tc>
        <w:tc>
          <w:tcPr>
            <w:tcW w:w="1395" w:type="dxa"/>
            <w:tcBorders>
              <w:left w:val="single" w:color="auto" w:sz="8" w:space="0"/>
              <w:right w:val="single" w:color="auto" w:sz="8" w:space="0"/>
            </w:tcBorders>
            <w:vAlign w:val="center"/>
          </w:tcPr>
          <w:p>
            <w:pPr>
              <w:widowControl/>
              <w:adjustRightInd w:val="0"/>
              <w:snapToGrid w:val="0"/>
              <w:jc w:val="center"/>
              <w:rPr>
                <w:sz w:val="18"/>
                <w:szCs w:val="18"/>
              </w:rPr>
            </w:pPr>
            <w:r>
              <w:rPr>
                <w:sz w:val="18"/>
                <w:szCs w:val="18"/>
              </w:rPr>
              <w:t>创新创业基础</w:t>
            </w:r>
          </w:p>
        </w:tc>
        <w:tc>
          <w:tcPr>
            <w:tcW w:w="2381" w:type="dxa"/>
            <w:tcBorders>
              <w:left w:val="single" w:color="auto" w:sz="8" w:space="0"/>
              <w:right w:val="single" w:color="auto" w:sz="4" w:space="0"/>
            </w:tcBorders>
            <w:vAlign w:val="center"/>
          </w:tcPr>
          <w:p>
            <w:pPr>
              <w:widowControl/>
              <w:adjustRightInd w:val="0"/>
              <w:snapToGrid w:val="0"/>
              <w:rPr>
                <w:sz w:val="18"/>
                <w:szCs w:val="18"/>
              </w:rPr>
            </w:pPr>
            <w:r>
              <w:rPr>
                <w:sz w:val="18"/>
                <w:szCs w:val="18"/>
              </w:rPr>
              <w:t>以培养学生的创新思维和方法培养核心、以创新实践过程为载体，激发学生创新意识、培养学生创新思维和方法、了解创新实践流程、养成创新习惯，进而全面提升大学生创新六大素养为主要课程目标，为大学生创业提供全面指导，帮助大学生培养创业意识和创新创业能力。为有志于创业的大学生提供平台支持，让大学生在最短的时间内最大限度地延展人生的宽度和广度。</w:t>
            </w:r>
          </w:p>
        </w:tc>
        <w:tc>
          <w:tcPr>
            <w:tcW w:w="2268" w:type="dxa"/>
            <w:tcBorders>
              <w:left w:val="single" w:color="auto" w:sz="4" w:space="0"/>
              <w:right w:val="single" w:color="auto" w:sz="4" w:space="0"/>
            </w:tcBorders>
            <w:vAlign w:val="center"/>
          </w:tcPr>
          <w:p>
            <w:pPr>
              <w:widowControl/>
              <w:adjustRightInd w:val="0"/>
              <w:snapToGrid w:val="0"/>
              <w:rPr>
                <w:sz w:val="18"/>
                <w:szCs w:val="18"/>
              </w:rPr>
            </w:pPr>
            <w:r>
              <w:rPr>
                <w:sz w:val="18"/>
                <w:szCs w:val="18"/>
              </w:rPr>
              <w:t>本课程遵循教育教学规律，坚持理论讲授与案例分析相结合，经验传授与创业实践相结合，紧密结合现阶段社会发展形势和当代大学创业的现状，结合大学生创业的真实案例，为大学生的创业提供全面的指导和大学生的创业进行全面的定位和分析，以提高大学生的创业能力。</w:t>
            </w:r>
          </w:p>
        </w:tc>
        <w:tc>
          <w:tcPr>
            <w:tcW w:w="1843" w:type="dxa"/>
            <w:vAlign w:val="center"/>
          </w:tcPr>
          <w:p>
            <w:pPr>
              <w:widowControl/>
              <w:adjustRightInd w:val="0"/>
              <w:snapToGrid w:val="0"/>
              <w:jc w:val="left"/>
              <w:rPr>
                <w:sz w:val="18"/>
                <w:szCs w:val="18"/>
              </w:rPr>
            </w:pPr>
            <w:r>
              <w:rPr>
                <w:sz w:val="18"/>
                <w:szCs w:val="18"/>
              </w:rPr>
              <w:t>采用头脑风暴、小组讨论、角色体验等教学方式，利用翻转课堂模式，线上线下学习相结合。</w:t>
            </w:r>
          </w:p>
        </w:tc>
        <w:tc>
          <w:tcPr>
            <w:tcW w:w="526" w:type="dxa"/>
            <w:tcBorders>
              <w:left w:val="single" w:color="auto" w:sz="8" w:space="0"/>
            </w:tcBorders>
            <w:vAlign w:val="center"/>
          </w:tcPr>
          <w:p>
            <w:pPr>
              <w:widowControl/>
              <w:adjustRightInd w:val="0"/>
              <w:snapToGrid w:val="0"/>
              <w:jc w:val="center"/>
              <w:rPr>
                <w:sz w:val="18"/>
                <w:szCs w:val="18"/>
              </w:rPr>
            </w:pPr>
            <w:r>
              <w:rPr>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rFonts w:hint="eastAsia" w:eastAsia="宋体"/>
                <w:sz w:val="18"/>
                <w:szCs w:val="18"/>
                <w:lang w:eastAsia="zh-CN"/>
              </w:rPr>
            </w:pPr>
            <w:r>
              <w:rPr>
                <w:sz w:val="18"/>
                <w:szCs w:val="18"/>
              </w:rPr>
              <w:t>1</w:t>
            </w:r>
            <w:r>
              <w:rPr>
                <w:rFonts w:hint="eastAsia"/>
                <w:sz w:val="18"/>
                <w:szCs w:val="18"/>
                <w:lang w:val="en-US" w:eastAsia="zh-CN"/>
              </w:rPr>
              <w:t>3</w:t>
            </w:r>
          </w:p>
        </w:tc>
        <w:tc>
          <w:tcPr>
            <w:tcW w:w="1395" w:type="dxa"/>
            <w:vAlign w:val="center"/>
          </w:tcPr>
          <w:p>
            <w:pPr>
              <w:widowControl/>
              <w:adjustRightInd w:val="0"/>
              <w:snapToGrid w:val="0"/>
              <w:jc w:val="center"/>
              <w:rPr>
                <w:sz w:val="18"/>
                <w:szCs w:val="18"/>
              </w:rPr>
            </w:pPr>
            <w:r>
              <w:rPr>
                <w:sz w:val="18"/>
                <w:szCs w:val="18"/>
              </w:rPr>
              <w:t>应用文写作</w:t>
            </w:r>
          </w:p>
        </w:tc>
        <w:tc>
          <w:tcPr>
            <w:tcW w:w="2381" w:type="dxa"/>
          </w:tcPr>
          <w:p>
            <w:pPr>
              <w:widowControl/>
              <w:adjustRightInd w:val="0"/>
              <w:snapToGrid w:val="0"/>
              <w:rPr>
                <w:sz w:val="18"/>
                <w:szCs w:val="18"/>
              </w:rPr>
            </w:pPr>
            <w:r>
              <w:rPr>
                <w:sz w:val="18"/>
                <w:szCs w:val="18"/>
              </w:rPr>
              <w:t>高职大学生写作能力主要是指针对专业、工作、生活需要的各种写作实践。以普通中学学生已基本具备的写作知识和写作能力为起点，提高学生对写作材料的搜集、处理能力，进一步拓展学生写作理论知识以提高学生的写作能力，强化思维训练，让学生理解并掌握书面表达的主要特征和表达方式与技巧，加强主体的思想素养与写作技能训练。</w:t>
            </w:r>
          </w:p>
        </w:tc>
        <w:tc>
          <w:tcPr>
            <w:tcW w:w="2268" w:type="dxa"/>
          </w:tcPr>
          <w:p>
            <w:pPr>
              <w:widowControl/>
              <w:adjustRightInd w:val="0"/>
              <w:snapToGrid w:val="0"/>
              <w:rPr>
                <w:sz w:val="18"/>
                <w:szCs w:val="18"/>
              </w:rPr>
            </w:pPr>
            <w:r>
              <w:rPr>
                <w:sz w:val="18"/>
                <w:szCs w:val="18"/>
              </w:rPr>
              <w:t>让学生了解常用应用文文种的种类、写作结构和写作要求，通过对常用文书的摹写实践和写作语言的训练，掌握不同文体的行文规则，加深对理论的认识，满足学生将来职业生涯和日常生活、学习的需要。</w:t>
            </w:r>
          </w:p>
          <w:p>
            <w:pPr>
              <w:widowControl/>
              <w:adjustRightInd w:val="0"/>
              <w:snapToGrid w:val="0"/>
              <w:rPr>
                <w:sz w:val="18"/>
                <w:szCs w:val="18"/>
              </w:rPr>
            </w:pPr>
          </w:p>
        </w:tc>
        <w:tc>
          <w:tcPr>
            <w:tcW w:w="1843" w:type="dxa"/>
          </w:tcPr>
          <w:p>
            <w:pPr>
              <w:widowControl/>
              <w:adjustRightInd w:val="0"/>
              <w:snapToGrid w:val="0"/>
              <w:rPr>
                <w:sz w:val="18"/>
                <w:szCs w:val="18"/>
              </w:rPr>
            </w:pPr>
            <w:r>
              <w:rPr>
                <w:sz w:val="18"/>
                <w:szCs w:val="18"/>
              </w:rPr>
              <w:t>坚持以学生发展为中心的教育思想，立足学生语文学习的实际状况，开发学生的语文潜能，使学生具备从事职业生涯“必需、够用”的语文能力。</w:t>
            </w:r>
          </w:p>
          <w:p>
            <w:pPr>
              <w:widowControl/>
              <w:adjustRightInd w:val="0"/>
              <w:snapToGrid w:val="0"/>
              <w:jc w:val="left"/>
              <w:rPr>
                <w:sz w:val="18"/>
                <w:szCs w:val="18"/>
              </w:rPr>
            </w:pPr>
          </w:p>
        </w:tc>
        <w:tc>
          <w:tcPr>
            <w:tcW w:w="526" w:type="dxa"/>
          </w:tcPr>
          <w:p>
            <w:pPr>
              <w:widowControl/>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rFonts w:hint="eastAsia" w:eastAsia="宋体"/>
                <w:sz w:val="18"/>
                <w:szCs w:val="18"/>
                <w:lang w:eastAsia="zh-CN"/>
              </w:rPr>
            </w:pPr>
            <w:r>
              <w:rPr>
                <w:sz w:val="18"/>
                <w:szCs w:val="18"/>
              </w:rPr>
              <w:t>1</w:t>
            </w:r>
            <w:r>
              <w:rPr>
                <w:rFonts w:hint="eastAsia"/>
                <w:sz w:val="18"/>
                <w:szCs w:val="18"/>
                <w:lang w:val="en-US" w:eastAsia="zh-CN"/>
              </w:rPr>
              <w:t>4</w:t>
            </w:r>
          </w:p>
        </w:tc>
        <w:tc>
          <w:tcPr>
            <w:tcW w:w="1395" w:type="dxa"/>
            <w:vAlign w:val="center"/>
          </w:tcPr>
          <w:p>
            <w:pPr>
              <w:widowControl/>
              <w:adjustRightInd w:val="0"/>
              <w:snapToGrid w:val="0"/>
              <w:jc w:val="center"/>
              <w:rPr>
                <w:sz w:val="18"/>
                <w:szCs w:val="18"/>
              </w:rPr>
            </w:pPr>
            <w:r>
              <w:rPr>
                <w:sz w:val="18"/>
                <w:szCs w:val="18"/>
              </w:rPr>
              <w:t>劳动教育</w:t>
            </w:r>
          </w:p>
        </w:tc>
        <w:tc>
          <w:tcPr>
            <w:tcW w:w="2381" w:type="dxa"/>
            <w:vAlign w:val="center"/>
          </w:tcPr>
          <w:p>
            <w:pPr>
              <w:widowControl/>
              <w:adjustRightInd w:val="0"/>
              <w:snapToGrid w:val="0"/>
              <w:rPr>
                <w:sz w:val="18"/>
                <w:szCs w:val="18"/>
              </w:rPr>
            </w:pPr>
            <w:r>
              <w:rPr>
                <w:sz w:val="18"/>
                <w:szCs w:val="18"/>
              </w:rPr>
              <w:t>注重围绕创新创业，结合专业积极开展实习实训、专业服务、社会实践、勤工助学等，重视新知识、新技术、新工艺、新方法应用，创造性地解决实际问题，使学生增强诚实劳动意识，积累职业经验，提升就业创业能力，树立正确择业观。注重培育公共服务意识，使学生具有面对重大疫情、灾害等危机主动作为的奉献精神。</w:t>
            </w:r>
          </w:p>
        </w:tc>
        <w:tc>
          <w:tcPr>
            <w:tcW w:w="2268" w:type="dxa"/>
            <w:vAlign w:val="center"/>
          </w:tcPr>
          <w:p>
            <w:pPr>
              <w:widowControl/>
              <w:adjustRightInd w:val="0"/>
              <w:snapToGrid w:val="0"/>
              <w:rPr>
                <w:sz w:val="18"/>
                <w:szCs w:val="18"/>
              </w:rPr>
            </w:pPr>
            <w:r>
              <w:rPr>
                <w:sz w:val="18"/>
                <w:szCs w:val="18"/>
              </w:rPr>
              <w:t>编写劳动实践指导手册，明确教学目标、活动设计、工具使用、考核评价、安全保护等劳动教育要求。开展劳动教育，其中劳动精神、劳模精神、工匠精神专题教育。</w:t>
            </w:r>
          </w:p>
        </w:tc>
        <w:tc>
          <w:tcPr>
            <w:tcW w:w="1843" w:type="dxa"/>
            <w:vAlign w:val="center"/>
          </w:tcPr>
          <w:p>
            <w:pPr>
              <w:widowControl/>
              <w:adjustRightInd w:val="0"/>
              <w:snapToGrid w:val="0"/>
              <w:rPr>
                <w:sz w:val="18"/>
                <w:szCs w:val="18"/>
              </w:rPr>
            </w:pPr>
            <w:r>
              <w:rPr>
                <w:sz w:val="18"/>
                <w:szCs w:val="18"/>
              </w:rPr>
              <w:t>采用分散与集中方式，线上学习与线下讲座方式，组织学生走向社会、以校外劳动锻炼为主。组织开展劳动技能和劳动成果展示、劳动竞赛等活动。学生参加家务活动和掌握生活技能方式。或支持学生深入城乡社区、福利院和公共场所等参加志愿者服务，开展公益劳动，参与社区治理。</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rFonts w:hint="eastAsia" w:eastAsia="宋体"/>
                <w:sz w:val="18"/>
                <w:szCs w:val="18"/>
                <w:lang w:eastAsia="zh-CN"/>
              </w:rPr>
            </w:pPr>
            <w:r>
              <w:rPr>
                <w:sz w:val="18"/>
                <w:szCs w:val="18"/>
              </w:rPr>
              <w:t>1</w:t>
            </w:r>
            <w:r>
              <w:rPr>
                <w:rFonts w:hint="eastAsia"/>
                <w:sz w:val="18"/>
                <w:szCs w:val="18"/>
                <w:lang w:val="en-US" w:eastAsia="zh-CN"/>
              </w:rPr>
              <w:t>5</w:t>
            </w:r>
          </w:p>
        </w:tc>
        <w:tc>
          <w:tcPr>
            <w:tcW w:w="1395" w:type="dxa"/>
            <w:vAlign w:val="center"/>
          </w:tcPr>
          <w:p>
            <w:pPr>
              <w:widowControl/>
              <w:adjustRightInd w:val="0"/>
              <w:snapToGrid w:val="0"/>
              <w:jc w:val="center"/>
              <w:rPr>
                <w:sz w:val="18"/>
                <w:szCs w:val="18"/>
              </w:rPr>
            </w:pPr>
            <w:r>
              <w:rPr>
                <w:kern w:val="0"/>
                <w:sz w:val="18"/>
                <w:szCs w:val="18"/>
              </w:rPr>
              <w:t>艺术与审美</w:t>
            </w:r>
          </w:p>
        </w:tc>
        <w:tc>
          <w:tcPr>
            <w:tcW w:w="2381" w:type="dxa"/>
            <w:vAlign w:val="center"/>
          </w:tcPr>
          <w:p>
            <w:pPr>
              <w:adjustRightInd w:val="0"/>
              <w:snapToGrid w:val="0"/>
              <w:rPr>
                <w:kern w:val="0"/>
                <w:sz w:val="18"/>
                <w:szCs w:val="18"/>
              </w:rPr>
            </w:pPr>
            <w:r>
              <w:rPr>
                <w:kern w:val="0"/>
                <w:sz w:val="18"/>
                <w:szCs w:val="18"/>
              </w:rPr>
              <w:t>知识目标：1.明确不同门类艺术的语言要素与特点。2.明确不同门类艺术所具有的审美特征。3.积累中外经典艺术名作素材，了解最新艺术创作成果，完善个人知识结构体系。</w:t>
            </w:r>
          </w:p>
          <w:p>
            <w:pPr>
              <w:adjustRightInd w:val="0"/>
              <w:snapToGrid w:val="0"/>
              <w:rPr>
                <w:kern w:val="0"/>
                <w:sz w:val="18"/>
                <w:szCs w:val="18"/>
              </w:rPr>
            </w:pPr>
            <w:r>
              <w:rPr>
                <w:kern w:val="0"/>
                <w:sz w:val="18"/>
                <w:szCs w:val="18"/>
              </w:rPr>
              <w:t>能力目标：1.能在艺术欣赏实践中，保持正确的审美态度。2.能用各类艺术的欣赏方法去欣赏各类艺术作品。</w:t>
            </w:r>
          </w:p>
          <w:p>
            <w:pPr>
              <w:adjustRightInd w:val="0"/>
              <w:snapToGrid w:val="0"/>
              <w:rPr>
                <w:kern w:val="0"/>
                <w:sz w:val="18"/>
                <w:szCs w:val="18"/>
              </w:rPr>
            </w:pPr>
            <w:r>
              <w:rPr>
                <w:kern w:val="0"/>
                <w:sz w:val="18"/>
                <w:szCs w:val="18"/>
              </w:rPr>
              <w:t>3.能发展个人形象思维，培养自主创新精神和实践能力，提高感受美、表现美、鉴赏美、创造美的能力，促进德智体美全面和谐发展。</w:t>
            </w:r>
          </w:p>
          <w:p>
            <w:pPr>
              <w:adjustRightInd w:val="0"/>
              <w:snapToGrid w:val="0"/>
              <w:rPr>
                <w:kern w:val="0"/>
                <w:sz w:val="18"/>
                <w:szCs w:val="18"/>
              </w:rPr>
            </w:pPr>
            <w:r>
              <w:rPr>
                <w:kern w:val="0"/>
                <w:sz w:val="18"/>
                <w:szCs w:val="18"/>
              </w:rPr>
              <w:t>素质目标：</w:t>
            </w:r>
          </w:p>
          <w:p>
            <w:pPr>
              <w:adjustRightInd w:val="0"/>
              <w:snapToGrid w:val="0"/>
              <w:rPr>
                <w:kern w:val="0"/>
                <w:sz w:val="18"/>
                <w:szCs w:val="18"/>
              </w:rPr>
            </w:pPr>
            <w:r>
              <w:rPr>
                <w:kern w:val="0"/>
                <w:sz w:val="18"/>
                <w:szCs w:val="18"/>
              </w:rPr>
              <w:t>1.通过鉴赏中外优秀艺术作品，挖掘艺术作品内涵，领略不同艺术门类独特的艺术魅力等，树立正确的审美观念，培养高雅的审美品位，尊重多元文化，提高人文素养。2.保持积极进取、乐观向上的生活态度，具备脚踏实地、善于学习的品格。3.发扬团队合作精神，养成善于与人交流和合作的作风，积极参与工作项目实施，并发挥重要作用。</w:t>
            </w:r>
          </w:p>
        </w:tc>
        <w:tc>
          <w:tcPr>
            <w:tcW w:w="2268" w:type="dxa"/>
            <w:vAlign w:val="center"/>
          </w:tcPr>
          <w:p>
            <w:pPr>
              <w:adjustRightInd w:val="0"/>
              <w:snapToGrid w:val="0"/>
              <w:rPr>
                <w:kern w:val="0"/>
                <w:sz w:val="18"/>
                <w:szCs w:val="18"/>
              </w:rPr>
            </w:pPr>
            <w:r>
              <w:rPr>
                <w:kern w:val="0"/>
                <w:sz w:val="18"/>
                <w:szCs w:val="18"/>
              </w:rPr>
              <w:t>通过明确不同门类艺术的语言要素与特点，所具有的审美特征，积累中外经典艺术名作素材，了解最新艺术创作成果，完善个人知识结构体系。通过鉴赏中外优秀艺术作品，挖掘艺术作品内涵，领略不同艺术门类独特的艺术魅力等，树立正确的审美观念，培养高雅的审美品位，尊重多元文化，提高人文素养。</w:t>
            </w:r>
          </w:p>
          <w:p>
            <w:pPr>
              <w:adjustRightInd w:val="0"/>
              <w:snapToGrid w:val="0"/>
              <w:rPr>
                <w:kern w:val="0"/>
                <w:sz w:val="18"/>
                <w:szCs w:val="18"/>
              </w:rPr>
            </w:pPr>
          </w:p>
        </w:tc>
        <w:tc>
          <w:tcPr>
            <w:tcW w:w="1843" w:type="dxa"/>
            <w:vAlign w:val="center"/>
          </w:tcPr>
          <w:p>
            <w:pPr>
              <w:adjustRightInd w:val="0"/>
              <w:snapToGrid w:val="0"/>
              <w:jc w:val="center"/>
              <w:rPr>
                <w:sz w:val="18"/>
                <w:szCs w:val="18"/>
              </w:rPr>
            </w:pPr>
            <w:r>
              <w:rPr>
                <w:sz w:val="18"/>
                <w:szCs w:val="18"/>
              </w:rPr>
              <w:t>线上线下结合方式</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rFonts w:hint="eastAsia" w:eastAsia="宋体"/>
                <w:sz w:val="18"/>
                <w:szCs w:val="18"/>
                <w:lang w:eastAsia="zh-CN"/>
              </w:rPr>
            </w:pPr>
            <w:r>
              <w:rPr>
                <w:sz w:val="18"/>
                <w:szCs w:val="18"/>
              </w:rPr>
              <w:t>1</w:t>
            </w:r>
            <w:r>
              <w:rPr>
                <w:rFonts w:hint="eastAsia"/>
                <w:sz w:val="18"/>
                <w:szCs w:val="18"/>
                <w:lang w:val="en-US" w:eastAsia="zh-CN"/>
              </w:rPr>
              <w:t>6</w:t>
            </w:r>
          </w:p>
        </w:tc>
        <w:tc>
          <w:tcPr>
            <w:tcW w:w="1395" w:type="dxa"/>
            <w:vAlign w:val="center"/>
          </w:tcPr>
          <w:p>
            <w:pPr>
              <w:widowControl/>
              <w:adjustRightInd w:val="0"/>
              <w:snapToGrid w:val="0"/>
              <w:jc w:val="center"/>
              <w:rPr>
                <w:sz w:val="18"/>
                <w:szCs w:val="18"/>
              </w:rPr>
            </w:pPr>
            <w:r>
              <w:rPr>
                <w:sz w:val="18"/>
                <w:szCs w:val="18"/>
              </w:rPr>
              <w:t>中华优秀传统文化</w:t>
            </w:r>
          </w:p>
        </w:tc>
        <w:tc>
          <w:tcPr>
            <w:tcW w:w="2381" w:type="dxa"/>
          </w:tcPr>
          <w:p>
            <w:pPr>
              <w:adjustRightInd w:val="0"/>
              <w:snapToGrid w:val="0"/>
              <w:rPr>
                <w:kern w:val="0"/>
                <w:sz w:val="18"/>
                <w:szCs w:val="18"/>
              </w:rPr>
            </w:pPr>
            <w:r>
              <w:rPr>
                <w:kern w:val="0"/>
                <w:sz w:val="18"/>
                <w:szCs w:val="18"/>
              </w:rPr>
              <w:t>知识目标：要求学生比较系统地熟悉中华先民创造出的历史悠久、成就灿烂的文化，以补充学生知识链条的缺失，使学生形成合理的知识结构；正确分析传统文化与现代化文明的渊源，提高自身文化创新的信心和本领；懂得中国传统文化发展的大势，领悟中国文化主体精神。</w:t>
            </w:r>
          </w:p>
          <w:p>
            <w:pPr>
              <w:adjustRightInd w:val="0"/>
              <w:snapToGrid w:val="0"/>
              <w:rPr>
                <w:kern w:val="0"/>
                <w:sz w:val="18"/>
                <w:szCs w:val="18"/>
              </w:rPr>
            </w:pPr>
            <w:r>
              <w:rPr>
                <w:kern w:val="0"/>
                <w:sz w:val="18"/>
                <w:szCs w:val="18"/>
              </w:rPr>
              <w:t>能力目标：要求学生能够懂得中国传统文化的发展历史，认识中国传统文化发展的趋势和规律，具备从文化角度分析问题和批判继承中国传统文化的能力；学生能够对中国文化和世界文化进行比较，具备全人类文化的眼光来看待各种文化现象的能力。</w:t>
            </w:r>
          </w:p>
          <w:p>
            <w:pPr>
              <w:adjustRightInd w:val="0"/>
              <w:snapToGrid w:val="0"/>
              <w:rPr>
                <w:kern w:val="0"/>
                <w:sz w:val="18"/>
                <w:szCs w:val="18"/>
              </w:rPr>
            </w:pPr>
            <w:r>
              <w:rPr>
                <w:kern w:val="0"/>
                <w:sz w:val="18"/>
                <w:szCs w:val="18"/>
              </w:rPr>
              <w:t>素质目标：使学生能正确认识与消化吸收中国传统文化中的优良传统，提高学生的人文素质，增强学生的民族自信心、自尊心、自豪感，培养高尚的爱国主义情操。</w:t>
            </w:r>
          </w:p>
        </w:tc>
        <w:tc>
          <w:tcPr>
            <w:tcW w:w="2268" w:type="dxa"/>
            <w:vAlign w:val="center"/>
          </w:tcPr>
          <w:p>
            <w:pPr>
              <w:adjustRightInd w:val="0"/>
              <w:snapToGrid w:val="0"/>
              <w:rPr>
                <w:sz w:val="24"/>
                <w:szCs w:val="24"/>
              </w:rPr>
            </w:pPr>
            <w:r>
              <w:rPr>
                <w:kern w:val="0"/>
                <w:sz w:val="18"/>
                <w:szCs w:val="18"/>
              </w:rPr>
              <w:t>学习传统文化中的哲学思想、中国文化中的教育制度、伦理道德思想、中国传统文化的民俗特色、传统文学、传统艺术、古代科技、医药养生、建筑、体育文化的发展与影响；了解莆田妈祖文化的简介和精神。</w:t>
            </w:r>
          </w:p>
        </w:tc>
        <w:tc>
          <w:tcPr>
            <w:tcW w:w="1843" w:type="dxa"/>
            <w:vAlign w:val="center"/>
          </w:tcPr>
          <w:p>
            <w:pPr>
              <w:widowControl/>
              <w:adjustRightInd w:val="0"/>
              <w:snapToGrid w:val="0"/>
              <w:jc w:val="center"/>
              <w:rPr>
                <w:sz w:val="18"/>
                <w:szCs w:val="18"/>
              </w:rPr>
            </w:pPr>
            <w:r>
              <w:rPr>
                <w:sz w:val="18"/>
                <w:szCs w:val="18"/>
              </w:rPr>
              <w:t>线上线下结合方式</w:t>
            </w:r>
          </w:p>
        </w:tc>
        <w:tc>
          <w:tcPr>
            <w:tcW w:w="526" w:type="dxa"/>
            <w:vAlign w:val="center"/>
          </w:tcPr>
          <w:p>
            <w:pPr>
              <w:widowControl/>
              <w:adjustRightInd w:val="0"/>
              <w:snapToGrid w:val="0"/>
              <w:jc w:val="center"/>
              <w:rPr>
                <w:sz w:val="18"/>
                <w:szCs w:val="18"/>
              </w:rPr>
            </w:pPr>
            <w:r>
              <w:rPr>
                <w:rFonts w:hint="eastAsia"/>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rFonts w:hint="eastAsia" w:eastAsia="宋体"/>
                <w:sz w:val="18"/>
                <w:szCs w:val="18"/>
                <w:lang w:eastAsia="zh-CN"/>
              </w:rPr>
            </w:pPr>
            <w:r>
              <w:rPr>
                <w:sz w:val="18"/>
                <w:szCs w:val="18"/>
              </w:rPr>
              <w:t>1</w:t>
            </w:r>
            <w:r>
              <w:rPr>
                <w:rFonts w:hint="eastAsia"/>
                <w:sz w:val="18"/>
                <w:szCs w:val="18"/>
                <w:lang w:val="en-US" w:eastAsia="zh-CN"/>
              </w:rPr>
              <w:t>7</w:t>
            </w:r>
          </w:p>
        </w:tc>
        <w:tc>
          <w:tcPr>
            <w:tcW w:w="1395" w:type="dxa"/>
            <w:vAlign w:val="center"/>
          </w:tcPr>
          <w:p>
            <w:pPr>
              <w:widowControl/>
              <w:adjustRightInd w:val="0"/>
              <w:snapToGrid w:val="0"/>
              <w:jc w:val="center"/>
              <w:rPr>
                <w:sz w:val="18"/>
                <w:szCs w:val="18"/>
              </w:rPr>
            </w:pPr>
            <w:r>
              <w:rPr>
                <w:sz w:val="18"/>
                <w:szCs w:val="18"/>
              </w:rPr>
              <w:t>党史国史</w:t>
            </w:r>
          </w:p>
        </w:tc>
        <w:tc>
          <w:tcPr>
            <w:tcW w:w="2381" w:type="dxa"/>
          </w:tcPr>
          <w:p>
            <w:pPr>
              <w:widowControl/>
              <w:adjustRightInd w:val="0"/>
              <w:snapToGrid w:val="0"/>
              <w:rPr>
                <w:sz w:val="18"/>
                <w:szCs w:val="18"/>
              </w:rPr>
            </w:pPr>
            <w:r>
              <w:rPr>
                <w:sz w:val="18"/>
                <w:szCs w:val="18"/>
              </w:rPr>
              <w:t>要了解我们党和国家事业的来龙去脉，汲取我们党和国家的历史经验，正确了解党和国家历史上的重大事件和重要人物。增强励精图治、奋发图强的历史使命感和责任感，为在2020年全面建成小康社会，进而在21世纪中叶把我国建设成为富强民主文明和谐的社会主义现代化强国而努力奋斗。</w:t>
            </w:r>
          </w:p>
        </w:tc>
        <w:tc>
          <w:tcPr>
            <w:tcW w:w="2268" w:type="dxa"/>
          </w:tcPr>
          <w:p>
            <w:pPr>
              <w:widowControl/>
              <w:adjustRightInd w:val="0"/>
              <w:snapToGrid w:val="0"/>
              <w:rPr>
                <w:sz w:val="18"/>
                <w:szCs w:val="18"/>
              </w:rPr>
            </w:pPr>
            <w:r>
              <w:rPr>
                <w:sz w:val="18"/>
                <w:szCs w:val="18"/>
              </w:rPr>
              <w:t>了解党和国家历史上的重大事件和重要人物，了解近代中国经历的屈辱历史，汲取历史教训；认真学习中央革命根据地和中华苏维埃共和国的历史；要通过多种方式加大正面宣传教育；加大正面宣传力度，对中国人民和中华民族的优秀文化和光荣历史。</w:t>
            </w:r>
          </w:p>
        </w:tc>
        <w:tc>
          <w:tcPr>
            <w:tcW w:w="1843" w:type="dxa"/>
          </w:tcPr>
          <w:p>
            <w:pPr>
              <w:widowControl/>
              <w:adjustRightInd w:val="0"/>
              <w:snapToGrid w:val="0"/>
              <w:jc w:val="left"/>
              <w:rPr>
                <w:sz w:val="18"/>
                <w:szCs w:val="18"/>
              </w:rPr>
            </w:pPr>
            <w:r>
              <w:rPr>
                <w:sz w:val="18"/>
                <w:szCs w:val="18"/>
              </w:rPr>
              <w:t>采用线上线下结合方式，通过学校教育、理论研究、历史研究、影视作品、文学作品等多种方式，加强爱国主义、集体主义、社会主义教育，引导我国人民树立和坚持正确的历史观、民族观、国家观、文化观，增强做中国人的骨气和底气。</w:t>
            </w:r>
          </w:p>
        </w:tc>
        <w:tc>
          <w:tcPr>
            <w:tcW w:w="526" w:type="dxa"/>
            <w:vAlign w:val="center"/>
          </w:tcPr>
          <w:p>
            <w:pPr>
              <w:widowControl/>
              <w:adjustRightInd w:val="0"/>
              <w:snapToGrid w:val="0"/>
              <w:jc w:val="center"/>
              <w:rPr>
                <w:sz w:val="18"/>
                <w:szCs w:val="18"/>
              </w:rPr>
            </w:pPr>
            <w:r>
              <w:rPr>
                <w:rFonts w:hint="eastAsia"/>
                <w:sz w:val="18"/>
                <w:szCs w:val="18"/>
              </w:rPr>
              <w:t>16</w:t>
            </w:r>
          </w:p>
        </w:tc>
      </w:tr>
    </w:tbl>
    <w:p>
      <w:pPr>
        <w:spacing w:line="460" w:lineRule="exact"/>
        <w:ind w:firstLine="480"/>
        <w:rPr>
          <w:bCs/>
          <w:sz w:val="24"/>
        </w:rPr>
      </w:pPr>
    </w:p>
    <w:p>
      <w:pPr>
        <w:spacing w:line="460" w:lineRule="exact"/>
        <w:ind w:firstLine="480"/>
        <w:rPr>
          <w:bCs/>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spacing w:line="460" w:lineRule="exact"/>
        <w:ind w:firstLine="480"/>
        <w:rPr>
          <w:bCs/>
          <w:sz w:val="24"/>
        </w:rPr>
      </w:pPr>
      <w:r>
        <w:rPr>
          <w:bCs/>
          <w:sz w:val="24"/>
        </w:rPr>
        <w:t>2、专业课程</w:t>
      </w:r>
    </w:p>
    <w:p>
      <w:pPr>
        <w:spacing w:line="460" w:lineRule="exact"/>
        <w:ind w:firstLine="480"/>
        <w:rPr>
          <w:sz w:val="24"/>
        </w:rPr>
      </w:pPr>
      <w:r>
        <w:rPr>
          <w:sz w:val="24"/>
        </w:rPr>
        <w:t>（1）专业基础课程</w:t>
      </w:r>
    </w:p>
    <w:tbl>
      <w:tblPr>
        <w:tblStyle w:val="11"/>
        <w:tblW w:w="1385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9"/>
        <w:gridCol w:w="1314"/>
        <w:gridCol w:w="2593"/>
        <w:gridCol w:w="2552"/>
        <w:gridCol w:w="3260"/>
        <w:gridCol w:w="2551"/>
        <w:gridCol w:w="86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30" w:hRule="atLeast"/>
          <w:tblHeader/>
          <w:jc w:val="center"/>
        </w:trPr>
        <w:tc>
          <w:tcPr>
            <w:tcW w:w="719" w:type="dxa"/>
            <w:vAlign w:val="center"/>
          </w:tcPr>
          <w:p>
            <w:pPr>
              <w:jc w:val="center"/>
              <w:rPr>
                <w:b/>
                <w:sz w:val="18"/>
                <w:szCs w:val="18"/>
              </w:rPr>
            </w:pPr>
            <w:r>
              <w:rPr>
                <w:b/>
                <w:sz w:val="18"/>
                <w:szCs w:val="18"/>
              </w:rPr>
              <w:t>序号</w:t>
            </w:r>
          </w:p>
        </w:tc>
        <w:tc>
          <w:tcPr>
            <w:tcW w:w="1314" w:type="dxa"/>
            <w:tcBorders>
              <w:left w:val="single" w:color="auto" w:sz="8" w:space="0"/>
              <w:right w:val="single" w:color="auto" w:sz="8" w:space="0"/>
            </w:tcBorders>
            <w:vAlign w:val="center"/>
          </w:tcPr>
          <w:p>
            <w:pPr>
              <w:jc w:val="center"/>
              <w:rPr>
                <w:b/>
                <w:sz w:val="18"/>
                <w:szCs w:val="18"/>
              </w:rPr>
            </w:pPr>
            <w:r>
              <w:rPr>
                <w:b/>
                <w:sz w:val="18"/>
                <w:szCs w:val="18"/>
              </w:rPr>
              <w:t>课程名称</w:t>
            </w:r>
          </w:p>
        </w:tc>
        <w:tc>
          <w:tcPr>
            <w:tcW w:w="2593" w:type="dxa"/>
            <w:tcBorders>
              <w:left w:val="single" w:color="auto" w:sz="8" w:space="0"/>
              <w:right w:val="single" w:color="auto" w:sz="4" w:space="0"/>
            </w:tcBorders>
            <w:vAlign w:val="center"/>
          </w:tcPr>
          <w:p>
            <w:pPr>
              <w:jc w:val="center"/>
              <w:rPr>
                <w:b/>
                <w:bCs/>
                <w:sz w:val="18"/>
                <w:szCs w:val="18"/>
              </w:rPr>
            </w:pPr>
            <w:r>
              <w:rPr>
                <w:b/>
                <w:kern w:val="0"/>
                <w:sz w:val="18"/>
                <w:szCs w:val="18"/>
              </w:rPr>
              <w:t>课程目标</w:t>
            </w:r>
          </w:p>
        </w:tc>
        <w:tc>
          <w:tcPr>
            <w:tcW w:w="2552" w:type="dxa"/>
            <w:tcBorders>
              <w:left w:val="single" w:color="auto" w:sz="4" w:space="0"/>
              <w:right w:val="single" w:color="auto" w:sz="4" w:space="0"/>
            </w:tcBorders>
            <w:vAlign w:val="center"/>
          </w:tcPr>
          <w:p>
            <w:pPr>
              <w:jc w:val="center"/>
              <w:rPr>
                <w:b/>
                <w:bCs/>
                <w:sz w:val="18"/>
                <w:szCs w:val="18"/>
              </w:rPr>
            </w:pPr>
            <w:r>
              <w:rPr>
                <w:b/>
                <w:sz w:val="18"/>
                <w:szCs w:val="18"/>
              </w:rPr>
              <w:t>主要</w:t>
            </w:r>
            <w:r>
              <w:rPr>
                <w:b/>
                <w:kern w:val="0"/>
                <w:sz w:val="18"/>
                <w:szCs w:val="18"/>
              </w:rPr>
              <w:t>教学内容</w:t>
            </w:r>
            <w:r>
              <w:rPr>
                <w:b/>
                <w:sz w:val="18"/>
                <w:szCs w:val="18"/>
              </w:rPr>
              <w:t>与要求</w:t>
            </w:r>
          </w:p>
        </w:tc>
        <w:tc>
          <w:tcPr>
            <w:tcW w:w="3260" w:type="dxa"/>
            <w:vAlign w:val="center"/>
          </w:tcPr>
          <w:p>
            <w:pPr>
              <w:jc w:val="center"/>
              <w:rPr>
                <w:b/>
                <w:sz w:val="18"/>
                <w:szCs w:val="18"/>
              </w:rPr>
            </w:pPr>
            <w:r>
              <w:rPr>
                <w:b/>
                <w:kern w:val="0"/>
                <w:sz w:val="18"/>
                <w:szCs w:val="18"/>
              </w:rPr>
              <w:t>课程思政、创新创业融合点</w:t>
            </w:r>
          </w:p>
        </w:tc>
        <w:tc>
          <w:tcPr>
            <w:tcW w:w="2551" w:type="dxa"/>
            <w:vAlign w:val="center"/>
          </w:tcPr>
          <w:p>
            <w:pPr>
              <w:jc w:val="center"/>
              <w:rPr>
                <w:b/>
                <w:bCs/>
                <w:sz w:val="18"/>
                <w:szCs w:val="18"/>
              </w:rPr>
            </w:pPr>
            <w:r>
              <w:rPr>
                <w:b/>
                <w:sz w:val="18"/>
                <w:szCs w:val="18"/>
              </w:rPr>
              <w:t>教学方法与手段</w:t>
            </w:r>
          </w:p>
        </w:tc>
        <w:tc>
          <w:tcPr>
            <w:tcW w:w="864" w:type="dxa"/>
            <w:tcBorders>
              <w:left w:val="single" w:color="auto" w:sz="8" w:space="0"/>
            </w:tcBorders>
            <w:vAlign w:val="center"/>
          </w:tcPr>
          <w:p>
            <w:pPr>
              <w:jc w:val="center"/>
              <w:rPr>
                <w:b/>
                <w:bCs/>
                <w:sz w:val="18"/>
                <w:szCs w:val="18"/>
              </w:rPr>
            </w:pPr>
            <w:r>
              <w:rPr>
                <w:b/>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sz w:val="18"/>
                <w:szCs w:val="18"/>
              </w:rPr>
              <w:t>1</w:t>
            </w:r>
          </w:p>
        </w:tc>
        <w:tc>
          <w:tcPr>
            <w:tcW w:w="1314" w:type="dxa"/>
            <w:tcBorders>
              <w:left w:val="single" w:color="auto" w:sz="8" w:space="0"/>
              <w:right w:val="single" w:color="auto" w:sz="8" w:space="0"/>
            </w:tcBorders>
            <w:vAlign w:val="center"/>
          </w:tcPr>
          <w:p>
            <w:pPr>
              <w:widowControl/>
              <w:jc w:val="left"/>
              <w:rPr>
                <w:kern w:val="0"/>
                <w:sz w:val="18"/>
                <w:szCs w:val="18"/>
              </w:rPr>
            </w:pPr>
            <w:r>
              <w:rPr>
                <w:rFonts w:hint="eastAsia"/>
                <w:kern w:val="0"/>
                <w:sz w:val="18"/>
                <w:szCs w:val="18"/>
              </w:rPr>
              <w:t>Java程序设计</w:t>
            </w:r>
          </w:p>
        </w:tc>
        <w:tc>
          <w:tcPr>
            <w:tcW w:w="2593" w:type="dxa"/>
            <w:tcBorders>
              <w:left w:val="single" w:color="auto" w:sz="8" w:space="0"/>
              <w:right w:val="single" w:color="auto" w:sz="4" w:space="0"/>
            </w:tcBorders>
            <w:vAlign w:val="center"/>
          </w:tcPr>
          <w:p>
            <w:pPr>
              <w:widowControl/>
              <w:rPr>
                <w:kern w:val="0"/>
                <w:sz w:val="18"/>
                <w:szCs w:val="18"/>
              </w:rPr>
            </w:pPr>
            <w:r>
              <w:rPr>
                <w:rFonts w:hint="eastAsia"/>
                <w:kern w:val="0"/>
                <w:sz w:val="18"/>
                <w:szCs w:val="18"/>
              </w:rPr>
              <w:t>通过理论和实践教学，使学生掌握Java特有的面向对象技术，正确理解和掌握面向对象的基础理论和方法及面向对象的编程思想和技术，培养学生的面向对象编程思想和兴趣。</w:t>
            </w:r>
          </w:p>
        </w:tc>
        <w:tc>
          <w:tcPr>
            <w:tcW w:w="2552" w:type="dxa"/>
            <w:tcBorders>
              <w:left w:val="single" w:color="auto" w:sz="4" w:space="0"/>
              <w:right w:val="single" w:color="auto" w:sz="4" w:space="0"/>
            </w:tcBorders>
            <w:vAlign w:val="center"/>
          </w:tcPr>
          <w:p>
            <w:pPr>
              <w:widowControl/>
              <w:jc w:val="left"/>
              <w:rPr>
                <w:sz w:val="18"/>
                <w:szCs w:val="18"/>
              </w:rPr>
            </w:pPr>
            <w:r>
              <w:rPr>
                <w:rFonts w:hint="eastAsia"/>
                <w:kern w:val="0"/>
                <w:sz w:val="18"/>
                <w:szCs w:val="18"/>
              </w:rPr>
              <w:t>Java程序设计知识包括抽象、封装、继承、多态；对象类、构造函数、访问控制修饰、抽象类与抽象方法、最终方法、最终属性与终结器、继承与重载、错误异常与处理等，</w:t>
            </w:r>
          </w:p>
        </w:tc>
        <w:tc>
          <w:tcPr>
            <w:tcW w:w="3260" w:type="dxa"/>
            <w:vAlign w:val="center"/>
          </w:tcPr>
          <w:p>
            <w:pPr>
              <w:widowControl/>
              <w:jc w:val="left"/>
              <w:rPr>
                <w:kern w:val="0"/>
                <w:sz w:val="18"/>
                <w:szCs w:val="18"/>
              </w:rPr>
            </w:pPr>
            <w:r>
              <w:rPr>
                <w:sz w:val="18"/>
                <w:szCs w:val="18"/>
              </w:rPr>
              <w:t>培养学生以职业能力为本位，通过专业知识和素质教育相结合，获得现实职业工作场所需要的实践能力；培养学生的语言表达能力、逻辑思维能力、与人合作能力、信息技术使用能力和创新能力；培养学生应用各种工具动手能力的兴趣，加强对学生分析问题、解决问题及创造性思维的能力。</w:t>
            </w:r>
          </w:p>
        </w:tc>
        <w:tc>
          <w:tcPr>
            <w:tcW w:w="2551" w:type="dxa"/>
            <w:vAlign w:val="center"/>
          </w:tcPr>
          <w:p>
            <w:pPr>
              <w:widowControl/>
              <w:jc w:val="left"/>
              <w:rPr>
                <w:kern w:val="0"/>
                <w:sz w:val="18"/>
                <w:szCs w:val="18"/>
              </w:rPr>
            </w:pPr>
            <w:r>
              <w:rPr>
                <w:sz w:val="18"/>
                <w:szCs w:val="18"/>
              </w:rPr>
              <w:t>采用采用课堂讲授、典型案例分析</w:t>
            </w:r>
          </w:p>
        </w:tc>
        <w:tc>
          <w:tcPr>
            <w:tcW w:w="864" w:type="dxa"/>
            <w:tcBorders>
              <w:left w:val="single" w:color="auto" w:sz="8" w:space="0"/>
            </w:tcBorders>
            <w:vAlign w:val="center"/>
          </w:tcPr>
          <w:p>
            <w:pPr>
              <w:widowControl/>
              <w:jc w:val="center"/>
              <w:rPr>
                <w:sz w:val="18"/>
                <w:szCs w:val="18"/>
              </w:rPr>
            </w:pPr>
            <w:r>
              <w:rPr>
                <w:rFonts w:hint="eastAsia"/>
                <w:sz w:val="18"/>
                <w:szCs w:val="18"/>
              </w:rPr>
              <w:t>6</w:t>
            </w:r>
            <w:r>
              <w:rPr>
                <w:sz w:val="18"/>
                <w:szCs w:val="18"/>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2</w:t>
            </w:r>
          </w:p>
        </w:tc>
        <w:tc>
          <w:tcPr>
            <w:tcW w:w="1314" w:type="dxa"/>
            <w:tcBorders>
              <w:left w:val="single" w:color="auto" w:sz="8" w:space="0"/>
              <w:right w:val="single" w:color="auto" w:sz="8" w:space="0"/>
            </w:tcBorders>
            <w:vAlign w:val="center"/>
          </w:tcPr>
          <w:p>
            <w:pPr>
              <w:widowControl/>
              <w:jc w:val="left"/>
              <w:rPr>
                <w:kern w:val="0"/>
                <w:sz w:val="18"/>
                <w:szCs w:val="18"/>
              </w:rPr>
            </w:pPr>
            <w:r>
              <w:rPr>
                <w:rFonts w:hint="eastAsia"/>
                <w:kern w:val="0"/>
                <w:sz w:val="18"/>
                <w:szCs w:val="18"/>
              </w:rPr>
              <w:t>Linux操作系统</w:t>
            </w:r>
          </w:p>
        </w:tc>
        <w:tc>
          <w:tcPr>
            <w:tcW w:w="2593" w:type="dxa"/>
            <w:tcBorders>
              <w:left w:val="single" w:color="auto" w:sz="8" w:space="0"/>
              <w:right w:val="single" w:color="auto" w:sz="4" w:space="0"/>
            </w:tcBorders>
            <w:vAlign w:val="center"/>
          </w:tcPr>
          <w:p>
            <w:pPr>
              <w:widowControl/>
              <w:rPr>
                <w:sz w:val="18"/>
                <w:szCs w:val="18"/>
              </w:rPr>
            </w:pPr>
            <w:r>
              <w:rPr>
                <w:rFonts w:hint="eastAsia"/>
                <w:kern w:val="0"/>
                <w:sz w:val="18"/>
                <w:szCs w:val="18"/>
              </w:rPr>
              <w:t>通过理论和实践教学，使学生掌握Linux操作系统的常用命令的使用、图形界面的多种实用程序的使用、多种Internet服务功能的配置等。</w:t>
            </w:r>
          </w:p>
        </w:tc>
        <w:tc>
          <w:tcPr>
            <w:tcW w:w="2552" w:type="dxa"/>
            <w:tcBorders>
              <w:left w:val="single" w:color="auto" w:sz="4" w:space="0"/>
              <w:right w:val="single" w:color="auto" w:sz="4" w:space="0"/>
            </w:tcBorders>
            <w:vAlign w:val="center"/>
          </w:tcPr>
          <w:p>
            <w:pPr>
              <w:widowControl/>
              <w:jc w:val="left"/>
              <w:rPr>
                <w:sz w:val="18"/>
                <w:szCs w:val="18"/>
              </w:rPr>
            </w:pPr>
            <w:r>
              <w:rPr>
                <w:rFonts w:hint="eastAsia"/>
                <w:kern w:val="0"/>
                <w:sz w:val="18"/>
                <w:szCs w:val="18"/>
              </w:rPr>
              <w:t>Linux操作系统知识包括文本界面的常用Shell命令、图形界面的多种实用程序以及Linux提供的多种Internet服务功能。</w:t>
            </w:r>
          </w:p>
        </w:tc>
        <w:tc>
          <w:tcPr>
            <w:tcW w:w="3260" w:type="dxa"/>
            <w:vAlign w:val="center"/>
          </w:tcPr>
          <w:p>
            <w:pPr>
              <w:widowControl/>
              <w:rPr>
                <w:kern w:val="0"/>
                <w:sz w:val="18"/>
                <w:szCs w:val="18"/>
              </w:rPr>
            </w:pPr>
            <w:r>
              <w:rPr>
                <w:sz w:val="18"/>
                <w:szCs w:val="18"/>
              </w:rPr>
              <w:t>强调学生树立工程概念，特别是大化工观点的认知，强化动手操作技能训练和解决问题的能力，为今后实际工作打下一定的专业基础。</w:t>
            </w:r>
          </w:p>
        </w:tc>
        <w:tc>
          <w:tcPr>
            <w:tcW w:w="2551" w:type="dxa"/>
            <w:vAlign w:val="center"/>
          </w:tcPr>
          <w:p>
            <w:pPr>
              <w:widowControl/>
              <w:jc w:val="left"/>
              <w:rPr>
                <w:kern w:val="0"/>
                <w:sz w:val="18"/>
                <w:szCs w:val="18"/>
              </w:rPr>
            </w:pPr>
            <w:r>
              <w:rPr>
                <w:sz w:val="18"/>
                <w:szCs w:val="18"/>
              </w:rPr>
              <w:t>采用采用课堂讲授、典型案例分析</w:t>
            </w:r>
          </w:p>
        </w:tc>
        <w:tc>
          <w:tcPr>
            <w:tcW w:w="864" w:type="dxa"/>
            <w:tcBorders>
              <w:left w:val="single" w:color="auto" w:sz="8" w:space="0"/>
            </w:tcBorders>
            <w:vAlign w:val="center"/>
          </w:tcPr>
          <w:p>
            <w:pPr>
              <w:widowControl/>
              <w:jc w:val="center"/>
              <w:rPr>
                <w:sz w:val="18"/>
                <w:szCs w:val="18"/>
              </w:rPr>
            </w:pPr>
            <w:r>
              <w:rPr>
                <w:rFonts w:hint="eastAsia"/>
                <w:sz w:val="18"/>
                <w:szCs w:val="18"/>
              </w:rPr>
              <w:t>6</w:t>
            </w:r>
            <w:r>
              <w:rPr>
                <w:sz w:val="18"/>
                <w:szCs w:val="18"/>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3</w:t>
            </w:r>
          </w:p>
        </w:tc>
        <w:tc>
          <w:tcPr>
            <w:tcW w:w="1314" w:type="dxa"/>
            <w:tcBorders>
              <w:left w:val="single" w:color="auto" w:sz="8" w:space="0"/>
              <w:right w:val="single" w:color="auto" w:sz="8" w:space="0"/>
            </w:tcBorders>
            <w:vAlign w:val="center"/>
          </w:tcPr>
          <w:p>
            <w:pPr>
              <w:widowControl/>
              <w:jc w:val="left"/>
              <w:rPr>
                <w:kern w:val="0"/>
                <w:sz w:val="18"/>
                <w:szCs w:val="18"/>
              </w:rPr>
            </w:pPr>
            <w:r>
              <w:rPr>
                <w:rFonts w:hint="eastAsia"/>
                <w:sz w:val="18"/>
                <w:szCs w:val="18"/>
              </w:rPr>
              <w:t>数据结构（Python）</w:t>
            </w:r>
          </w:p>
        </w:tc>
        <w:tc>
          <w:tcPr>
            <w:tcW w:w="2593" w:type="dxa"/>
            <w:tcBorders>
              <w:left w:val="single" w:color="auto" w:sz="8" w:space="0"/>
              <w:right w:val="single" w:color="auto" w:sz="4" w:space="0"/>
            </w:tcBorders>
            <w:vAlign w:val="center"/>
          </w:tcPr>
          <w:p>
            <w:pPr>
              <w:widowControl/>
              <w:rPr>
                <w:sz w:val="18"/>
                <w:szCs w:val="18"/>
              </w:rPr>
            </w:pPr>
            <w:r>
              <w:rPr>
                <w:rFonts w:hint="eastAsia"/>
                <w:sz w:val="18"/>
                <w:szCs w:val="18"/>
              </w:rPr>
              <w:t>通过课程的学习，学生能够了解计算机加工的数据的特性，以便为应用中涉及到的复杂算法问题选择合适的逻辑结构、存储结构及相应的运算方法。</w:t>
            </w:r>
          </w:p>
        </w:tc>
        <w:tc>
          <w:tcPr>
            <w:tcW w:w="2552" w:type="dxa"/>
            <w:tcBorders>
              <w:left w:val="single" w:color="auto" w:sz="4" w:space="0"/>
              <w:right w:val="single" w:color="auto" w:sz="4" w:space="0"/>
            </w:tcBorders>
            <w:vAlign w:val="center"/>
          </w:tcPr>
          <w:p>
            <w:pPr>
              <w:widowControl/>
              <w:jc w:val="left"/>
              <w:rPr>
                <w:sz w:val="18"/>
                <w:szCs w:val="18"/>
              </w:rPr>
            </w:pPr>
            <w:r>
              <w:rPr>
                <w:rFonts w:hint="eastAsia"/>
                <w:sz w:val="18"/>
                <w:szCs w:val="18"/>
              </w:rPr>
              <w:t>课程主要内容包括数据结构的基本概念、算法的时间分析和空间分析；顺序表的表示和实现；链表的表示与实现；堆栈结构及其应用；队列结构及其应用；树型结构的特性；二叉树结构的特性；二叉树的表示法；二叉树的遍历，以及排序设计和查找设计等。</w:t>
            </w:r>
          </w:p>
        </w:tc>
        <w:tc>
          <w:tcPr>
            <w:tcW w:w="3260" w:type="dxa"/>
            <w:vAlign w:val="center"/>
          </w:tcPr>
          <w:p>
            <w:pPr>
              <w:widowControl/>
              <w:rPr>
                <w:sz w:val="18"/>
                <w:szCs w:val="18"/>
              </w:rPr>
            </w:pPr>
            <w:r>
              <w:rPr>
                <w:sz w:val="18"/>
                <w:szCs w:val="18"/>
              </w:rPr>
              <w:t>强调学生树立工程概念，特别是大化工观点的认知，强化动手操作技能训练和解决问题的能力，为今后实际工作打下一定的专业基础。</w:t>
            </w:r>
          </w:p>
        </w:tc>
        <w:tc>
          <w:tcPr>
            <w:tcW w:w="2551" w:type="dxa"/>
            <w:vAlign w:val="center"/>
          </w:tcPr>
          <w:p>
            <w:pPr>
              <w:widowControl/>
              <w:jc w:val="left"/>
              <w:rPr>
                <w:sz w:val="18"/>
                <w:szCs w:val="18"/>
              </w:rPr>
            </w:pPr>
            <w:r>
              <w:rPr>
                <w:sz w:val="18"/>
                <w:szCs w:val="18"/>
              </w:rPr>
              <w:t>采用采用课堂讲授、典型案例分析</w:t>
            </w:r>
          </w:p>
        </w:tc>
        <w:tc>
          <w:tcPr>
            <w:tcW w:w="864" w:type="dxa"/>
            <w:tcBorders>
              <w:left w:val="single" w:color="auto" w:sz="8" w:space="0"/>
            </w:tcBorders>
            <w:vAlign w:val="center"/>
          </w:tcPr>
          <w:p>
            <w:pPr>
              <w:widowControl/>
              <w:jc w:val="center"/>
              <w:rPr>
                <w:sz w:val="18"/>
                <w:szCs w:val="18"/>
              </w:rPr>
            </w:pPr>
            <w:r>
              <w:rPr>
                <w:rFonts w:hint="eastAsia"/>
                <w:sz w:val="18"/>
                <w:szCs w:val="18"/>
              </w:rPr>
              <w:t>6</w:t>
            </w:r>
            <w:r>
              <w:rPr>
                <w:sz w:val="18"/>
                <w:szCs w:val="18"/>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4</w:t>
            </w:r>
          </w:p>
        </w:tc>
        <w:tc>
          <w:tcPr>
            <w:tcW w:w="1314" w:type="dxa"/>
            <w:tcBorders>
              <w:left w:val="single" w:color="auto" w:sz="8" w:space="0"/>
              <w:right w:val="single" w:color="auto" w:sz="8" w:space="0"/>
            </w:tcBorders>
            <w:vAlign w:val="center"/>
          </w:tcPr>
          <w:p>
            <w:pPr>
              <w:widowControl/>
              <w:jc w:val="center"/>
              <w:rPr>
                <w:sz w:val="18"/>
                <w:szCs w:val="18"/>
              </w:rPr>
            </w:pPr>
            <w:r>
              <w:rPr>
                <w:rFonts w:hint="eastAsia"/>
                <w:sz w:val="18"/>
                <w:szCs w:val="18"/>
              </w:rPr>
              <w:t>Python语言程序设计</w:t>
            </w:r>
          </w:p>
        </w:tc>
        <w:tc>
          <w:tcPr>
            <w:tcW w:w="2593" w:type="dxa"/>
            <w:tcBorders>
              <w:left w:val="single" w:color="auto" w:sz="8" w:space="0"/>
              <w:right w:val="single" w:color="auto" w:sz="4" w:space="0"/>
            </w:tcBorders>
            <w:vAlign w:val="center"/>
          </w:tcPr>
          <w:p>
            <w:pPr>
              <w:widowControl/>
              <w:rPr>
                <w:sz w:val="18"/>
                <w:szCs w:val="18"/>
              </w:rPr>
            </w:pPr>
            <w:r>
              <w:rPr>
                <w:rFonts w:hint="eastAsia"/>
                <w:kern w:val="0"/>
                <w:sz w:val="18"/>
                <w:szCs w:val="18"/>
              </w:rPr>
              <w:t>通过理论和实践教学，培养学生的Python语言使用的基本技能，使学生掌握Python基本语法、字符串、列表、元组、字典、文件的读写、函数与模块等基础知识。</w:t>
            </w:r>
          </w:p>
        </w:tc>
        <w:tc>
          <w:tcPr>
            <w:tcW w:w="2552" w:type="dxa"/>
            <w:tcBorders>
              <w:left w:val="single" w:color="auto" w:sz="4" w:space="0"/>
              <w:right w:val="single" w:color="auto" w:sz="4" w:space="0"/>
            </w:tcBorders>
            <w:vAlign w:val="center"/>
          </w:tcPr>
          <w:p>
            <w:pPr>
              <w:widowControl/>
              <w:jc w:val="left"/>
              <w:rPr>
                <w:sz w:val="18"/>
                <w:szCs w:val="18"/>
              </w:rPr>
            </w:pPr>
            <w:r>
              <w:rPr>
                <w:rFonts w:hint="eastAsia"/>
                <w:kern w:val="0"/>
                <w:sz w:val="18"/>
                <w:szCs w:val="18"/>
              </w:rPr>
              <w:t>Python基础知识包括基础语法、流程控制语句、数据类型、函数、模块、面向对象、文件操作、异常处理、数据库操作、第三方库相关知识。</w:t>
            </w:r>
          </w:p>
        </w:tc>
        <w:tc>
          <w:tcPr>
            <w:tcW w:w="3260" w:type="dxa"/>
            <w:vAlign w:val="center"/>
          </w:tcPr>
          <w:p>
            <w:pPr>
              <w:widowControl/>
              <w:jc w:val="center"/>
              <w:rPr>
                <w:sz w:val="18"/>
                <w:szCs w:val="18"/>
              </w:rPr>
            </w:pPr>
            <w:r>
              <w:rPr>
                <w:sz w:val="18"/>
                <w:szCs w:val="18"/>
              </w:rPr>
              <w:t>强调学生树立工程概念，特别是大化工观点的认知，强化动手操作技能训练和解决问题的能力，为今后实际工作打下一定的专业基础。</w:t>
            </w:r>
          </w:p>
        </w:tc>
        <w:tc>
          <w:tcPr>
            <w:tcW w:w="2551" w:type="dxa"/>
            <w:vAlign w:val="center"/>
          </w:tcPr>
          <w:p>
            <w:pPr>
              <w:widowControl/>
              <w:jc w:val="left"/>
              <w:rPr>
                <w:sz w:val="18"/>
                <w:szCs w:val="18"/>
              </w:rPr>
            </w:pPr>
            <w:r>
              <w:rPr>
                <w:sz w:val="18"/>
                <w:szCs w:val="18"/>
              </w:rPr>
              <w:t>采用采用课堂讲授、典型案例分析</w:t>
            </w:r>
          </w:p>
        </w:tc>
        <w:tc>
          <w:tcPr>
            <w:tcW w:w="864" w:type="dxa"/>
            <w:tcBorders>
              <w:left w:val="single" w:color="auto" w:sz="8" w:space="0"/>
            </w:tcBorders>
            <w:vAlign w:val="center"/>
          </w:tcPr>
          <w:p>
            <w:pPr>
              <w:widowControl/>
              <w:jc w:val="center"/>
              <w:rPr>
                <w:sz w:val="18"/>
                <w:szCs w:val="18"/>
              </w:rPr>
            </w:pPr>
            <w:r>
              <w:rPr>
                <w:rFonts w:hint="eastAsia"/>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5</w:t>
            </w:r>
          </w:p>
        </w:tc>
        <w:tc>
          <w:tcPr>
            <w:tcW w:w="1314" w:type="dxa"/>
            <w:tcBorders>
              <w:left w:val="single" w:color="auto" w:sz="8" w:space="0"/>
              <w:right w:val="single" w:color="auto" w:sz="8" w:space="0"/>
            </w:tcBorders>
            <w:vAlign w:val="center"/>
          </w:tcPr>
          <w:p>
            <w:pPr>
              <w:widowControl/>
              <w:jc w:val="center"/>
              <w:rPr>
                <w:sz w:val="18"/>
                <w:szCs w:val="18"/>
              </w:rPr>
            </w:pPr>
            <w:r>
              <w:rPr>
                <w:rFonts w:hint="eastAsia"/>
                <w:sz w:val="18"/>
                <w:szCs w:val="18"/>
              </w:rPr>
              <w:t>数据库原理与应用</w:t>
            </w:r>
          </w:p>
        </w:tc>
        <w:tc>
          <w:tcPr>
            <w:tcW w:w="2593" w:type="dxa"/>
            <w:tcBorders>
              <w:left w:val="single" w:color="auto" w:sz="8" w:space="0"/>
              <w:right w:val="single" w:color="auto" w:sz="4" w:space="0"/>
            </w:tcBorders>
            <w:vAlign w:val="center"/>
          </w:tcPr>
          <w:p>
            <w:pPr>
              <w:widowControl/>
              <w:rPr>
                <w:sz w:val="18"/>
                <w:szCs w:val="18"/>
              </w:rPr>
            </w:pPr>
            <w:r>
              <w:rPr>
                <w:rFonts w:hint="eastAsia"/>
                <w:kern w:val="0"/>
                <w:sz w:val="18"/>
                <w:szCs w:val="18"/>
              </w:rPr>
              <w:t>通过理论与实践结合，使学生掌握数据库的基本概念和基本理论、关系型数据库SQL语言的基本语法、数据库的安全性、规范化等相关概念及原理。</w:t>
            </w:r>
          </w:p>
        </w:tc>
        <w:tc>
          <w:tcPr>
            <w:tcW w:w="2552" w:type="dxa"/>
            <w:tcBorders>
              <w:left w:val="single" w:color="auto" w:sz="4" w:space="0"/>
              <w:right w:val="single" w:color="auto" w:sz="4" w:space="0"/>
            </w:tcBorders>
            <w:vAlign w:val="center"/>
          </w:tcPr>
          <w:p>
            <w:pPr>
              <w:widowControl/>
              <w:jc w:val="left"/>
              <w:rPr>
                <w:sz w:val="18"/>
                <w:szCs w:val="18"/>
              </w:rPr>
            </w:pPr>
            <w:r>
              <w:rPr>
                <w:rFonts w:hint="eastAsia"/>
                <w:kern w:val="0"/>
                <w:sz w:val="18"/>
                <w:szCs w:val="18"/>
              </w:rPr>
              <w:t>数据库原理与应用包含数据库概念和原理、SQL语法、索引分类和视图的含义、数据库规范化、数据库安全性等内容。</w:t>
            </w:r>
          </w:p>
        </w:tc>
        <w:tc>
          <w:tcPr>
            <w:tcW w:w="3260" w:type="dxa"/>
            <w:vAlign w:val="center"/>
          </w:tcPr>
          <w:p>
            <w:pPr>
              <w:widowControl/>
              <w:jc w:val="center"/>
              <w:rPr>
                <w:sz w:val="18"/>
                <w:szCs w:val="18"/>
              </w:rPr>
            </w:pPr>
            <w:r>
              <w:rPr>
                <w:sz w:val="18"/>
                <w:szCs w:val="18"/>
              </w:rPr>
              <w:t>强调学生树立工程概念，特别是大化工观点的认知，强化动手操作技能训练和解决问题的能力，为今后实际工作打下一定的专业基础。</w:t>
            </w:r>
          </w:p>
        </w:tc>
        <w:tc>
          <w:tcPr>
            <w:tcW w:w="2551" w:type="dxa"/>
            <w:vAlign w:val="center"/>
          </w:tcPr>
          <w:p>
            <w:pPr>
              <w:widowControl/>
              <w:jc w:val="left"/>
              <w:rPr>
                <w:sz w:val="18"/>
                <w:szCs w:val="18"/>
              </w:rPr>
            </w:pPr>
            <w:r>
              <w:rPr>
                <w:sz w:val="18"/>
                <w:szCs w:val="18"/>
              </w:rPr>
              <w:t>采用采用课堂讲授、典型案例分析</w:t>
            </w:r>
          </w:p>
        </w:tc>
        <w:tc>
          <w:tcPr>
            <w:tcW w:w="864" w:type="dxa"/>
            <w:tcBorders>
              <w:left w:val="single" w:color="auto" w:sz="8" w:space="0"/>
            </w:tcBorders>
            <w:vAlign w:val="center"/>
          </w:tcPr>
          <w:p>
            <w:pPr>
              <w:widowControl/>
              <w:jc w:val="center"/>
              <w:rPr>
                <w:sz w:val="18"/>
                <w:szCs w:val="18"/>
              </w:rPr>
            </w:pPr>
            <w:r>
              <w:rPr>
                <w:sz w:val="18"/>
                <w:szCs w:val="18"/>
              </w:rPr>
              <w:t>56</w:t>
            </w:r>
          </w:p>
        </w:tc>
      </w:tr>
    </w:tbl>
    <w:p>
      <w:pPr>
        <w:rPr>
          <w:sz w:val="24"/>
        </w:rPr>
      </w:pPr>
    </w:p>
    <w:p>
      <w:pPr>
        <w:spacing w:line="460" w:lineRule="exact"/>
        <w:ind w:firstLine="480"/>
        <w:rPr>
          <w:sz w:val="24"/>
        </w:rPr>
      </w:pPr>
      <w:r>
        <w:rPr>
          <w:sz w:val="24"/>
        </w:rPr>
        <w:br w:type="page"/>
      </w:r>
      <w:r>
        <w:rPr>
          <w:sz w:val="24"/>
        </w:rPr>
        <w:t>（</w:t>
      </w:r>
      <w:r>
        <w:rPr>
          <w:rFonts w:hint="eastAsia"/>
          <w:sz w:val="24"/>
        </w:rPr>
        <w:t>2</w:t>
      </w:r>
      <w:r>
        <w:rPr>
          <w:sz w:val="24"/>
        </w:rPr>
        <w:t>）专业</w:t>
      </w:r>
      <w:r>
        <w:rPr>
          <w:rFonts w:hint="eastAsia"/>
          <w:sz w:val="24"/>
        </w:rPr>
        <w:t>核心</w:t>
      </w:r>
      <w:r>
        <w:rPr>
          <w:sz w:val="24"/>
        </w:rPr>
        <w:t>课程</w:t>
      </w:r>
    </w:p>
    <w:tbl>
      <w:tblPr>
        <w:tblStyle w:val="11"/>
        <w:tblW w:w="1402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9"/>
        <w:gridCol w:w="1314"/>
        <w:gridCol w:w="2679"/>
        <w:gridCol w:w="2410"/>
        <w:gridCol w:w="2977"/>
        <w:gridCol w:w="3118"/>
        <w:gridCol w:w="8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30" w:hRule="atLeast"/>
          <w:tblHeader/>
          <w:jc w:val="center"/>
        </w:trPr>
        <w:tc>
          <w:tcPr>
            <w:tcW w:w="719" w:type="dxa"/>
            <w:vAlign w:val="center"/>
          </w:tcPr>
          <w:p>
            <w:pPr>
              <w:widowControl/>
              <w:jc w:val="center"/>
              <w:rPr>
                <w:b/>
                <w:sz w:val="18"/>
                <w:szCs w:val="18"/>
              </w:rPr>
            </w:pPr>
            <w:r>
              <w:rPr>
                <w:b/>
                <w:sz w:val="18"/>
                <w:szCs w:val="18"/>
              </w:rPr>
              <w:t>序号</w:t>
            </w:r>
          </w:p>
        </w:tc>
        <w:tc>
          <w:tcPr>
            <w:tcW w:w="1314" w:type="dxa"/>
            <w:tcBorders>
              <w:left w:val="single" w:color="auto" w:sz="8" w:space="0"/>
              <w:right w:val="single" w:color="auto" w:sz="8" w:space="0"/>
            </w:tcBorders>
            <w:vAlign w:val="center"/>
          </w:tcPr>
          <w:p>
            <w:pPr>
              <w:widowControl/>
              <w:jc w:val="center"/>
              <w:rPr>
                <w:b/>
                <w:sz w:val="18"/>
                <w:szCs w:val="18"/>
              </w:rPr>
            </w:pPr>
            <w:r>
              <w:rPr>
                <w:b/>
                <w:sz w:val="18"/>
                <w:szCs w:val="18"/>
              </w:rPr>
              <w:t>课程名称</w:t>
            </w:r>
          </w:p>
        </w:tc>
        <w:tc>
          <w:tcPr>
            <w:tcW w:w="2679" w:type="dxa"/>
            <w:tcBorders>
              <w:left w:val="single" w:color="auto" w:sz="8" w:space="0"/>
              <w:right w:val="single" w:color="auto" w:sz="4" w:space="0"/>
            </w:tcBorders>
            <w:vAlign w:val="center"/>
          </w:tcPr>
          <w:p>
            <w:pPr>
              <w:widowControl/>
              <w:jc w:val="center"/>
              <w:rPr>
                <w:b/>
                <w:sz w:val="18"/>
                <w:szCs w:val="18"/>
              </w:rPr>
            </w:pPr>
            <w:r>
              <w:rPr>
                <w:b/>
                <w:sz w:val="18"/>
                <w:szCs w:val="18"/>
              </w:rPr>
              <w:t>课程目标</w:t>
            </w:r>
          </w:p>
        </w:tc>
        <w:tc>
          <w:tcPr>
            <w:tcW w:w="2410" w:type="dxa"/>
            <w:tcBorders>
              <w:left w:val="single" w:color="auto" w:sz="4" w:space="0"/>
              <w:right w:val="single" w:color="auto" w:sz="4" w:space="0"/>
            </w:tcBorders>
            <w:vAlign w:val="center"/>
          </w:tcPr>
          <w:p>
            <w:pPr>
              <w:widowControl/>
              <w:jc w:val="center"/>
              <w:rPr>
                <w:b/>
                <w:sz w:val="18"/>
                <w:szCs w:val="18"/>
              </w:rPr>
            </w:pPr>
            <w:r>
              <w:rPr>
                <w:b/>
                <w:sz w:val="18"/>
                <w:szCs w:val="18"/>
              </w:rPr>
              <w:t>主要教学内容与要求</w:t>
            </w:r>
          </w:p>
        </w:tc>
        <w:tc>
          <w:tcPr>
            <w:tcW w:w="2977" w:type="dxa"/>
            <w:vAlign w:val="center"/>
          </w:tcPr>
          <w:p>
            <w:pPr>
              <w:widowControl/>
              <w:jc w:val="center"/>
              <w:rPr>
                <w:b/>
                <w:sz w:val="18"/>
                <w:szCs w:val="18"/>
              </w:rPr>
            </w:pPr>
            <w:r>
              <w:rPr>
                <w:b/>
                <w:sz w:val="18"/>
                <w:szCs w:val="18"/>
              </w:rPr>
              <w:t>课程思政、创新创业融合点</w:t>
            </w:r>
          </w:p>
        </w:tc>
        <w:tc>
          <w:tcPr>
            <w:tcW w:w="3118" w:type="dxa"/>
            <w:vAlign w:val="center"/>
          </w:tcPr>
          <w:p>
            <w:pPr>
              <w:widowControl/>
              <w:jc w:val="center"/>
              <w:rPr>
                <w:b/>
                <w:sz w:val="18"/>
                <w:szCs w:val="18"/>
              </w:rPr>
            </w:pPr>
            <w:r>
              <w:rPr>
                <w:b/>
                <w:sz w:val="18"/>
                <w:szCs w:val="18"/>
              </w:rPr>
              <w:t>教学方法与手段</w:t>
            </w:r>
          </w:p>
        </w:tc>
        <w:tc>
          <w:tcPr>
            <w:tcW w:w="808" w:type="dxa"/>
            <w:tcBorders>
              <w:left w:val="single" w:color="auto" w:sz="8" w:space="0"/>
            </w:tcBorders>
            <w:vAlign w:val="center"/>
          </w:tcPr>
          <w:p>
            <w:pPr>
              <w:widowControl/>
              <w:jc w:val="center"/>
              <w:rPr>
                <w:b/>
                <w:sz w:val="18"/>
                <w:szCs w:val="18"/>
              </w:rPr>
            </w:pPr>
            <w:r>
              <w:rPr>
                <w:b/>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sz w:val="18"/>
                <w:szCs w:val="18"/>
              </w:rPr>
              <w:t>1</w:t>
            </w:r>
          </w:p>
        </w:tc>
        <w:tc>
          <w:tcPr>
            <w:tcW w:w="1314" w:type="dxa"/>
            <w:tcBorders>
              <w:left w:val="single" w:color="auto" w:sz="8" w:space="0"/>
              <w:right w:val="single" w:color="auto" w:sz="8" w:space="0"/>
            </w:tcBorders>
            <w:vAlign w:val="center"/>
          </w:tcPr>
          <w:p>
            <w:pPr>
              <w:widowControl/>
              <w:jc w:val="center"/>
              <w:rPr>
                <w:sz w:val="18"/>
                <w:szCs w:val="18"/>
              </w:rPr>
            </w:pPr>
            <w:r>
              <w:rPr>
                <w:rFonts w:hint="eastAsia"/>
                <w:sz w:val="18"/>
                <w:szCs w:val="18"/>
              </w:rPr>
              <w:t>软件工程与UML建模</w:t>
            </w:r>
          </w:p>
        </w:tc>
        <w:tc>
          <w:tcPr>
            <w:tcW w:w="2679" w:type="dxa"/>
            <w:tcBorders>
              <w:left w:val="single" w:color="auto" w:sz="8" w:space="0"/>
              <w:right w:val="single" w:color="auto" w:sz="4" w:space="0"/>
            </w:tcBorders>
            <w:vAlign w:val="center"/>
          </w:tcPr>
          <w:p>
            <w:pPr>
              <w:widowControl/>
              <w:rPr>
                <w:sz w:val="18"/>
                <w:szCs w:val="18"/>
              </w:rPr>
            </w:pPr>
            <w:r>
              <w:rPr>
                <w:rFonts w:hint="eastAsia"/>
                <w:sz w:val="18"/>
                <w:szCs w:val="18"/>
              </w:rPr>
              <w:t>通过本课程的学习，学生应能够拥有完整的软件开发工程化思想，熟悉软件开发过程中各阶段的任务和目标，具有能够自行安排进度和进度控制的能力，熟悉软件开发过程常用工具的应用。</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本课程在全面讲解了软件工程的基本概念，软件生命周期模型后，逐步讲授软件开发的整个流程（主要包括需求分析、系统分析、系统设计、对象设计、软件实现、软件测试和软件维护），以及UML表示法（包括UML的用例图、顺序图、协作图、类图、对象图、状态图、活动图、构件图和部署图9种图中所涉及的术语、规则和应用），在此基础上，重点讲授面向对象设计的基本原理、基本原则和典型的设计模式。</w:t>
            </w:r>
          </w:p>
        </w:tc>
        <w:tc>
          <w:tcPr>
            <w:tcW w:w="2977" w:type="dxa"/>
            <w:vAlign w:val="center"/>
          </w:tcPr>
          <w:p>
            <w:pPr>
              <w:widowControl/>
              <w:rPr>
                <w:sz w:val="18"/>
                <w:szCs w:val="18"/>
              </w:rPr>
            </w:pPr>
            <w:r>
              <w:rPr>
                <w:sz w:val="18"/>
                <w:szCs w:val="18"/>
              </w:rPr>
              <w:t>培养学生独立观察、思考，分析问题和解决问题的能力。培养学生实事求是、严肃认真的科学态度和优良作风等职业道德和素养。</w:t>
            </w:r>
          </w:p>
        </w:tc>
        <w:tc>
          <w:tcPr>
            <w:tcW w:w="3118" w:type="dxa"/>
            <w:vAlign w:val="center"/>
          </w:tcPr>
          <w:p>
            <w:pPr>
              <w:widowControl/>
              <w:jc w:val="left"/>
              <w:rPr>
                <w:sz w:val="18"/>
                <w:szCs w:val="18"/>
              </w:rPr>
            </w:pPr>
            <w:r>
              <w:rPr>
                <w:sz w:val="18"/>
                <w:szCs w:val="18"/>
              </w:rPr>
              <w:t>理实一体化的项目法教学，讲授法等</w:t>
            </w:r>
          </w:p>
        </w:tc>
        <w:tc>
          <w:tcPr>
            <w:tcW w:w="808" w:type="dxa"/>
            <w:tcBorders>
              <w:left w:val="single" w:color="auto" w:sz="8" w:space="0"/>
            </w:tcBorders>
            <w:vAlign w:val="center"/>
          </w:tcPr>
          <w:p>
            <w:pPr>
              <w:widowControl/>
              <w:jc w:val="center"/>
              <w:rPr>
                <w:sz w:val="18"/>
                <w:szCs w:val="18"/>
              </w:rPr>
            </w:pPr>
            <w:r>
              <w:rPr>
                <w:rFonts w:hint="eastAsia"/>
                <w:sz w:val="18"/>
                <w:szCs w:val="18"/>
              </w:rPr>
              <w:t>3</w:t>
            </w:r>
            <w:r>
              <w:rPr>
                <w:sz w:val="18"/>
                <w:szCs w:val="18"/>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2</w:t>
            </w:r>
          </w:p>
        </w:tc>
        <w:tc>
          <w:tcPr>
            <w:tcW w:w="1314" w:type="dxa"/>
            <w:tcBorders>
              <w:left w:val="single" w:color="auto" w:sz="8" w:space="0"/>
              <w:right w:val="single" w:color="auto" w:sz="8" w:space="0"/>
            </w:tcBorders>
            <w:vAlign w:val="center"/>
          </w:tcPr>
          <w:p>
            <w:pPr>
              <w:widowControl/>
              <w:jc w:val="center"/>
              <w:rPr>
                <w:sz w:val="18"/>
                <w:szCs w:val="18"/>
              </w:rPr>
            </w:pPr>
            <w:r>
              <w:rPr>
                <w:rFonts w:hint="eastAsia"/>
                <w:sz w:val="18"/>
                <w:szCs w:val="18"/>
              </w:rPr>
              <w:t>数据分析与可视化</w:t>
            </w:r>
          </w:p>
        </w:tc>
        <w:tc>
          <w:tcPr>
            <w:tcW w:w="2679" w:type="dxa"/>
            <w:tcBorders>
              <w:left w:val="single" w:color="auto" w:sz="8" w:space="0"/>
              <w:right w:val="single" w:color="auto" w:sz="4" w:space="0"/>
            </w:tcBorders>
            <w:vAlign w:val="center"/>
          </w:tcPr>
          <w:p>
            <w:pPr>
              <w:widowControl/>
              <w:rPr>
                <w:sz w:val="18"/>
                <w:szCs w:val="18"/>
              </w:rPr>
            </w:pPr>
            <w:r>
              <w:rPr>
                <w:rFonts w:hint="eastAsia"/>
                <w:sz w:val="18"/>
                <w:szCs w:val="18"/>
              </w:rPr>
              <w:t>数据分析与可视化是大数据领域非常重要的一个环节，通过对海量清洗处理后的数据进行分析，能够更好的挖掘出数据中蕴含的数据价值。通过可视化的方式可以更直观的对分析的结果进行展示和表达。</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本课程的主要内容包括：数据分析简介、数据可视化基础与应用、数据挖掘简介等。通过本课程的学习，使学生能够掌握基本的数据分析方法和可视化技术，具备数据分析师应该具有的基本素质和能力。</w:t>
            </w:r>
          </w:p>
        </w:tc>
        <w:tc>
          <w:tcPr>
            <w:tcW w:w="2977" w:type="dxa"/>
            <w:vAlign w:val="center"/>
          </w:tcPr>
          <w:p>
            <w:pPr>
              <w:widowControl/>
              <w:rPr>
                <w:sz w:val="18"/>
                <w:szCs w:val="18"/>
              </w:rPr>
            </w:pPr>
            <w:r>
              <w:rPr>
                <w:kern w:val="0"/>
                <w:sz w:val="18"/>
                <w:szCs w:val="18"/>
              </w:rPr>
              <w:t>学习科学探究方法，发展自主学习能力，养成良好的思维习惯和职业规范，培养学生理论联系实际和分析解决一般技术问题的能力，为继续学习以及从事与本专业有关的工程技术等工作打好基础。</w:t>
            </w:r>
          </w:p>
        </w:tc>
        <w:tc>
          <w:tcPr>
            <w:tcW w:w="3118" w:type="dxa"/>
            <w:vAlign w:val="center"/>
          </w:tcPr>
          <w:p>
            <w:pPr>
              <w:widowControl/>
              <w:jc w:val="left"/>
              <w:rPr>
                <w:sz w:val="18"/>
                <w:szCs w:val="18"/>
              </w:rPr>
            </w:pPr>
            <w:r>
              <w:rPr>
                <w:rFonts w:hint="eastAsia"/>
                <w:kern w:val="0"/>
                <w:sz w:val="18"/>
                <w:szCs w:val="18"/>
              </w:rPr>
              <w:t>采用项目驱动式教学方法，选取企业真实项目（或学生创新项目）为载体构建学习情境，培养学生的职业素质和技能。</w:t>
            </w:r>
          </w:p>
        </w:tc>
        <w:tc>
          <w:tcPr>
            <w:tcW w:w="808" w:type="dxa"/>
            <w:tcBorders>
              <w:left w:val="single" w:color="auto" w:sz="8" w:space="0"/>
            </w:tcBorders>
            <w:vAlign w:val="center"/>
          </w:tcPr>
          <w:p>
            <w:pPr>
              <w:widowControl/>
              <w:jc w:val="center"/>
              <w:rPr>
                <w:sz w:val="18"/>
                <w:szCs w:val="18"/>
              </w:rPr>
            </w:pPr>
            <w:r>
              <w:rPr>
                <w:rFonts w:hint="eastAsia"/>
                <w:sz w:val="18"/>
                <w:szCs w:val="18"/>
              </w:rPr>
              <w:t>6</w:t>
            </w:r>
            <w:r>
              <w:rPr>
                <w:sz w:val="18"/>
                <w:szCs w:val="18"/>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3</w:t>
            </w:r>
          </w:p>
        </w:tc>
        <w:tc>
          <w:tcPr>
            <w:tcW w:w="1314" w:type="dxa"/>
            <w:tcBorders>
              <w:left w:val="single" w:color="auto" w:sz="8" w:space="0"/>
              <w:right w:val="single" w:color="auto" w:sz="8" w:space="0"/>
            </w:tcBorders>
            <w:vAlign w:val="center"/>
          </w:tcPr>
          <w:p>
            <w:pPr>
              <w:jc w:val="center"/>
              <w:rPr>
                <w:sz w:val="18"/>
                <w:szCs w:val="18"/>
              </w:rPr>
            </w:pPr>
            <w:r>
              <w:rPr>
                <w:rFonts w:hint="eastAsia"/>
                <w:sz w:val="18"/>
                <w:szCs w:val="18"/>
              </w:rPr>
              <w:t>数据仓库</w:t>
            </w:r>
          </w:p>
        </w:tc>
        <w:tc>
          <w:tcPr>
            <w:tcW w:w="2679" w:type="dxa"/>
            <w:tcBorders>
              <w:left w:val="single" w:color="auto" w:sz="8" w:space="0"/>
              <w:right w:val="single" w:color="auto" w:sz="4" w:space="0"/>
            </w:tcBorders>
            <w:vAlign w:val="center"/>
          </w:tcPr>
          <w:p>
            <w:pPr>
              <w:widowControl/>
              <w:rPr>
                <w:sz w:val="18"/>
                <w:szCs w:val="18"/>
              </w:rPr>
            </w:pPr>
            <w:r>
              <w:rPr>
                <w:rFonts w:hint="eastAsia"/>
                <w:sz w:val="18"/>
                <w:szCs w:val="18"/>
              </w:rPr>
              <w:t>通过本课程的学习，使学生掌握hive开发技术和相关开发技巧，能够使用hive进行数据的开发、处理和建模，具备大数据开发工程师基本的能力和素质。</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Hive是基于Hadoop的一个数据仓库工具，可以将结构化的数据文件映射为一张数据库表，并提供类SQL查询功能。本课程主要内容除了Hive的安装配置等基础知识还包括：HiveQL数据定义、数据操作、查询、视图、索引、模式设计、调优、HBase等。</w:t>
            </w:r>
          </w:p>
        </w:tc>
        <w:tc>
          <w:tcPr>
            <w:tcW w:w="2977" w:type="dxa"/>
            <w:vAlign w:val="center"/>
          </w:tcPr>
          <w:p>
            <w:pPr>
              <w:widowControl/>
              <w:jc w:val="left"/>
              <w:rPr>
                <w:sz w:val="18"/>
                <w:szCs w:val="18"/>
              </w:rPr>
            </w:pPr>
            <w:r>
              <w:rPr>
                <w:rFonts w:hint="eastAsia"/>
                <w:kern w:val="0"/>
                <w:sz w:val="18"/>
                <w:szCs w:val="18"/>
              </w:rPr>
              <w:t>加深对大数据专业的认识，培养热爱大数据专业，不断进取，刻苦学习的精神，养严谨求实、一丝不苟的认真态度。</w:t>
            </w:r>
          </w:p>
        </w:tc>
        <w:tc>
          <w:tcPr>
            <w:tcW w:w="3118" w:type="dxa"/>
            <w:vAlign w:val="center"/>
          </w:tcPr>
          <w:p>
            <w:pPr>
              <w:widowControl/>
              <w:jc w:val="left"/>
              <w:rPr>
                <w:sz w:val="18"/>
                <w:szCs w:val="18"/>
              </w:rPr>
            </w:pPr>
            <w:r>
              <w:rPr>
                <w:sz w:val="18"/>
                <w:szCs w:val="18"/>
              </w:rPr>
              <w:t>教学内容采用案例教学，实际项目任务分解的方式行进，扩散思维、创造性思维</w:t>
            </w:r>
          </w:p>
        </w:tc>
        <w:tc>
          <w:tcPr>
            <w:tcW w:w="808" w:type="dxa"/>
            <w:tcBorders>
              <w:left w:val="single" w:color="auto" w:sz="8" w:space="0"/>
            </w:tcBorders>
            <w:vAlign w:val="center"/>
          </w:tcPr>
          <w:p>
            <w:pPr>
              <w:widowControl/>
              <w:jc w:val="center"/>
              <w:rPr>
                <w:sz w:val="18"/>
                <w:szCs w:val="18"/>
              </w:rPr>
            </w:pPr>
            <w:r>
              <w:rPr>
                <w:rFonts w:hint="eastAsia"/>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4</w:t>
            </w:r>
          </w:p>
        </w:tc>
        <w:tc>
          <w:tcPr>
            <w:tcW w:w="1314" w:type="dxa"/>
            <w:tcBorders>
              <w:left w:val="single" w:color="auto" w:sz="8" w:space="0"/>
              <w:right w:val="single" w:color="auto" w:sz="8" w:space="0"/>
            </w:tcBorders>
            <w:vAlign w:val="center"/>
          </w:tcPr>
          <w:p>
            <w:pPr>
              <w:jc w:val="center"/>
              <w:rPr>
                <w:sz w:val="18"/>
                <w:szCs w:val="18"/>
              </w:rPr>
            </w:pPr>
            <w:r>
              <w:rPr>
                <w:rFonts w:hint="eastAsia"/>
                <w:sz w:val="18"/>
                <w:szCs w:val="18"/>
              </w:rPr>
              <w:t>大数据技术架构</w:t>
            </w:r>
          </w:p>
        </w:tc>
        <w:tc>
          <w:tcPr>
            <w:tcW w:w="2679" w:type="dxa"/>
            <w:tcBorders>
              <w:left w:val="single" w:color="auto" w:sz="8" w:space="0"/>
              <w:right w:val="single" w:color="auto" w:sz="4" w:space="0"/>
            </w:tcBorders>
            <w:vAlign w:val="center"/>
          </w:tcPr>
          <w:p>
            <w:pPr>
              <w:widowControl/>
              <w:rPr>
                <w:sz w:val="18"/>
                <w:szCs w:val="18"/>
              </w:rPr>
            </w:pPr>
            <w:r>
              <w:rPr>
                <w:rFonts w:hint="eastAsia"/>
                <w:sz w:val="18"/>
                <w:szCs w:val="18"/>
              </w:rPr>
              <w:t>课程中会通过企业真实场景案例来讲解大数据技术在互联网、it公司等各个领域的应用。</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本课程是大数据技术与应用专业的核心专业课，主要介绍Hadoop生态圈相关技术及其应用。课程将系统讲授大数据的基本概念、分布式大数据架构Hadoop、分布式文件系统HDFS、分布式数据处理模型MapReduce、分布式数据库HBase、数据仓库Hive、数据迁移Sqoop、数据采集Flume、消息订阅与发布Kafka等。</w:t>
            </w:r>
          </w:p>
        </w:tc>
        <w:tc>
          <w:tcPr>
            <w:tcW w:w="2977" w:type="dxa"/>
            <w:vAlign w:val="center"/>
          </w:tcPr>
          <w:p>
            <w:pPr>
              <w:widowControl/>
              <w:jc w:val="left"/>
              <w:rPr>
                <w:sz w:val="18"/>
                <w:szCs w:val="18"/>
              </w:rPr>
            </w:pPr>
            <w:r>
              <w:rPr>
                <w:rFonts w:hint="eastAsia"/>
                <w:sz w:val="18"/>
                <w:szCs w:val="18"/>
              </w:rPr>
              <w:t>培养学生独立观察、思考，分析问题和解决问题的能力。培养学生实事求是、严肃认真的科学态度和优良作风等职业道德和素养。</w:t>
            </w:r>
          </w:p>
        </w:tc>
        <w:tc>
          <w:tcPr>
            <w:tcW w:w="3118" w:type="dxa"/>
            <w:vAlign w:val="center"/>
          </w:tcPr>
          <w:p>
            <w:pPr>
              <w:widowControl/>
              <w:jc w:val="left"/>
              <w:rPr>
                <w:kern w:val="0"/>
                <w:sz w:val="18"/>
                <w:szCs w:val="18"/>
              </w:rPr>
            </w:pPr>
            <w:r>
              <w:rPr>
                <w:rFonts w:hint="eastAsia"/>
                <w:kern w:val="0"/>
                <w:sz w:val="18"/>
                <w:szCs w:val="18"/>
              </w:rPr>
              <w:t>用生动的案例导入项目蕴含的核心技能，激发学生的学习兴趣，造就学生的成就动机。</w:t>
            </w:r>
          </w:p>
          <w:p>
            <w:pPr>
              <w:widowControl/>
              <w:jc w:val="left"/>
              <w:rPr>
                <w:sz w:val="18"/>
                <w:szCs w:val="18"/>
              </w:rPr>
            </w:pPr>
          </w:p>
        </w:tc>
        <w:tc>
          <w:tcPr>
            <w:tcW w:w="808" w:type="dxa"/>
            <w:tcBorders>
              <w:left w:val="single" w:color="auto" w:sz="8" w:space="0"/>
            </w:tcBorders>
            <w:vAlign w:val="center"/>
          </w:tcPr>
          <w:p>
            <w:pPr>
              <w:widowControl/>
              <w:jc w:val="center"/>
              <w:rPr>
                <w:sz w:val="18"/>
                <w:szCs w:val="18"/>
              </w:rPr>
            </w:pPr>
            <w:r>
              <w:rPr>
                <w:rFonts w:hint="eastAsia"/>
                <w:sz w:val="18"/>
                <w:szCs w:val="18"/>
              </w:rPr>
              <w:t>6</w:t>
            </w:r>
            <w:r>
              <w:rPr>
                <w:sz w:val="18"/>
                <w:szCs w:val="18"/>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719" w:type="dxa"/>
            <w:vAlign w:val="center"/>
          </w:tcPr>
          <w:p>
            <w:pPr>
              <w:widowControl/>
              <w:jc w:val="center"/>
              <w:rPr>
                <w:sz w:val="18"/>
                <w:szCs w:val="18"/>
              </w:rPr>
            </w:pPr>
            <w:r>
              <w:rPr>
                <w:rFonts w:hint="eastAsia"/>
                <w:sz w:val="18"/>
                <w:szCs w:val="18"/>
              </w:rPr>
              <w:t>5</w:t>
            </w:r>
          </w:p>
        </w:tc>
        <w:tc>
          <w:tcPr>
            <w:tcW w:w="1314" w:type="dxa"/>
            <w:tcBorders>
              <w:left w:val="single" w:color="auto" w:sz="8" w:space="0"/>
              <w:right w:val="single" w:color="auto" w:sz="8" w:space="0"/>
            </w:tcBorders>
            <w:vAlign w:val="center"/>
          </w:tcPr>
          <w:p>
            <w:pPr>
              <w:rPr>
                <w:sz w:val="18"/>
                <w:szCs w:val="18"/>
              </w:rPr>
            </w:pPr>
            <w:r>
              <w:rPr>
                <w:rFonts w:hint="eastAsia"/>
                <w:sz w:val="18"/>
                <w:szCs w:val="18"/>
              </w:rPr>
              <w:t>Web前端开发技术</w:t>
            </w:r>
          </w:p>
        </w:tc>
        <w:tc>
          <w:tcPr>
            <w:tcW w:w="2679" w:type="dxa"/>
            <w:tcBorders>
              <w:left w:val="single" w:color="auto" w:sz="8" w:space="0"/>
              <w:right w:val="single" w:color="auto" w:sz="4" w:space="0"/>
            </w:tcBorders>
            <w:vAlign w:val="center"/>
          </w:tcPr>
          <w:p>
            <w:pPr>
              <w:widowControl/>
              <w:rPr>
                <w:sz w:val="18"/>
                <w:szCs w:val="18"/>
              </w:rPr>
            </w:pPr>
            <w:r>
              <w:rPr>
                <w:rFonts w:hint="eastAsia"/>
                <w:sz w:val="18"/>
                <w:szCs w:val="18"/>
                <w:lang w:eastAsia="zh-Hans"/>
              </w:rPr>
              <w:t>本课程培养学生网页设计与制作能力，同时满足社会对计算机专业人才的需求。</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lang w:eastAsia="zh-Hans"/>
              </w:rPr>
              <w:t>课程深入介绍和讲解静态网页设计与制作涉及相关各种技术，其中主要包括HTML、Dreamweaver、CSS、DIV+CSS等。并对目前广泛应用的DIV+CSS的方法进行了较深入的讲解。</w:t>
            </w:r>
          </w:p>
        </w:tc>
        <w:tc>
          <w:tcPr>
            <w:tcW w:w="2977" w:type="dxa"/>
            <w:vAlign w:val="center"/>
          </w:tcPr>
          <w:p>
            <w:pPr>
              <w:widowControl/>
              <w:jc w:val="left"/>
              <w:rPr>
                <w:sz w:val="18"/>
                <w:szCs w:val="18"/>
              </w:rPr>
            </w:pPr>
            <w:r>
              <w:rPr>
                <w:rFonts w:hint="eastAsia"/>
                <w:kern w:val="0"/>
                <w:sz w:val="18"/>
                <w:szCs w:val="18"/>
              </w:rPr>
              <w:t>加深对大数据专业的认识，培养热爱大数据专业，不断进取，刻苦学习的精神，养严谨求实、一丝不苟的认真态度。</w:t>
            </w:r>
          </w:p>
        </w:tc>
        <w:tc>
          <w:tcPr>
            <w:tcW w:w="3118" w:type="dxa"/>
            <w:vAlign w:val="center"/>
          </w:tcPr>
          <w:p>
            <w:pPr>
              <w:widowControl/>
              <w:jc w:val="left"/>
              <w:rPr>
                <w:kern w:val="0"/>
                <w:sz w:val="18"/>
                <w:szCs w:val="18"/>
              </w:rPr>
            </w:pPr>
            <w:r>
              <w:rPr>
                <w:rFonts w:hint="eastAsia"/>
                <w:kern w:val="0"/>
                <w:sz w:val="18"/>
                <w:szCs w:val="18"/>
              </w:rPr>
              <w:t>用生动的案例导入项目蕴含的核心技能，激发学生的学习兴趣，造就学生的成就动机。</w:t>
            </w:r>
          </w:p>
          <w:p>
            <w:pPr>
              <w:widowControl/>
              <w:jc w:val="left"/>
              <w:rPr>
                <w:kern w:val="0"/>
                <w:sz w:val="18"/>
                <w:szCs w:val="18"/>
              </w:rPr>
            </w:pPr>
          </w:p>
        </w:tc>
        <w:tc>
          <w:tcPr>
            <w:tcW w:w="808" w:type="dxa"/>
            <w:tcBorders>
              <w:left w:val="single" w:color="auto" w:sz="8" w:space="0"/>
            </w:tcBorders>
            <w:vAlign w:val="center"/>
          </w:tcPr>
          <w:p>
            <w:pPr>
              <w:widowControl/>
              <w:jc w:val="center"/>
              <w:rPr>
                <w:sz w:val="18"/>
                <w:szCs w:val="18"/>
              </w:rPr>
            </w:pPr>
            <w:r>
              <w:rPr>
                <w:rFonts w:hint="eastAsia"/>
                <w:sz w:val="18"/>
                <w:szCs w:val="18"/>
              </w:rPr>
              <w:t>3</w:t>
            </w:r>
            <w:r>
              <w:rPr>
                <w:sz w:val="18"/>
                <w:szCs w:val="18"/>
              </w:rPr>
              <w:t>2</w:t>
            </w:r>
          </w:p>
        </w:tc>
      </w:tr>
    </w:tbl>
    <w:p>
      <w:pPr>
        <w:spacing w:line="460" w:lineRule="exact"/>
        <w:rPr>
          <w:sz w:val="24"/>
        </w:rPr>
      </w:pPr>
    </w:p>
    <w:p>
      <w:pPr>
        <w:spacing w:line="460" w:lineRule="exact"/>
        <w:ind w:firstLine="480"/>
        <w:rPr>
          <w:sz w:val="24"/>
        </w:rPr>
      </w:pPr>
      <w:r>
        <w:rPr>
          <w:sz w:val="24"/>
        </w:rPr>
        <w:br w:type="page"/>
      </w:r>
      <w:r>
        <w:rPr>
          <w:sz w:val="24"/>
        </w:rPr>
        <w:t>（</w:t>
      </w:r>
      <w:r>
        <w:rPr>
          <w:rFonts w:hint="eastAsia"/>
          <w:sz w:val="24"/>
        </w:rPr>
        <w:t>3</w:t>
      </w:r>
      <w:r>
        <w:rPr>
          <w:sz w:val="24"/>
        </w:rPr>
        <w:t>）专业</w:t>
      </w:r>
      <w:r>
        <w:rPr>
          <w:rFonts w:hint="eastAsia"/>
          <w:sz w:val="24"/>
        </w:rPr>
        <w:t>拓展</w:t>
      </w:r>
      <w:r>
        <w:rPr>
          <w:sz w:val="24"/>
        </w:rPr>
        <w:t>课程</w:t>
      </w:r>
    </w:p>
    <w:tbl>
      <w:tblPr>
        <w:tblStyle w:val="11"/>
        <w:tblW w:w="1387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95"/>
        <w:gridCol w:w="2410"/>
        <w:gridCol w:w="2410"/>
        <w:gridCol w:w="2410"/>
        <w:gridCol w:w="2977"/>
        <w:gridCol w:w="2510"/>
        <w:gridCol w:w="56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30" w:hRule="atLeast"/>
          <w:tblHeader/>
          <w:jc w:val="center"/>
        </w:trPr>
        <w:tc>
          <w:tcPr>
            <w:tcW w:w="595" w:type="dxa"/>
            <w:tcBorders>
              <w:left w:val="single" w:color="auto" w:sz="8" w:space="0"/>
              <w:right w:val="single" w:color="auto" w:sz="8" w:space="0"/>
            </w:tcBorders>
            <w:vAlign w:val="center"/>
          </w:tcPr>
          <w:p>
            <w:pPr>
              <w:widowControl/>
              <w:jc w:val="center"/>
              <w:rPr>
                <w:b/>
                <w:sz w:val="18"/>
                <w:szCs w:val="18"/>
              </w:rPr>
            </w:pPr>
            <w:r>
              <w:rPr>
                <w:rFonts w:hint="eastAsia"/>
                <w:b/>
                <w:sz w:val="18"/>
                <w:szCs w:val="18"/>
              </w:rPr>
              <w:t>序号</w:t>
            </w:r>
          </w:p>
        </w:tc>
        <w:tc>
          <w:tcPr>
            <w:tcW w:w="2410" w:type="dxa"/>
            <w:tcBorders>
              <w:left w:val="single" w:color="auto" w:sz="8" w:space="0"/>
              <w:right w:val="single" w:color="auto" w:sz="8" w:space="0"/>
            </w:tcBorders>
            <w:vAlign w:val="center"/>
          </w:tcPr>
          <w:p>
            <w:pPr>
              <w:widowControl/>
              <w:jc w:val="center"/>
              <w:rPr>
                <w:b/>
                <w:sz w:val="18"/>
                <w:szCs w:val="18"/>
              </w:rPr>
            </w:pPr>
            <w:r>
              <w:rPr>
                <w:b/>
                <w:sz w:val="18"/>
                <w:szCs w:val="18"/>
              </w:rPr>
              <w:t>课程名称</w:t>
            </w:r>
          </w:p>
        </w:tc>
        <w:tc>
          <w:tcPr>
            <w:tcW w:w="2410" w:type="dxa"/>
            <w:tcBorders>
              <w:left w:val="single" w:color="auto" w:sz="8" w:space="0"/>
              <w:right w:val="single" w:color="auto" w:sz="4" w:space="0"/>
            </w:tcBorders>
            <w:vAlign w:val="center"/>
          </w:tcPr>
          <w:p>
            <w:pPr>
              <w:widowControl/>
              <w:jc w:val="center"/>
              <w:rPr>
                <w:b/>
                <w:sz w:val="18"/>
                <w:szCs w:val="18"/>
              </w:rPr>
            </w:pPr>
            <w:r>
              <w:rPr>
                <w:b/>
                <w:sz w:val="18"/>
                <w:szCs w:val="18"/>
              </w:rPr>
              <w:t>课程目标</w:t>
            </w:r>
          </w:p>
        </w:tc>
        <w:tc>
          <w:tcPr>
            <w:tcW w:w="2410" w:type="dxa"/>
            <w:tcBorders>
              <w:left w:val="single" w:color="auto" w:sz="4" w:space="0"/>
              <w:right w:val="single" w:color="auto" w:sz="4" w:space="0"/>
            </w:tcBorders>
            <w:vAlign w:val="center"/>
          </w:tcPr>
          <w:p>
            <w:pPr>
              <w:widowControl/>
              <w:jc w:val="center"/>
              <w:rPr>
                <w:b/>
                <w:sz w:val="18"/>
                <w:szCs w:val="18"/>
              </w:rPr>
            </w:pPr>
            <w:r>
              <w:rPr>
                <w:b/>
                <w:sz w:val="18"/>
                <w:szCs w:val="18"/>
              </w:rPr>
              <w:t>主要教学内容与要求</w:t>
            </w:r>
          </w:p>
        </w:tc>
        <w:tc>
          <w:tcPr>
            <w:tcW w:w="2977" w:type="dxa"/>
            <w:vAlign w:val="center"/>
          </w:tcPr>
          <w:p>
            <w:pPr>
              <w:widowControl/>
              <w:jc w:val="center"/>
              <w:rPr>
                <w:b/>
                <w:sz w:val="18"/>
                <w:szCs w:val="18"/>
              </w:rPr>
            </w:pPr>
            <w:r>
              <w:rPr>
                <w:b/>
                <w:sz w:val="18"/>
                <w:szCs w:val="18"/>
              </w:rPr>
              <w:t>课程思政、创新创业</w:t>
            </w:r>
            <w:r>
              <w:rPr>
                <w:rFonts w:hint="eastAsia"/>
                <w:b/>
                <w:sz w:val="18"/>
                <w:szCs w:val="18"/>
              </w:rPr>
              <w:t>教育</w:t>
            </w:r>
            <w:r>
              <w:rPr>
                <w:b/>
                <w:sz w:val="18"/>
                <w:szCs w:val="18"/>
              </w:rPr>
              <w:t>融合点</w:t>
            </w:r>
          </w:p>
        </w:tc>
        <w:tc>
          <w:tcPr>
            <w:tcW w:w="2510" w:type="dxa"/>
            <w:vAlign w:val="center"/>
          </w:tcPr>
          <w:p>
            <w:pPr>
              <w:widowControl/>
              <w:jc w:val="center"/>
              <w:rPr>
                <w:b/>
                <w:sz w:val="18"/>
                <w:szCs w:val="18"/>
              </w:rPr>
            </w:pPr>
            <w:r>
              <w:rPr>
                <w:b/>
                <w:sz w:val="18"/>
                <w:szCs w:val="18"/>
              </w:rPr>
              <w:t>教学方法与手段</w:t>
            </w:r>
          </w:p>
        </w:tc>
        <w:tc>
          <w:tcPr>
            <w:tcW w:w="567" w:type="dxa"/>
            <w:tcBorders>
              <w:left w:val="single" w:color="auto" w:sz="8" w:space="0"/>
            </w:tcBorders>
            <w:vAlign w:val="center"/>
          </w:tcPr>
          <w:p>
            <w:pPr>
              <w:widowControl/>
              <w:jc w:val="center"/>
              <w:rPr>
                <w:b/>
                <w:sz w:val="18"/>
                <w:szCs w:val="18"/>
              </w:rPr>
            </w:pPr>
            <w:r>
              <w:rPr>
                <w:b/>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595" w:type="dxa"/>
            <w:tcBorders>
              <w:left w:val="single" w:color="auto" w:sz="8" w:space="0"/>
              <w:right w:val="single" w:color="auto" w:sz="8" w:space="0"/>
            </w:tcBorders>
            <w:vAlign w:val="center"/>
          </w:tcPr>
          <w:p>
            <w:pPr>
              <w:widowControl/>
              <w:jc w:val="center"/>
              <w:rPr>
                <w:sz w:val="18"/>
                <w:szCs w:val="18"/>
              </w:rPr>
            </w:pPr>
            <w:r>
              <w:rPr>
                <w:rFonts w:hint="eastAsia"/>
                <w:sz w:val="18"/>
                <w:szCs w:val="18"/>
              </w:rPr>
              <w:t>1</w:t>
            </w:r>
          </w:p>
        </w:tc>
        <w:tc>
          <w:tcPr>
            <w:tcW w:w="2410" w:type="dxa"/>
            <w:tcBorders>
              <w:left w:val="single" w:color="auto" w:sz="8" w:space="0"/>
              <w:right w:val="single" w:color="auto" w:sz="8" w:space="0"/>
            </w:tcBorders>
            <w:vAlign w:val="center"/>
          </w:tcPr>
          <w:p>
            <w:pPr>
              <w:widowControl/>
              <w:jc w:val="center"/>
              <w:rPr>
                <w:sz w:val="18"/>
                <w:szCs w:val="18"/>
              </w:rPr>
            </w:pPr>
            <w:r>
              <w:rPr>
                <w:rFonts w:hint="eastAsia"/>
                <w:sz w:val="18"/>
                <w:szCs w:val="18"/>
              </w:rPr>
              <w:t>Python自动化与运维</w:t>
            </w:r>
          </w:p>
        </w:tc>
        <w:tc>
          <w:tcPr>
            <w:tcW w:w="2410" w:type="dxa"/>
            <w:tcBorders>
              <w:left w:val="single" w:color="auto" w:sz="8" w:space="0"/>
              <w:right w:val="single" w:color="auto" w:sz="4" w:space="0"/>
            </w:tcBorders>
            <w:vAlign w:val="center"/>
          </w:tcPr>
          <w:p>
            <w:pPr>
              <w:widowControl/>
              <w:rPr>
                <w:sz w:val="18"/>
                <w:szCs w:val="18"/>
              </w:rPr>
            </w:pPr>
            <w:r>
              <w:rPr>
                <w:rFonts w:hint="eastAsia"/>
                <w:sz w:val="18"/>
                <w:szCs w:val="18"/>
              </w:rPr>
              <w:t>真实的企业环境中，如何把运维的工作流程化、标准化、自动化已经是迫在眉睫的问题。本课程以任务驱动为主线，介绍主流的自动化运维技术与方法。</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主要内容包括：ansible、saltstack、nagios、buildbot等。通过本课程的学习学生可以系统的掌握python自动化运维相关的技术与应用能力，可以应对运维工程师的各项工作。</w:t>
            </w:r>
          </w:p>
        </w:tc>
        <w:tc>
          <w:tcPr>
            <w:tcW w:w="2977" w:type="dxa"/>
            <w:vAlign w:val="center"/>
          </w:tcPr>
          <w:p>
            <w:pPr>
              <w:widowControl/>
              <w:rPr>
                <w:sz w:val="18"/>
                <w:szCs w:val="18"/>
              </w:rPr>
            </w:pPr>
            <w:r>
              <w:rPr>
                <w:sz w:val="18"/>
                <w:szCs w:val="18"/>
              </w:rPr>
              <w:t>学习科学探究方法，发展自主学习能力，养成良好的思维习惯和职业规范，培养学生理论联系实际和分析解决一般技术问题的能力，为继续学习以及从事与本专业有关的工程技术等工作打好基础。</w:t>
            </w:r>
          </w:p>
        </w:tc>
        <w:tc>
          <w:tcPr>
            <w:tcW w:w="2510" w:type="dxa"/>
            <w:vAlign w:val="center"/>
          </w:tcPr>
          <w:p>
            <w:pPr>
              <w:widowControl/>
              <w:jc w:val="left"/>
              <w:rPr>
                <w:sz w:val="18"/>
                <w:szCs w:val="18"/>
              </w:rPr>
            </w:pPr>
            <w:r>
              <w:rPr>
                <w:sz w:val="18"/>
                <w:szCs w:val="18"/>
              </w:rPr>
              <w:t>教学内容采用案例教学，实际项目任务分解的方式行进，扩散思维、创造性思维</w:t>
            </w:r>
          </w:p>
        </w:tc>
        <w:tc>
          <w:tcPr>
            <w:tcW w:w="567" w:type="dxa"/>
            <w:tcBorders>
              <w:left w:val="single" w:color="auto" w:sz="8" w:space="0"/>
            </w:tcBorders>
            <w:vAlign w:val="center"/>
          </w:tcPr>
          <w:p>
            <w:pPr>
              <w:widowControl/>
              <w:jc w:val="center"/>
              <w:rPr>
                <w:sz w:val="18"/>
                <w:szCs w:val="18"/>
              </w:rPr>
            </w:pPr>
            <w:r>
              <w:rPr>
                <w:rFonts w:hint="eastAsia"/>
                <w:sz w:val="18"/>
                <w:szCs w:val="18"/>
              </w:rPr>
              <w:t>4</w:t>
            </w:r>
            <w:r>
              <w:rPr>
                <w:sz w:val="18"/>
                <w:szCs w:val="18"/>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595" w:type="dxa"/>
            <w:tcBorders>
              <w:left w:val="single" w:color="auto" w:sz="8" w:space="0"/>
              <w:right w:val="single" w:color="auto" w:sz="8" w:space="0"/>
            </w:tcBorders>
            <w:vAlign w:val="center"/>
          </w:tcPr>
          <w:p>
            <w:pPr>
              <w:widowControl/>
              <w:jc w:val="center"/>
              <w:rPr>
                <w:sz w:val="18"/>
                <w:szCs w:val="18"/>
              </w:rPr>
            </w:pPr>
            <w:r>
              <w:rPr>
                <w:rFonts w:hint="eastAsia"/>
                <w:sz w:val="18"/>
                <w:szCs w:val="18"/>
              </w:rPr>
              <w:t>2</w:t>
            </w:r>
          </w:p>
        </w:tc>
        <w:tc>
          <w:tcPr>
            <w:tcW w:w="2410" w:type="dxa"/>
            <w:tcBorders>
              <w:left w:val="single" w:color="auto" w:sz="8" w:space="0"/>
              <w:right w:val="single" w:color="auto" w:sz="8" w:space="0"/>
            </w:tcBorders>
            <w:vAlign w:val="center"/>
          </w:tcPr>
          <w:p>
            <w:pPr>
              <w:jc w:val="center"/>
              <w:rPr>
                <w:sz w:val="18"/>
                <w:szCs w:val="18"/>
              </w:rPr>
            </w:pPr>
            <w:r>
              <w:rPr>
                <w:rFonts w:hint="eastAsia"/>
                <w:sz w:val="18"/>
                <w:szCs w:val="18"/>
              </w:rPr>
              <w:t>大数据平台部署与运维</w:t>
            </w:r>
          </w:p>
        </w:tc>
        <w:tc>
          <w:tcPr>
            <w:tcW w:w="2410" w:type="dxa"/>
            <w:tcBorders>
              <w:left w:val="single" w:color="auto" w:sz="8" w:space="0"/>
              <w:right w:val="single" w:color="auto" w:sz="4" w:space="0"/>
            </w:tcBorders>
            <w:vAlign w:val="center"/>
          </w:tcPr>
          <w:p>
            <w:pPr>
              <w:widowControl/>
              <w:rPr>
                <w:sz w:val="18"/>
                <w:szCs w:val="18"/>
              </w:rPr>
            </w:pPr>
            <w:r>
              <w:rPr>
                <w:rFonts w:hint="eastAsia"/>
                <w:sz w:val="18"/>
                <w:szCs w:val="18"/>
              </w:rPr>
              <w:t>大数据主流开发平台主要使用Hadoop生态以及其相关生态圈的技术，同时还包括Spark、Flink等更快速的计算框架。通过本课程的学习，将会掌握大数据平台的部署与运维相关的知识和技术。</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本课程侧重于两方面:第一，对Hadoop及其生态圈的技术进行回顾，同时介绍Spark等其他主流技术框架；第二，我们将通过实际操作的方式，搭建Hadoop框架及其生态圈技术，包括但不限于hive、hbase、sqoop、flume。同时还会进行Spark生态系统的搭建和运维。主要内容包括：hadoop的部署与运维、Spark生态系统部署与运维、hive和hbase部署与运维、Flume、sqoop、Zookeeper部署与运维等。</w:t>
            </w:r>
          </w:p>
        </w:tc>
        <w:tc>
          <w:tcPr>
            <w:tcW w:w="2977" w:type="dxa"/>
            <w:vAlign w:val="center"/>
          </w:tcPr>
          <w:p>
            <w:pPr>
              <w:widowControl/>
              <w:jc w:val="center"/>
              <w:rPr>
                <w:sz w:val="18"/>
                <w:szCs w:val="18"/>
              </w:rPr>
            </w:pPr>
            <w:r>
              <w:rPr>
                <w:rFonts w:hint="eastAsia"/>
                <w:kern w:val="0"/>
                <w:sz w:val="18"/>
                <w:szCs w:val="18"/>
              </w:rPr>
              <w:t>培养具有解析实际生活中实际问题的能力；具有较好的逻辑思维、创新能力；具有较强的计划、组织和协调能力</w:t>
            </w:r>
          </w:p>
        </w:tc>
        <w:tc>
          <w:tcPr>
            <w:tcW w:w="2510" w:type="dxa"/>
            <w:vAlign w:val="center"/>
          </w:tcPr>
          <w:p>
            <w:pPr>
              <w:widowControl/>
              <w:jc w:val="left"/>
              <w:rPr>
                <w:sz w:val="18"/>
                <w:szCs w:val="18"/>
              </w:rPr>
            </w:pPr>
            <w:r>
              <w:rPr>
                <w:sz w:val="18"/>
                <w:szCs w:val="18"/>
              </w:rPr>
              <w:t>教学内容采用案例教学，实际项目任务分解的方式行进，扩散思维、创造性思维</w:t>
            </w:r>
          </w:p>
        </w:tc>
        <w:tc>
          <w:tcPr>
            <w:tcW w:w="567" w:type="dxa"/>
            <w:tcBorders>
              <w:left w:val="single" w:color="auto" w:sz="8" w:space="0"/>
            </w:tcBorders>
            <w:vAlign w:val="center"/>
          </w:tcPr>
          <w:p>
            <w:pPr>
              <w:widowControl/>
              <w:jc w:val="center"/>
              <w:rPr>
                <w:sz w:val="18"/>
                <w:szCs w:val="18"/>
              </w:rPr>
            </w:pPr>
            <w:r>
              <w:rPr>
                <w:rFonts w:hint="eastAsia"/>
                <w:sz w:val="18"/>
                <w:szCs w:val="18"/>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595" w:type="dxa"/>
            <w:tcBorders>
              <w:left w:val="single" w:color="auto" w:sz="8" w:space="0"/>
              <w:right w:val="single" w:color="auto" w:sz="8" w:space="0"/>
            </w:tcBorders>
            <w:vAlign w:val="center"/>
          </w:tcPr>
          <w:p>
            <w:pPr>
              <w:widowControl/>
              <w:jc w:val="center"/>
              <w:rPr>
                <w:sz w:val="18"/>
                <w:szCs w:val="18"/>
              </w:rPr>
            </w:pPr>
            <w:r>
              <w:rPr>
                <w:rFonts w:hint="eastAsia"/>
                <w:sz w:val="18"/>
                <w:szCs w:val="18"/>
              </w:rPr>
              <w:t>3</w:t>
            </w:r>
          </w:p>
        </w:tc>
        <w:tc>
          <w:tcPr>
            <w:tcW w:w="2410" w:type="dxa"/>
            <w:tcBorders>
              <w:left w:val="single" w:color="auto" w:sz="8" w:space="0"/>
              <w:right w:val="single" w:color="auto" w:sz="8" w:space="0"/>
            </w:tcBorders>
            <w:vAlign w:val="center"/>
          </w:tcPr>
          <w:p>
            <w:pPr>
              <w:jc w:val="center"/>
              <w:rPr>
                <w:sz w:val="18"/>
                <w:szCs w:val="18"/>
              </w:rPr>
            </w:pPr>
            <w:r>
              <w:rPr>
                <w:rFonts w:hint="eastAsia"/>
                <w:sz w:val="18"/>
                <w:szCs w:val="18"/>
              </w:rPr>
              <w:t>计算机网络构建与管理</w:t>
            </w:r>
          </w:p>
        </w:tc>
        <w:tc>
          <w:tcPr>
            <w:tcW w:w="2410" w:type="dxa"/>
            <w:tcBorders>
              <w:left w:val="single" w:color="auto" w:sz="8" w:space="0"/>
              <w:right w:val="single" w:color="auto" w:sz="4" w:space="0"/>
            </w:tcBorders>
            <w:vAlign w:val="center"/>
          </w:tcPr>
          <w:p>
            <w:pPr>
              <w:widowControl/>
              <w:jc w:val="left"/>
              <w:rPr>
                <w:kern w:val="0"/>
                <w:sz w:val="18"/>
                <w:szCs w:val="18"/>
              </w:rPr>
            </w:pPr>
            <w:r>
              <w:rPr>
                <w:kern w:val="0"/>
                <w:sz w:val="18"/>
                <w:szCs w:val="18"/>
              </w:rPr>
              <w:t>知识目标</w:t>
            </w:r>
            <w:r>
              <w:rPr>
                <w:rFonts w:hint="eastAsia"/>
                <w:kern w:val="0"/>
                <w:sz w:val="18"/>
                <w:szCs w:val="18"/>
              </w:rPr>
              <w:t>：（1）网络基础知识。（2）网络体系结构。（3）网络通信协议。（4）网络传输介质、网络互联设备。（5）交换机基本配置和管理。（6）路由器基本配置和管理。</w:t>
            </w:r>
          </w:p>
          <w:p>
            <w:pPr>
              <w:widowControl/>
              <w:jc w:val="left"/>
              <w:rPr>
                <w:kern w:val="0"/>
                <w:sz w:val="18"/>
                <w:szCs w:val="18"/>
              </w:rPr>
            </w:pPr>
            <w:r>
              <w:rPr>
                <w:rFonts w:hint="eastAsia"/>
                <w:kern w:val="0"/>
                <w:sz w:val="18"/>
                <w:szCs w:val="18"/>
              </w:rPr>
              <w:t>能力目标：</w:t>
            </w:r>
            <w:r>
              <w:rPr>
                <w:kern w:val="0"/>
                <w:sz w:val="18"/>
                <w:szCs w:val="18"/>
              </w:rPr>
              <w:fldChar w:fldCharType="begin"/>
            </w:r>
            <w:r>
              <w:rPr>
                <w:kern w:val="0"/>
                <w:sz w:val="18"/>
                <w:szCs w:val="18"/>
              </w:rPr>
              <w:instrText xml:space="preserve"> </w:instrText>
            </w:r>
            <w:r>
              <w:rPr>
                <w:rFonts w:hint="eastAsia"/>
                <w:kern w:val="0"/>
                <w:sz w:val="18"/>
                <w:szCs w:val="18"/>
              </w:rPr>
              <w:instrText xml:space="preserve">= 1 \* GB3</w:instrText>
            </w:r>
            <w:r>
              <w:rPr>
                <w:kern w:val="0"/>
                <w:sz w:val="18"/>
                <w:szCs w:val="18"/>
              </w:rPr>
              <w:instrText xml:space="preserve"> </w:instrText>
            </w:r>
            <w:r>
              <w:rPr>
                <w:kern w:val="0"/>
                <w:sz w:val="18"/>
                <w:szCs w:val="18"/>
              </w:rPr>
              <w:fldChar w:fldCharType="separate"/>
            </w:r>
            <w:r>
              <w:rPr>
                <w:rFonts w:hint="eastAsia"/>
                <w:kern w:val="0"/>
                <w:sz w:val="18"/>
                <w:szCs w:val="18"/>
              </w:rPr>
              <w:t>①</w:t>
            </w:r>
            <w:r>
              <w:rPr>
                <w:kern w:val="0"/>
                <w:sz w:val="18"/>
                <w:szCs w:val="18"/>
              </w:rPr>
              <w:fldChar w:fldCharType="end"/>
            </w:r>
            <w:r>
              <w:rPr>
                <w:rFonts w:hint="eastAsia"/>
                <w:kern w:val="0"/>
                <w:sz w:val="18"/>
                <w:szCs w:val="18"/>
              </w:rPr>
              <w:t>熟悉网络体系结构。（2）掌握IP地址的管理方法。（3）能够根据网络应用选择和使用网络传输介质。（4）掌握交换机的基本工作原理。（5）掌握路由器的工作原理。</w:t>
            </w:r>
          </w:p>
          <w:p>
            <w:pPr>
              <w:widowControl/>
              <w:rPr>
                <w:sz w:val="18"/>
                <w:szCs w:val="18"/>
              </w:rPr>
            </w:pPr>
            <w:r>
              <w:rPr>
                <w:rFonts w:hint="eastAsia"/>
                <w:kern w:val="0"/>
                <w:sz w:val="18"/>
                <w:szCs w:val="18"/>
              </w:rPr>
              <w:t>素质目标：</w:t>
            </w:r>
            <w:r>
              <w:rPr>
                <w:kern w:val="0"/>
                <w:sz w:val="18"/>
                <w:szCs w:val="18"/>
              </w:rPr>
              <w:fldChar w:fldCharType="begin"/>
            </w:r>
            <w:r>
              <w:rPr>
                <w:kern w:val="0"/>
                <w:sz w:val="18"/>
                <w:szCs w:val="18"/>
              </w:rPr>
              <w:instrText xml:space="preserve"> </w:instrText>
            </w:r>
            <w:r>
              <w:rPr>
                <w:rFonts w:hint="eastAsia"/>
                <w:kern w:val="0"/>
                <w:sz w:val="18"/>
                <w:szCs w:val="18"/>
              </w:rPr>
              <w:instrText xml:space="preserve">= 1 \* GB3</w:instrText>
            </w:r>
            <w:r>
              <w:rPr>
                <w:kern w:val="0"/>
                <w:sz w:val="18"/>
                <w:szCs w:val="18"/>
              </w:rPr>
              <w:instrText xml:space="preserve"> </w:instrText>
            </w:r>
            <w:r>
              <w:rPr>
                <w:kern w:val="0"/>
                <w:sz w:val="18"/>
                <w:szCs w:val="18"/>
              </w:rPr>
              <w:fldChar w:fldCharType="separate"/>
            </w:r>
            <w:r>
              <w:rPr>
                <w:rFonts w:hint="eastAsia"/>
                <w:kern w:val="0"/>
                <w:sz w:val="18"/>
                <w:szCs w:val="18"/>
              </w:rPr>
              <w:t>①</w:t>
            </w:r>
            <w:r>
              <w:rPr>
                <w:kern w:val="0"/>
                <w:sz w:val="18"/>
                <w:szCs w:val="18"/>
              </w:rPr>
              <w:fldChar w:fldCharType="end"/>
            </w:r>
            <w:r>
              <w:rPr>
                <w:rFonts w:hint="eastAsia"/>
                <w:kern w:val="0"/>
                <w:sz w:val="18"/>
                <w:szCs w:val="18"/>
              </w:rPr>
              <w:t>养成诚实、守信、吃苦耐劳的品德；</w:t>
            </w:r>
            <w:r>
              <w:rPr>
                <w:kern w:val="0"/>
                <w:sz w:val="18"/>
                <w:szCs w:val="18"/>
              </w:rPr>
              <w:fldChar w:fldCharType="begin"/>
            </w:r>
            <w:r>
              <w:rPr>
                <w:kern w:val="0"/>
                <w:sz w:val="18"/>
                <w:szCs w:val="18"/>
              </w:rPr>
              <w:instrText xml:space="preserve"> </w:instrText>
            </w:r>
            <w:r>
              <w:rPr>
                <w:rFonts w:hint="eastAsia"/>
                <w:kern w:val="0"/>
                <w:sz w:val="18"/>
                <w:szCs w:val="18"/>
              </w:rPr>
              <w:instrText xml:space="preserve">= 2 \* GB3</w:instrText>
            </w:r>
            <w:r>
              <w:rPr>
                <w:kern w:val="0"/>
                <w:sz w:val="18"/>
                <w:szCs w:val="18"/>
              </w:rPr>
              <w:instrText xml:space="preserve"> </w:instrText>
            </w:r>
            <w:r>
              <w:rPr>
                <w:kern w:val="0"/>
                <w:sz w:val="18"/>
                <w:szCs w:val="18"/>
              </w:rPr>
              <w:fldChar w:fldCharType="separate"/>
            </w:r>
            <w:r>
              <w:rPr>
                <w:rFonts w:hint="eastAsia"/>
                <w:kern w:val="0"/>
                <w:sz w:val="18"/>
                <w:szCs w:val="18"/>
              </w:rPr>
              <w:t>②</w:t>
            </w:r>
            <w:r>
              <w:rPr>
                <w:kern w:val="0"/>
                <w:sz w:val="18"/>
                <w:szCs w:val="18"/>
              </w:rPr>
              <w:fldChar w:fldCharType="end"/>
            </w:r>
            <w:r>
              <w:rPr>
                <w:rFonts w:hint="eastAsia"/>
                <w:kern w:val="0"/>
                <w:sz w:val="18"/>
                <w:szCs w:val="18"/>
              </w:rPr>
              <w:t>养成善于动脑，勤于思考，及时发现问题的学习习惯，</w:t>
            </w:r>
            <w:r>
              <w:rPr>
                <w:kern w:val="0"/>
                <w:sz w:val="18"/>
                <w:szCs w:val="18"/>
              </w:rPr>
              <w:fldChar w:fldCharType="begin"/>
            </w:r>
            <w:r>
              <w:rPr>
                <w:kern w:val="0"/>
                <w:sz w:val="18"/>
                <w:szCs w:val="18"/>
              </w:rPr>
              <w:instrText xml:space="preserve"> </w:instrText>
            </w:r>
            <w:r>
              <w:rPr>
                <w:rFonts w:hint="eastAsia"/>
                <w:kern w:val="0"/>
                <w:sz w:val="18"/>
                <w:szCs w:val="18"/>
              </w:rPr>
              <w:instrText xml:space="preserve">= 3 \* GB3</w:instrText>
            </w:r>
            <w:r>
              <w:rPr>
                <w:kern w:val="0"/>
                <w:sz w:val="18"/>
                <w:szCs w:val="18"/>
              </w:rPr>
              <w:instrText xml:space="preserve"> </w:instrText>
            </w:r>
            <w:r>
              <w:rPr>
                <w:kern w:val="0"/>
                <w:sz w:val="18"/>
                <w:szCs w:val="18"/>
              </w:rPr>
              <w:fldChar w:fldCharType="separate"/>
            </w:r>
            <w:r>
              <w:rPr>
                <w:rFonts w:hint="eastAsia"/>
                <w:kern w:val="0"/>
                <w:sz w:val="18"/>
                <w:szCs w:val="18"/>
              </w:rPr>
              <w:t>③</w:t>
            </w:r>
            <w:r>
              <w:rPr>
                <w:kern w:val="0"/>
                <w:sz w:val="18"/>
                <w:szCs w:val="18"/>
              </w:rPr>
              <w:fldChar w:fldCharType="end"/>
            </w:r>
            <w:r>
              <w:rPr>
                <w:rFonts w:hint="eastAsia"/>
                <w:kern w:val="0"/>
                <w:sz w:val="18"/>
                <w:szCs w:val="18"/>
              </w:rPr>
              <w:t>能进行良好的团队合作</w:t>
            </w:r>
          </w:p>
        </w:tc>
        <w:tc>
          <w:tcPr>
            <w:tcW w:w="2410" w:type="dxa"/>
            <w:tcBorders>
              <w:left w:val="single" w:color="auto" w:sz="4" w:space="0"/>
              <w:right w:val="single" w:color="auto" w:sz="4" w:space="0"/>
            </w:tcBorders>
            <w:vAlign w:val="center"/>
          </w:tcPr>
          <w:p>
            <w:pPr>
              <w:widowControl/>
              <w:jc w:val="left"/>
              <w:rPr>
                <w:kern w:val="0"/>
                <w:sz w:val="18"/>
                <w:szCs w:val="18"/>
              </w:rPr>
            </w:pPr>
            <w:r>
              <w:rPr>
                <w:kern w:val="0"/>
                <w:sz w:val="18"/>
                <w:szCs w:val="18"/>
              </w:rPr>
              <w:t>项目</w:t>
            </w:r>
            <w:r>
              <w:rPr>
                <w:rFonts w:hint="eastAsia"/>
                <w:kern w:val="0"/>
                <w:sz w:val="18"/>
                <w:szCs w:val="18"/>
              </w:rPr>
              <w:t>1：交换网络组建</w:t>
            </w:r>
          </w:p>
          <w:p>
            <w:pPr>
              <w:widowControl/>
              <w:jc w:val="left"/>
              <w:rPr>
                <w:kern w:val="0"/>
                <w:sz w:val="18"/>
                <w:szCs w:val="18"/>
              </w:rPr>
            </w:pPr>
            <w:r>
              <w:rPr>
                <w:kern w:val="0"/>
                <w:sz w:val="18"/>
                <w:szCs w:val="18"/>
              </w:rPr>
              <w:t>项目</w:t>
            </w:r>
            <w:r>
              <w:rPr>
                <w:rFonts w:hint="eastAsia"/>
                <w:kern w:val="0"/>
                <w:sz w:val="18"/>
                <w:szCs w:val="18"/>
              </w:rPr>
              <w:t>2：局域网互联</w:t>
            </w:r>
          </w:p>
          <w:p>
            <w:pPr>
              <w:widowControl/>
              <w:jc w:val="left"/>
              <w:rPr>
                <w:kern w:val="0"/>
                <w:sz w:val="18"/>
                <w:szCs w:val="18"/>
              </w:rPr>
            </w:pPr>
            <w:r>
              <w:rPr>
                <w:kern w:val="0"/>
                <w:sz w:val="18"/>
                <w:szCs w:val="18"/>
              </w:rPr>
              <w:t>项目</w:t>
            </w:r>
            <w:r>
              <w:rPr>
                <w:rFonts w:hint="eastAsia"/>
                <w:kern w:val="0"/>
                <w:sz w:val="18"/>
                <w:szCs w:val="18"/>
              </w:rPr>
              <w:t>3：广域网接入</w:t>
            </w:r>
          </w:p>
          <w:p>
            <w:pPr>
              <w:widowControl/>
              <w:jc w:val="left"/>
              <w:rPr>
                <w:kern w:val="0"/>
                <w:sz w:val="18"/>
                <w:szCs w:val="18"/>
              </w:rPr>
            </w:pPr>
            <w:r>
              <w:rPr>
                <w:kern w:val="0"/>
                <w:sz w:val="18"/>
                <w:szCs w:val="18"/>
              </w:rPr>
              <w:t>项目</w:t>
            </w:r>
            <w:r>
              <w:rPr>
                <w:rFonts w:hint="eastAsia"/>
                <w:kern w:val="0"/>
                <w:sz w:val="18"/>
                <w:szCs w:val="18"/>
              </w:rPr>
              <w:t>4：网络访问控制</w:t>
            </w:r>
          </w:p>
          <w:p>
            <w:pPr>
              <w:widowControl/>
              <w:jc w:val="left"/>
              <w:rPr>
                <w:sz w:val="18"/>
                <w:szCs w:val="18"/>
              </w:rPr>
            </w:pPr>
          </w:p>
        </w:tc>
        <w:tc>
          <w:tcPr>
            <w:tcW w:w="2977" w:type="dxa"/>
            <w:vAlign w:val="center"/>
          </w:tcPr>
          <w:p>
            <w:pPr>
              <w:widowControl/>
              <w:jc w:val="left"/>
              <w:rPr>
                <w:kern w:val="0"/>
                <w:sz w:val="18"/>
                <w:szCs w:val="18"/>
              </w:rPr>
            </w:pPr>
            <w:r>
              <w:rPr>
                <w:rFonts w:hint="eastAsia"/>
                <w:kern w:val="0"/>
                <w:sz w:val="18"/>
                <w:szCs w:val="18"/>
              </w:rPr>
              <w:t>养成善于动脑，勤于思考，及时发现问题的学习习惯，为其他专业课程做好软件基础。</w:t>
            </w:r>
          </w:p>
          <w:p>
            <w:pPr>
              <w:widowControl/>
              <w:jc w:val="left"/>
              <w:rPr>
                <w:sz w:val="18"/>
                <w:szCs w:val="18"/>
              </w:rPr>
            </w:pPr>
          </w:p>
        </w:tc>
        <w:tc>
          <w:tcPr>
            <w:tcW w:w="2510" w:type="dxa"/>
            <w:vAlign w:val="center"/>
          </w:tcPr>
          <w:p>
            <w:pPr>
              <w:widowControl/>
              <w:jc w:val="left"/>
              <w:rPr>
                <w:kern w:val="0"/>
                <w:sz w:val="18"/>
                <w:szCs w:val="18"/>
              </w:rPr>
            </w:pPr>
            <w:r>
              <w:rPr>
                <w:kern w:val="0"/>
                <w:sz w:val="18"/>
                <w:szCs w:val="18"/>
              </w:rPr>
              <w:t>采用理实一体化教学、案例教学、项目教学等方法，坚持学中做、做中学。</w:t>
            </w:r>
          </w:p>
          <w:p>
            <w:pPr>
              <w:widowControl/>
              <w:jc w:val="left"/>
              <w:rPr>
                <w:sz w:val="18"/>
                <w:szCs w:val="18"/>
              </w:rPr>
            </w:pPr>
          </w:p>
        </w:tc>
        <w:tc>
          <w:tcPr>
            <w:tcW w:w="567" w:type="dxa"/>
            <w:tcBorders>
              <w:left w:val="single" w:color="auto" w:sz="8" w:space="0"/>
            </w:tcBorders>
            <w:vAlign w:val="center"/>
          </w:tcPr>
          <w:p>
            <w:pPr>
              <w:widowControl/>
              <w:jc w:val="center"/>
              <w:rPr>
                <w:sz w:val="18"/>
                <w:szCs w:val="18"/>
              </w:rPr>
            </w:pPr>
            <w:r>
              <w:rPr>
                <w:rFonts w:hint="eastAsia"/>
                <w:sz w:val="18"/>
                <w:szCs w:val="18"/>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595" w:type="dxa"/>
            <w:tcBorders>
              <w:left w:val="single" w:color="auto" w:sz="8" w:space="0"/>
              <w:right w:val="single" w:color="auto" w:sz="8" w:space="0"/>
            </w:tcBorders>
            <w:vAlign w:val="center"/>
          </w:tcPr>
          <w:p>
            <w:pPr>
              <w:widowControl/>
              <w:jc w:val="center"/>
              <w:rPr>
                <w:sz w:val="18"/>
                <w:szCs w:val="18"/>
              </w:rPr>
            </w:pPr>
            <w:r>
              <w:rPr>
                <w:rFonts w:hint="eastAsia"/>
                <w:sz w:val="18"/>
                <w:szCs w:val="18"/>
              </w:rPr>
              <w:t>4</w:t>
            </w:r>
          </w:p>
        </w:tc>
        <w:tc>
          <w:tcPr>
            <w:tcW w:w="2410" w:type="dxa"/>
            <w:tcBorders>
              <w:left w:val="single" w:color="auto" w:sz="8" w:space="0"/>
              <w:right w:val="single" w:color="auto" w:sz="8" w:space="0"/>
            </w:tcBorders>
            <w:vAlign w:val="center"/>
          </w:tcPr>
          <w:p>
            <w:pPr>
              <w:jc w:val="center"/>
              <w:rPr>
                <w:sz w:val="18"/>
                <w:szCs w:val="18"/>
              </w:rPr>
            </w:pPr>
            <w:r>
              <w:rPr>
                <w:rFonts w:hint="eastAsia"/>
                <w:sz w:val="18"/>
                <w:szCs w:val="18"/>
              </w:rPr>
              <w:t>互联网数据分析与应用</w:t>
            </w:r>
          </w:p>
        </w:tc>
        <w:tc>
          <w:tcPr>
            <w:tcW w:w="2410" w:type="dxa"/>
            <w:tcBorders>
              <w:left w:val="single" w:color="auto" w:sz="8" w:space="0"/>
              <w:right w:val="single" w:color="auto" w:sz="4" w:space="0"/>
            </w:tcBorders>
            <w:vAlign w:val="center"/>
          </w:tcPr>
          <w:p>
            <w:pPr>
              <w:widowControl/>
              <w:rPr>
                <w:sz w:val="18"/>
                <w:szCs w:val="18"/>
              </w:rPr>
            </w:pPr>
            <w:r>
              <w:rPr>
                <w:rFonts w:hint="eastAsia"/>
                <w:sz w:val="18"/>
                <w:szCs w:val="18"/>
              </w:rPr>
              <w:t>本课程注重真实案例的演示与参与，通过企业真实应用场景，结合具体案例，掌握互联网领域对于数据的分析方法和应用技能。</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本课程主要通过各种案例来详细讲授互联网行业使用的数据分析技术，以及这些技术在行业内的应用场景。主要内容包括：互联网数据分析技术、互联网数据分析应用、商务数据分析等。</w:t>
            </w:r>
          </w:p>
        </w:tc>
        <w:tc>
          <w:tcPr>
            <w:tcW w:w="2977" w:type="dxa"/>
            <w:vAlign w:val="center"/>
          </w:tcPr>
          <w:p>
            <w:pPr>
              <w:widowControl/>
              <w:jc w:val="left"/>
              <w:rPr>
                <w:sz w:val="18"/>
                <w:szCs w:val="18"/>
              </w:rPr>
            </w:pPr>
            <w:r>
              <w:rPr>
                <w:rFonts w:hint="eastAsia"/>
                <w:kern w:val="0"/>
                <w:sz w:val="18"/>
                <w:szCs w:val="18"/>
              </w:rPr>
              <w:t>培养具有解析实际生活中实际问题的能力；具有较好的逻辑思维、创新能力；具有较强的计划、组织和协调能力</w:t>
            </w:r>
          </w:p>
        </w:tc>
        <w:tc>
          <w:tcPr>
            <w:tcW w:w="2510" w:type="dxa"/>
            <w:vAlign w:val="center"/>
          </w:tcPr>
          <w:p>
            <w:pPr>
              <w:widowControl/>
              <w:jc w:val="left"/>
              <w:rPr>
                <w:sz w:val="18"/>
                <w:szCs w:val="18"/>
              </w:rPr>
            </w:pPr>
            <w:r>
              <w:rPr>
                <w:rFonts w:hint="eastAsia"/>
                <w:sz w:val="18"/>
                <w:szCs w:val="18"/>
              </w:rPr>
              <w:t>采用混合式教育教学基本思想，将面对面教学和在线学习两种学习模式有机整合，课前预习与课后学习采用在线学习模式，课堂教学过程中教师主要进行引导、启发、监控教学过程。</w:t>
            </w:r>
          </w:p>
        </w:tc>
        <w:tc>
          <w:tcPr>
            <w:tcW w:w="567" w:type="dxa"/>
            <w:tcBorders>
              <w:left w:val="single" w:color="auto" w:sz="8" w:space="0"/>
            </w:tcBorders>
            <w:vAlign w:val="center"/>
          </w:tcPr>
          <w:p>
            <w:pPr>
              <w:widowControl/>
              <w:jc w:val="center"/>
              <w:rPr>
                <w:sz w:val="18"/>
                <w:szCs w:val="18"/>
              </w:rPr>
            </w:pPr>
            <w:r>
              <w:rPr>
                <w:rFonts w:hint="eastAsia"/>
                <w:sz w:val="18"/>
                <w:szCs w:val="18"/>
              </w:rPr>
              <w:t>4</w:t>
            </w:r>
            <w:r>
              <w:rPr>
                <w:sz w:val="18"/>
                <w:szCs w:val="18"/>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595" w:type="dxa"/>
            <w:tcBorders>
              <w:left w:val="single" w:color="auto" w:sz="8" w:space="0"/>
              <w:right w:val="single" w:color="auto" w:sz="8" w:space="0"/>
            </w:tcBorders>
            <w:vAlign w:val="center"/>
          </w:tcPr>
          <w:p>
            <w:pPr>
              <w:widowControl/>
              <w:jc w:val="center"/>
              <w:rPr>
                <w:sz w:val="18"/>
                <w:szCs w:val="18"/>
              </w:rPr>
            </w:pPr>
            <w:r>
              <w:rPr>
                <w:rFonts w:hint="eastAsia"/>
                <w:sz w:val="18"/>
                <w:szCs w:val="18"/>
              </w:rPr>
              <w:t>5</w:t>
            </w:r>
          </w:p>
        </w:tc>
        <w:tc>
          <w:tcPr>
            <w:tcW w:w="2410" w:type="dxa"/>
            <w:tcBorders>
              <w:left w:val="single" w:color="auto" w:sz="8" w:space="0"/>
              <w:right w:val="single" w:color="auto" w:sz="8" w:space="0"/>
            </w:tcBorders>
            <w:vAlign w:val="center"/>
          </w:tcPr>
          <w:p>
            <w:pPr>
              <w:jc w:val="center"/>
              <w:rPr>
                <w:sz w:val="18"/>
                <w:szCs w:val="18"/>
              </w:rPr>
            </w:pPr>
            <w:r>
              <w:rPr>
                <w:rFonts w:hint="eastAsia"/>
                <w:sz w:val="18"/>
                <w:szCs w:val="18"/>
              </w:rPr>
              <w:t>Spark大数据平台架构及应用</w:t>
            </w:r>
          </w:p>
        </w:tc>
        <w:tc>
          <w:tcPr>
            <w:tcW w:w="2410" w:type="dxa"/>
            <w:tcBorders>
              <w:left w:val="single" w:color="auto" w:sz="8" w:space="0"/>
              <w:right w:val="single" w:color="auto" w:sz="4" w:space="0"/>
            </w:tcBorders>
            <w:vAlign w:val="center"/>
          </w:tcPr>
          <w:p>
            <w:pPr>
              <w:widowControl/>
              <w:rPr>
                <w:sz w:val="18"/>
                <w:szCs w:val="18"/>
              </w:rPr>
            </w:pPr>
            <w:r>
              <w:rPr>
                <w:rFonts w:hint="eastAsia"/>
                <w:sz w:val="18"/>
                <w:szCs w:val="18"/>
              </w:rPr>
              <w:t>课程将系统讲授Spark分布式计算框架，Spark SQL、Spark Streaming和机器学习库MLlib，以及Spark实践的设计（开发）的基本理念、方法与思路</w:t>
            </w:r>
          </w:p>
        </w:tc>
        <w:tc>
          <w:tcPr>
            <w:tcW w:w="2410" w:type="dxa"/>
            <w:tcBorders>
              <w:left w:val="single" w:color="auto" w:sz="4" w:space="0"/>
              <w:right w:val="single" w:color="auto" w:sz="4" w:space="0"/>
            </w:tcBorders>
            <w:vAlign w:val="center"/>
          </w:tcPr>
          <w:p>
            <w:pPr>
              <w:widowControl/>
              <w:jc w:val="left"/>
              <w:rPr>
                <w:sz w:val="18"/>
                <w:szCs w:val="18"/>
              </w:rPr>
            </w:pPr>
            <w:r>
              <w:rPr>
                <w:rFonts w:hint="eastAsia"/>
                <w:sz w:val="18"/>
                <w:szCs w:val="18"/>
              </w:rPr>
              <w:t>本课程的主要内容包含：RDD编程、键值对操作、数据读取与保存、集群部署与使用、调优与调试、spark SQL、Spark Streaming以及基于MLlib的机器学习等。</w:t>
            </w:r>
          </w:p>
        </w:tc>
        <w:tc>
          <w:tcPr>
            <w:tcW w:w="2977" w:type="dxa"/>
            <w:vAlign w:val="center"/>
          </w:tcPr>
          <w:p>
            <w:pPr>
              <w:widowControl/>
              <w:jc w:val="left"/>
              <w:rPr>
                <w:sz w:val="18"/>
                <w:szCs w:val="18"/>
              </w:rPr>
            </w:pPr>
            <w:r>
              <w:rPr>
                <w:rFonts w:hint="eastAsia"/>
                <w:kern w:val="0"/>
                <w:sz w:val="18"/>
                <w:szCs w:val="18"/>
              </w:rPr>
              <w:t>培养具有解析实际生活中实际问题的能力；具有较好的逻辑思维、创新能力；具有较强的计划、组织和协调能力</w:t>
            </w:r>
          </w:p>
        </w:tc>
        <w:tc>
          <w:tcPr>
            <w:tcW w:w="2510" w:type="dxa"/>
            <w:vAlign w:val="center"/>
          </w:tcPr>
          <w:p>
            <w:pPr>
              <w:widowControl/>
              <w:jc w:val="left"/>
              <w:rPr>
                <w:sz w:val="18"/>
                <w:szCs w:val="18"/>
              </w:rPr>
            </w:pPr>
            <w:r>
              <w:rPr>
                <w:rFonts w:hint="eastAsia"/>
                <w:sz w:val="18"/>
                <w:szCs w:val="18"/>
              </w:rPr>
              <w:t>采用混合式教育教学基本思想，将面对面教学和在线学习两种学习模式有机整合，课前预习与课后学习采用在线学习模式，课堂教学过程中教师主要进行引导、启发、监控教学过程。</w:t>
            </w:r>
          </w:p>
        </w:tc>
        <w:tc>
          <w:tcPr>
            <w:tcW w:w="567" w:type="dxa"/>
            <w:tcBorders>
              <w:left w:val="single" w:color="auto" w:sz="8" w:space="0"/>
            </w:tcBorders>
            <w:vAlign w:val="center"/>
          </w:tcPr>
          <w:p>
            <w:pPr>
              <w:widowControl/>
              <w:jc w:val="center"/>
              <w:rPr>
                <w:sz w:val="18"/>
                <w:szCs w:val="18"/>
              </w:rPr>
            </w:pPr>
            <w:r>
              <w:rPr>
                <w:rFonts w:hint="eastAsia"/>
                <w:sz w:val="18"/>
                <w:szCs w:val="18"/>
              </w:rPr>
              <w:t>48</w:t>
            </w:r>
          </w:p>
        </w:tc>
      </w:tr>
    </w:tbl>
    <w:p>
      <w:pPr>
        <w:spacing w:line="460" w:lineRule="exact"/>
        <w:rPr>
          <w:rFonts w:ascii="宋体" w:hAnsi="宋体" w:cs="宋体"/>
          <w:bCs/>
          <w:sz w:val="24"/>
        </w:rPr>
      </w:pPr>
    </w:p>
    <w:p>
      <w:pPr>
        <w:spacing w:line="460" w:lineRule="exact"/>
        <w:rPr>
          <w:bCs/>
          <w:sz w:val="24"/>
        </w:rPr>
      </w:pPr>
      <w:r>
        <w:rPr>
          <w:rFonts w:hint="eastAsia" w:ascii="宋体" w:hAnsi="宋体" w:cs="宋体"/>
          <w:bCs/>
          <w:sz w:val="24"/>
        </w:rPr>
        <w:t>（4）</w:t>
      </w:r>
      <w:r>
        <w:rPr>
          <w:bCs/>
          <w:sz w:val="24"/>
        </w:rPr>
        <w:t>集中实践课程</w:t>
      </w:r>
    </w:p>
    <w:tbl>
      <w:tblPr>
        <w:tblStyle w:val="11"/>
        <w:tblW w:w="1373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91"/>
        <w:gridCol w:w="1606"/>
        <w:gridCol w:w="567"/>
        <w:gridCol w:w="567"/>
        <w:gridCol w:w="1743"/>
        <w:gridCol w:w="889"/>
        <w:gridCol w:w="1904"/>
        <w:gridCol w:w="1559"/>
        <w:gridCol w:w="1276"/>
        <w:gridCol w:w="1134"/>
        <w:gridCol w:w="17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tblHeader/>
          <w:jc w:val="center"/>
        </w:trPr>
        <w:tc>
          <w:tcPr>
            <w:tcW w:w="691" w:type="dxa"/>
            <w:vAlign w:val="center"/>
          </w:tcPr>
          <w:p>
            <w:pPr>
              <w:widowControl/>
              <w:jc w:val="center"/>
              <w:rPr>
                <w:sz w:val="18"/>
                <w:szCs w:val="18"/>
              </w:rPr>
            </w:pPr>
            <w:r>
              <w:rPr>
                <w:sz w:val="18"/>
                <w:szCs w:val="18"/>
              </w:rPr>
              <w:t>序号</w:t>
            </w:r>
          </w:p>
        </w:tc>
        <w:tc>
          <w:tcPr>
            <w:tcW w:w="1606" w:type="dxa"/>
            <w:vAlign w:val="center"/>
          </w:tcPr>
          <w:p>
            <w:pPr>
              <w:widowControl/>
              <w:jc w:val="center"/>
              <w:rPr>
                <w:sz w:val="18"/>
                <w:szCs w:val="18"/>
              </w:rPr>
            </w:pPr>
            <w:r>
              <w:rPr>
                <w:sz w:val="18"/>
                <w:szCs w:val="18"/>
              </w:rPr>
              <w:t>集中实践性教学课程名称</w:t>
            </w:r>
          </w:p>
        </w:tc>
        <w:tc>
          <w:tcPr>
            <w:tcW w:w="567" w:type="dxa"/>
            <w:vAlign w:val="center"/>
          </w:tcPr>
          <w:p>
            <w:pPr>
              <w:widowControl/>
              <w:jc w:val="center"/>
              <w:rPr>
                <w:sz w:val="18"/>
                <w:szCs w:val="18"/>
              </w:rPr>
            </w:pPr>
            <w:r>
              <w:rPr>
                <w:sz w:val="18"/>
                <w:szCs w:val="18"/>
              </w:rPr>
              <w:t>学期</w:t>
            </w:r>
          </w:p>
        </w:tc>
        <w:tc>
          <w:tcPr>
            <w:tcW w:w="567" w:type="dxa"/>
            <w:vAlign w:val="center"/>
          </w:tcPr>
          <w:p>
            <w:pPr>
              <w:widowControl/>
              <w:jc w:val="center"/>
              <w:rPr>
                <w:sz w:val="18"/>
                <w:szCs w:val="18"/>
              </w:rPr>
            </w:pPr>
            <w:r>
              <w:rPr>
                <w:sz w:val="18"/>
                <w:szCs w:val="18"/>
              </w:rPr>
              <w:t>周数</w:t>
            </w:r>
          </w:p>
        </w:tc>
        <w:tc>
          <w:tcPr>
            <w:tcW w:w="1743" w:type="dxa"/>
            <w:vAlign w:val="center"/>
          </w:tcPr>
          <w:p>
            <w:pPr>
              <w:widowControl/>
              <w:jc w:val="center"/>
              <w:rPr>
                <w:sz w:val="18"/>
                <w:szCs w:val="18"/>
              </w:rPr>
            </w:pPr>
            <w:r>
              <w:rPr>
                <w:sz w:val="18"/>
                <w:szCs w:val="18"/>
              </w:rPr>
              <w:t>技能实训主要内容</w:t>
            </w:r>
          </w:p>
        </w:tc>
        <w:tc>
          <w:tcPr>
            <w:tcW w:w="889" w:type="dxa"/>
            <w:vAlign w:val="center"/>
          </w:tcPr>
          <w:p>
            <w:pPr>
              <w:widowControl/>
              <w:jc w:val="center"/>
              <w:rPr>
                <w:sz w:val="18"/>
                <w:szCs w:val="18"/>
              </w:rPr>
            </w:pPr>
            <w:r>
              <w:rPr>
                <w:sz w:val="18"/>
                <w:szCs w:val="18"/>
              </w:rPr>
              <w:t>实训</w:t>
            </w:r>
          </w:p>
          <w:p>
            <w:pPr>
              <w:widowControl/>
              <w:jc w:val="center"/>
              <w:rPr>
                <w:sz w:val="18"/>
                <w:szCs w:val="18"/>
              </w:rPr>
            </w:pPr>
            <w:r>
              <w:rPr>
                <w:sz w:val="18"/>
                <w:szCs w:val="18"/>
              </w:rPr>
              <w:t>形式</w:t>
            </w:r>
          </w:p>
        </w:tc>
        <w:tc>
          <w:tcPr>
            <w:tcW w:w="1904" w:type="dxa"/>
            <w:vAlign w:val="center"/>
          </w:tcPr>
          <w:p>
            <w:pPr>
              <w:widowControl/>
              <w:jc w:val="center"/>
              <w:rPr>
                <w:sz w:val="18"/>
                <w:szCs w:val="18"/>
              </w:rPr>
            </w:pPr>
            <w:r>
              <w:rPr>
                <w:sz w:val="18"/>
                <w:szCs w:val="18"/>
              </w:rPr>
              <w:t>主要技能要求</w:t>
            </w:r>
          </w:p>
          <w:p>
            <w:pPr>
              <w:widowControl/>
              <w:jc w:val="center"/>
              <w:rPr>
                <w:sz w:val="18"/>
                <w:szCs w:val="18"/>
              </w:rPr>
            </w:pPr>
            <w:r>
              <w:rPr>
                <w:sz w:val="18"/>
                <w:szCs w:val="18"/>
              </w:rPr>
              <w:t>（或标准）</w:t>
            </w:r>
          </w:p>
        </w:tc>
        <w:tc>
          <w:tcPr>
            <w:tcW w:w="1559" w:type="dxa"/>
            <w:vAlign w:val="center"/>
          </w:tcPr>
          <w:p>
            <w:pPr>
              <w:widowControl/>
              <w:jc w:val="center"/>
              <w:rPr>
                <w:sz w:val="18"/>
                <w:szCs w:val="18"/>
              </w:rPr>
            </w:pPr>
            <w:r>
              <w:rPr>
                <w:sz w:val="18"/>
                <w:szCs w:val="18"/>
              </w:rPr>
              <w:t>实践育人</w:t>
            </w:r>
          </w:p>
          <w:p>
            <w:pPr>
              <w:widowControl/>
              <w:jc w:val="center"/>
              <w:rPr>
                <w:sz w:val="18"/>
                <w:szCs w:val="18"/>
              </w:rPr>
            </w:pPr>
            <w:r>
              <w:rPr>
                <w:sz w:val="18"/>
                <w:szCs w:val="18"/>
              </w:rPr>
              <w:t>融合点</w:t>
            </w:r>
          </w:p>
        </w:tc>
        <w:tc>
          <w:tcPr>
            <w:tcW w:w="1276" w:type="dxa"/>
            <w:vAlign w:val="center"/>
          </w:tcPr>
          <w:p>
            <w:pPr>
              <w:widowControl/>
              <w:jc w:val="center"/>
              <w:rPr>
                <w:sz w:val="18"/>
                <w:szCs w:val="18"/>
              </w:rPr>
            </w:pPr>
            <w:r>
              <w:rPr>
                <w:sz w:val="18"/>
                <w:szCs w:val="18"/>
              </w:rPr>
              <w:t>实训地点</w:t>
            </w:r>
          </w:p>
        </w:tc>
        <w:tc>
          <w:tcPr>
            <w:tcW w:w="1134" w:type="dxa"/>
            <w:vAlign w:val="center"/>
          </w:tcPr>
          <w:p>
            <w:pPr>
              <w:widowControl/>
              <w:jc w:val="center"/>
              <w:rPr>
                <w:sz w:val="18"/>
                <w:szCs w:val="18"/>
              </w:rPr>
            </w:pPr>
            <w:r>
              <w:rPr>
                <w:sz w:val="18"/>
                <w:szCs w:val="18"/>
              </w:rPr>
              <w:t>考核方式</w:t>
            </w:r>
          </w:p>
        </w:tc>
        <w:tc>
          <w:tcPr>
            <w:tcW w:w="1796" w:type="dxa"/>
            <w:vAlign w:val="center"/>
          </w:tcPr>
          <w:p>
            <w:pPr>
              <w:widowControl/>
              <w:jc w:val="center"/>
              <w:rPr>
                <w:sz w:val="18"/>
                <w:szCs w:val="18"/>
              </w:rPr>
            </w:pPr>
            <w:r>
              <w:rPr>
                <w:sz w:val="18"/>
                <w:szCs w:val="18"/>
              </w:rPr>
              <w:t>条件要求及保障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1</w:t>
            </w:r>
          </w:p>
        </w:tc>
        <w:tc>
          <w:tcPr>
            <w:tcW w:w="1606" w:type="dxa"/>
            <w:vAlign w:val="center"/>
          </w:tcPr>
          <w:p>
            <w:pPr>
              <w:jc w:val="center"/>
              <w:rPr>
                <w:sz w:val="18"/>
                <w:szCs w:val="18"/>
              </w:rPr>
            </w:pPr>
            <w:r>
              <w:rPr>
                <w:sz w:val="18"/>
                <w:szCs w:val="18"/>
              </w:rPr>
              <w:t>入学教育和军训</w:t>
            </w:r>
          </w:p>
        </w:tc>
        <w:tc>
          <w:tcPr>
            <w:tcW w:w="567" w:type="dxa"/>
            <w:vAlign w:val="center"/>
          </w:tcPr>
          <w:p>
            <w:pPr>
              <w:widowControl/>
              <w:jc w:val="center"/>
              <w:rPr>
                <w:sz w:val="18"/>
                <w:szCs w:val="18"/>
              </w:rPr>
            </w:pPr>
            <w:r>
              <w:rPr>
                <w:sz w:val="18"/>
                <w:szCs w:val="18"/>
              </w:rPr>
              <w:t>1</w:t>
            </w:r>
          </w:p>
        </w:tc>
        <w:tc>
          <w:tcPr>
            <w:tcW w:w="567" w:type="dxa"/>
            <w:vAlign w:val="center"/>
          </w:tcPr>
          <w:p>
            <w:pPr>
              <w:widowControl/>
              <w:jc w:val="center"/>
              <w:rPr>
                <w:sz w:val="18"/>
                <w:szCs w:val="18"/>
              </w:rPr>
            </w:pPr>
            <w:r>
              <w:rPr>
                <w:sz w:val="18"/>
                <w:szCs w:val="18"/>
              </w:rPr>
              <w:t>3</w:t>
            </w:r>
          </w:p>
        </w:tc>
        <w:tc>
          <w:tcPr>
            <w:tcW w:w="1743" w:type="dxa"/>
            <w:vAlign w:val="center"/>
          </w:tcPr>
          <w:p>
            <w:pPr>
              <w:spacing w:line="300" w:lineRule="auto"/>
              <w:jc w:val="left"/>
              <w:rPr>
                <w:sz w:val="18"/>
                <w:szCs w:val="18"/>
              </w:rPr>
            </w:pPr>
            <w:r>
              <w:rPr>
                <w:sz w:val="18"/>
                <w:szCs w:val="18"/>
              </w:rPr>
              <w:t>学院管理制度和军事队列制式动作的训练</w:t>
            </w:r>
          </w:p>
        </w:tc>
        <w:tc>
          <w:tcPr>
            <w:tcW w:w="889" w:type="dxa"/>
            <w:vAlign w:val="center"/>
          </w:tcPr>
          <w:p>
            <w:pPr>
              <w:jc w:val="center"/>
              <w:rPr>
                <w:sz w:val="18"/>
                <w:szCs w:val="18"/>
              </w:rPr>
            </w:pPr>
            <w:r>
              <w:rPr>
                <w:sz w:val="18"/>
                <w:szCs w:val="18"/>
              </w:rPr>
              <w:t>军训实操</w:t>
            </w:r>
          </w:p>
        </w:tc>
        <w:tc>
          <w:tcPr>
            <w:tcW w:w="1904" w:type="dxa"/>
            <w:vAlign w:val="center"/>
          </w:tcPr>
          <w:p>
            <w:pPr>
              <w:jc w:val="center"/>
              <w:rPr>
                <w:sz w:val="18"/>
                <w:szCs w:val="18"/>
              </w:rPr>
            </w:pPr>
            <w:r>
              <w:rPr>
                <w:sz w:val="18"/>
                <w:szCs w:val="18"/>
              </w:rPr>
              <w:t>军事知识和掌握队列制式动作的训练</w:t>
            </w:r>
          </w:p>
        </w:tc>
        <w:tc>
          <w:tcPr>
            <w:tcW w:w="1559" w:type="dxa"/>
            <w:vAlign w:val="center"/>
          </w:tcPr>
          <w:p>
            <w:pPr>
              <w:jc w:val="center"/>
              <w:rPr>
                <w:sz w:val="18"/>
                <w:szCs w:val="18"/>
              </w:rPr>
            </w:pPr>
            <w:r>
              <w:rPr>
                <w:sz w:val="18"/>
                <w:szCs w:val="18"/>
              </w:rPr>
              <w:t>励志成才，增强国防意识与集体主义观念</w:t>
            </w:r>
          </w:p>
        </w:tc>
        <w:tc>
          <w:tcPr>
            <w:tcW w:w="1276" w:type="dxa"/>
            <w:vAlign w:val="center"/>
          </w:tcPr>
          <w:p>
            <w:pPr>
              <w:spacing w:line="300" w:lineRule="auto"/>
              <w:jc w:val="center"/>
              <w:rPr>
                <w:sz w:val="18"/>
                <w:szCs w:val="18"/>
              </w:rPr>
            </w:pPr>
            <w:r>
              <w:rPr>
                <w:sz w:val="18"/>
                <w:szCs w:val="18"/>
              </w:rPr>
              <w:t>校内</w:t>
            </w:r>
          </w:p>
        </w:tc>
        <w:tc>
          <w:tcPr>
            <w:tcW w:w="1134" w:type="dxa"/>
            <w:vAlign w:val="center"/>
          </w:tcPr>
          <w:p>
            <w:pPr>
              <w:jc w:val="center"/>
              <w:rPr>
                <w:sz w:val="18"/>
                <w:szCs w:val="18"/>
              </w:rPr>
            </w:pPr>
            <w:r>
              <w:rPr>
                <w:sz w:val="18"/>
                <w:szCs w:val="18"/>
              </w:rPr>
              <w:t>管理制度考试及军事训练考核</w:t>
            </w:r>
          </w:p>
        </w:tc>
        <w:tc>
          <w:tcPr>
            <w:tcW w:w="1796" w:type="dxa"/>
            <w:vAlign w:val="center"/>
          </w:tcPr>
          <w:p>
            <w:pPr>
              <w:jc w:val="center"/>
              <w:rPr>
                <w:sz w:val="18"/>
                <w:szCs w:val="18"/>
              </w:rPr>
            </w:pPr>
            <w:r>
              <w:rPr>
                <w:sz w:val="18"/>
                <w:szCs w:val="18"/>
              </w:rPr>
              <w:t>与部队进行协调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2</w:t>
            </w:r>
          </w:p>
        </w:tc>
        <w:tc>
          <w:tcPr>
            <w:tcW w:w="1606" w:type="dxa"/>
            <w:vAlign w:val="center"/>
          </w:tcPr>
          <w:p>
            <w:pPr>
              <w:jc w:val="center"/>
              <w:rPr>
                <w:sz w:val="18"/>
                <w:szCs w:val="18"/>
              </w:rPr>
            </w:pPr>
            <w:r>
              <w:rPr>
                <w:sz w:val="18"/>
                <w:szCs w:val="18"/>
              </w:rPr>
              <w:t>专业认知（见习）</w:t>
            </w:r>
          </w:p>
        </w:tc>
        <w:tc>
          <w:tcPr>
            <w:tcW w:w="567" w:type="dxa"/>
            <w:vAlign w:val="center"/>
          </w:tcPr>
          <w:p>
            <w:pPr>
              <w:widowControl/>
              <w:jc w:val="center"/>
              <w:rPr>
                <w:sz w:val="18"/>
                <w:szCs w:val="18"/>
              </w:rPr>
            </w:pPr>
            <w:r>
              <w:rPr>
                <w:sz w:val="18"/>
                <w:szCs w:val="18"/>
              </w:rPr>
              <w:t>1</w:t>
            </w:r>
          </w:p>
        </w:tc>
        <w:tc>
          <w:tcPr>
            <w:tcW w:w="567" w:type="dxa"/>
            <w:vAlign w:val="center"/>
          </w:tcPr>
          <w:p>
            <w:pPr>
              <w:widowControl/>
              <w:jc w:val="center"/>
              <w:rPr>
                <w:sz w:val="18"/>
                <w:szCs w:val="18"/>
              </w:rPr>
            </w:pPr>
            <w:r>
              <w:rPr>
                <w:sz w:val="18"/>
                <w:szCs w:val="18"/>
              </w:rPr>
              <w:t>1</w:t>
            </w:r>
          </w:p>
        </w:tc>
        <w:tc>
          <w:tcPr>
            <w:tcW w:w="1743" w:type="dxa"/>
            <w:vAlign w:val="center"/>
          </w:tcPr>
          <w:p>
            <w:pPr>
              <w:widowControl/>
              <w:jc w:val="center"/>
              <w:rPr>
                <w:sz w:val="18"/>
                <w:szCs w:val="18"/>
              </w:rPr>
            </w:pPr>
            <w:r>
              <w:rPr>
                <w:rFonts w:hint="eastAsia"/>
                <w:sz w:val="18"/>
                <w:szCs w:val="18"/>
              </w:rPr>
              <w:t>企业参观、调研</w:t>
            </w:r>
          </w:p>
        </w:tc>
        <w:tc>
          <w:tcPr>
            <w:tcW w:w="889" w:type="dxa"/>
            <w:vAlign w:val="center"/>
          </w:tcPr>
          <w:p>
            <w:pPr>
              <w:widowControl/>
              <w:jc w:val="center"/>
              <w:rPr>
                <w:sz w:val="18"/>
                <w:szCs w:val="18"/>
              </w:rPr>
            </w:pPr>
            <w:r>
              <w:rPr>
                <w:sz w:val="18"/>
                <w:szCs w:val="18"/>
              </w:rPr>
              <w:t>观摩</w:t>
            </w:r>
          </w:p>
        </w:tc>
        <w:tc>
          <w:tcPr>
            <w:tcW w:w="1904" w:type="dxa"/>
            <w:vAlign w:val="center"/>
          </w:tcPr>
          <w:p>
            <w:pPr>
              <w:jc w:val="left"/>
              <w:rPr>
                <w:sz w:val="18"/>
                <w:szCs w:val="18"/>
              </w:rPr>
            </w:pPr>
            <w:r>
              <w:rPr>
                <w:sz w:val="18"/>
                <w:szCs w:val="18"/>
              </w:rPr>
              <w:t>了解专业概况激发学习兴趣</w:t>
            </w:r>
            <w:r>
              <w:rPr>
                <w:rFonts w:hint="eastAsia"/>
                <w:sz w:val="18"/>
                <w:szCs w:val="18"/>
              </w:rPr>
              <w:t>，企业参观后完成小结撰写</w:t>
            </w:r>
          </w:p>
        </w:tc>
        <w:tc>
          <w:tcPr>
            <w:tcW w:w="1559" w:type="dxa"/>
            <w:vAlign w:val="center"/>
          </w:tcPr>
          <w:p>
            <w:pPr>
              <w:jc w:val="left"/>
              <w:rPr>
                <w:sz w:val="18"/>
                <w:szCs w:val="18"/>
              </w:rPr>
            </w:pPr>
            <w:r>
              <w:rPr>
                <w:sz w:val="18"/>
                <w:szCs w:val="18"/>
              </w:rPr>
              <w:t>培养学生严谨细心的工作态度</w:t>
            </w:r>
          </w:p>
        </w:tc>
        <w:tc>
          <w:tcPr>
            <w:tcW w:w="1276" w:type="dxa"/>
            <w:vAlign w:val="center"/>
          </w:tcPr>
          <w:p>
            <w:pPr>
              <w:jc w:val="center"/>
              <w:rPr>
                <w:sz w:val="18"/>
                <w:szCs w:val="18"/>
              </w:rPr>
            </w:pPr>
            <w:r>
              <w:rPr>
                <w:sz w:val="18"/>
                <w:szCs w:val="18"/>
              </w:rPr>
              <w:t>校内+校外</w:t>
            </w:r>
          </w:p>
        </w:tc>
        <w:tc>
          <w:tcPr>
            <w:tcW w:w="1134" w:type="dxa"/>
            <w:vAlign w:val="center"/>
          </w:tcPr>
          <w:p>
            <w:pPr>
              <w:jc w:val="center"/>
              <w:rPr>
                <w:sz w:val="18"/>
                <w:szCs w:val="18"/>
              </w:rPr>
            </w:pPr>
            <w:r>
              <w:rPr>
                <w:sz w:val="18"/>
                <w:szCs w:val="18"/>
              </w:rPr>
              <w:t>过程考核</w:t>
            </w:r>
            <w:r>
              <w:rPr>
                <w:rFonts w:hint="eastAsia"/>
                <w:sz w:val="18"/>
                <w:szCs w:val="18"/>
              </w:rPr>
              <w:t>（见习报告）</w:t>
            </w:r>
          </w:p>
        </w:tc>
        <w:tc>
          <w:tcPr>
            <w:tcW w:w="1796" w:type="dxa"/>
            <w:vAlign w:val="center"/>
          </w:tcPr>
          <w:p>
            <w:pPr>
              <w:jc w:val="left"/>
              <w:rPr>
                <w:sz w:val="18"/>
                <w:szCs w:val="18"/>
              </w:rPr>
            </w:pPr>
            <w:r>
              <w:rPr>
                <w:sz w:val="18"/>
                <w:szCs w:val="18"/>
              </w:rPr>
              <w:t>校内实训基地和校外合作企业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3</w:t>
            </w:r>
          </w:p>
        </w:tc>
        <w:tc>
          <w:tcPr>
            <w:tcW w:w="1606" w:type="dxa"/>
            <w:vAlign w:val="center"/>
          </w:tcPr>
          <w:p>
            <w:pPr>
              <w:jc w:val="center"/>
              <w:rPr>
                <w:sz w:val="18"/>
                <w:szCs w:val="18"/>
              </w:rPr>
            </w:pPr>
            <w:r>
              <w:rPr>
                <w:sz w:val="18"/>
                <w:szCs w:val="18"/>
              </w:rPr>
              <w:t>社会实践</w:t>
            </w:r>
          </w:p>
        </w:tc>
        <w:tc>
          <w:tcPr>
            <w:tcW w:w="567" w:type="dxa"/>
            <w:vAlign w:val="center"/>
          </w:tcPr>
          <w:p>
            <w:pPr>
              <w:widowControl/>
              <w:jc w:val="center"/>
              <w:rPr>
                <w:sz w:val="18"/>
                <w:szCs w:val="18"/>
              </w:rPr>
            </w:pPr>
            <w:r>
              <w:rPr>
                <w:sz w:val="18"/>
                <w:szCs w:val="18"/>
              </w:rPr>
              <w:t>2或3</w:t>
            </w:r>
          </w:p>
        </w:tc>
        <w:tc>
          <w:tcPr>
            <w:tcW w:w="567" w:type="dxa"/>
            <w:vAlign w:val="center"/>
          </w:tcPr>
          <w:p>
            <w:pPr>
              <w:widowControl/>
              <w:jc w:val="center"/>
              <w:rPr>
                <w:sz w:val="18"/>
                <w:szCs w:val="18"/>
              </w:rPr>
            </w:pPr>
            <w:r>
              <w:rPr>
                <w:sz w:val="18"/>
                <w:szCs w:val="18"/>
              </w:rPr>
              <w:t>2</w:t>
            </w:r>
          </w:p>
        </w:tc>
        <w:tc>
          <w:tcPr>
            <w:tcW w:w="1743" w:type="dxa"/>
            <w:vAlign w:val="center"/>
          </w:tcPr>
          <w:p>
            <w:pPr>
              <w:rPr>
                <w:sz w:val="18"/>
                <w:szCs w:val="18"/>
              </w:rPr>
            </w:pPr>
            <w:r>
              <w:rPr>
                <w:sz w:val="18"/>
                <w:szCs w:val="18"/>
              </w:rPr>
              <w:t>职业素养与综合应用能力</w:t>
            </w:r>
          </w:p>
        </w:tc>
        <w:tc>
          <w:tcPr>
            <w:tcW w:w="889" w:type="dxa"/>
            <w:vAlign w:val="center"/>
          </w:tcPr>
          <w:p>
            <w:pPr>
              <w:jc w:val="center"/>
              <w:rPr>
                <w:sz w:val="18"/>
                <w:szCs w:val="18"/>
              </w:rPr>
            </w:pPr>
            <w:r>
              <w:rPr>
                <w:sz w:val="18"/>
                <w:szCs w:val="18"/>
              </w:rPr>
              <w:t>校内或校外项目实战</w:t>
            </w:r>
          </w:p>
        </w:tc>
        <w:tc>
          <w:tcPr>
            <w:tcW w:w="1904" w:type="dxa"/>
            <w:vAlign w:val="center"/>
          </w:tcPr>
          <w:p>
            <w:pPr>
              <w:rPr>
                <w:sz w:val="18"/>
                <w:szCs w:val="18"/>
              </w:rPr>
            </w:pPr>
            <w:r>
              <w:rPr>
                <w:sz w:val="18"/>
                <w:szCs w:val="18"/>
              </w:rPr>
              <w:t>理论联系实际，巩固、深化和扩大已学知识。</w:t>
            </w:r>
          </w:p>
        </w:tc>
        <w:tc>
          <w:tcPr>
            <w:tcW w:w="1559" w:type="dxa"/>
            <w:vAlign w:val="center"/>
          </w:tcPr>
          <w:p>
            <w:pPr>
              <w:rPr>
                <w:sz w:val="18"/>
                <w:szCs w:val="18"/>
              </w:rPr>
            </w:pPr>
            <w:r>
              <w:rPr>
                <w:sz w:val="18"/>
                <w:szCs w:val="18"/>
              </w:rPr>
              <w:t>爱岗敬业的工匠精神</w:t>
            </w:r>
          </w:p>
        </w:tc>
        <w:tc>
          <w:tcPr>
            <w:tcW w:w="1276" w:type="dxa"/>
            <w:vAlign w:val="center"/>
          </w:tcPr>
          <w:p>
            <w:pPr>
              <w:jc w:val="center"/>
              <w:rPr>
                <w:sz w:val="18"/>
                <w:szCs w:val="18"/>
              </w:rPr>
            </w:pPr>
            <w:r>
              <w:rPr>
                <w:sz w:val="18"/>
                <w:szCs w:val="18"/>
              </w:rPr>
              <w:t>校内或校外</w:t>
            </w:r>
          </w:p>
        </w:tc>
        <w:tc>
          <w:tcPr>
            <w:tcW w:w="1134" w:type="dxa"/>
            <w:vAlign w:val="center"/>
          </w:tcPr>
          <w:p>
            <w:pPr>
              <w:jc w:val="center"/>
              <w:rPr>
                <w:sz w:val="18"/>
                <w:szCs w:val="18"/>
              </w:rPr>
            </w:pPr>
            <w:r>
              <w:rPr>
                <w:sz w:val="18"/>
                <w:szCs w:val="18"/>
              </w:rPr>
              <w:t>考查</w:t>
            </w:r>
          </w:p>
        </w:tc>
        <w:tc>
          <w:tcPr>
            <w:tcW w:w="1796" w:type="dxa"/>
            <w:vAlign w:val="center"/>
          </w:tcPr>
          <w:p>
            <w:pPr>
              <w:rPr>
                <w:rFonts w:eastAsia="仿宋"/>
                <w:szCs w:val="21"/>
              </w:rPr>
            </w:pPr>
            <w:r>
              <w:rPr>
                <w:sz w:val="18"/>
                <w:szCs w:val="18"/>
              </w:rPr>
              <w:t>企业或社会岗位实践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4</w:t>
            </w:r>
          </w:p>
        </w:tc>
        <w:tc>
          <w:tcPr>
            <w:tcW w:w="1606" w:type="dxa"/>
            <w:vAlign w:val="center"/>
          </w:tcPr>
          <w:p>
            <w:pPr>
              <w:widowControl/>
              <w:jc w:val="center"/>
              <w:rPr>
                <w:sz w:val="18"/>
                <w:szCs w:val="18"/>
              </w:rPr>
            </w:pPr>
            <w:r>
              <w:rPr>
                <w:rFonts w:hint="eastAsia"/>
                <w:sz w:val="18"/>
                <w:szCs w:val="18"/>
              </w:rPr>
              <w:t>实践课程实训</w:t>
            </w:r>
          </w:p>
        </w:tc>
        <w:tc>
          <w:tcPr>
            <w:tcW w:w="567" w:type="dxa"/>
            <w:vAlign w:val="center"/>
          </w:tcPr>
          <w:p>
            <w:pPr>
              <w:widowControl/>
              <w:jc w:val="center"/>
              <w:rPr>
                <w:sz w:val="18"/>
                <w:szCs w:val="18"/>
              </w:rPr>
            </w:pPr>
            <w:r>
              <w:rPr>
                <w:sz w:val="18"/>
                <w:szCs w:val="18"/>
              </w:rPr>
              <w:t>4</w:t>
            </w:r>
          </w:p>
        </w:tc>
        <w:tc>
          <w:tcPr>
            <w:tcW w:w="567" w:type="dxa"/>
            <w:vAlign w:val="center"/>
          </w:tcPr>
          <w:p>
            <w:pPr>
              <w:widowControl/>
              <w:jc w:val="center"/>
              <w:rPr>
                <w:sz w:val="18"/>
                <w:szCs w:val="18"/>
              </w:rPr>
            </w:pPr>
            <w:r>
              <w:rPr>
                <w:sz w:val="18"/>
                <w:szCs w:val="18"/>
              </w:rPr>
              <w:t>4</w:t>
            </w:r>
          </w:p>
        </w:tc>
        <w:tc>
          <w:tcPr>
            <w:tcW w:w="1743" w:type="dxa"/>
            <w:vAlign w:val="center"/>
          </w:tcPr>
          <w:p>
            <w:pPr>
              <w:rPr>
                <w:sz w:val="18"/>
                <w:szCs w:val="18"/>
              </w:rPr>
            </w:pPr>
            <w:r>
              <w:rPr>
                <w:rFonts w:hint="eastAsia"/>
                <w:sz w:val="18"/>
                <w:szCs w:val="18"/>
              </w:rPr>
              <w:t>Linux基础</w:t>
            </w:r>
          </w:p>
          <w:p>
            <w:pPr>
              <w:rPr>
                <w:sz w:val="18"/>
                <w:szCs w:val="18"/>
              </w:rPr>
            </w:pPr>
            <w:r>
              <w:rPr>
                <w:rFonts w:hint="eastAsia"/>
                <w:sz w:val="18"/>
                <w:szCs w:val="18"/>
              </w:rPr>
              <w:t>Hadoop集群环境安装部署</w:t>
            </w:r>
          </w:p>
          <w:p>
            <w:pPr>
              <w:rPr>
                <w:sz w:val="18"/>
                <w:szCs w:val="18"/>
              </w:rPr>
            </w:pPr>
            <w:r>
              <w:rPr>
                <w:rFonts w:hint="eastAsia"/>
                <w:sz w:val="18"/>
                <w:szCs w:val="18"/>
              </w:rPr>
              <w:t>HDFS分布式文件系统</w:t>
            </w:r>
          </w:p>
          <w:p>
            <w:pPr>
              <w:rPr>
                <w:sz w:val="18"/>
                <w:szCs w:val="18"/>
              </w:rPr>
            </w:pPr>
            <w:r>
              <w:rPr>
                <w:sz w:val="18"/>
                <w:szCs w:val="18"/>
              </w:rPr>
              <w:t>MapReduce</w:t>
            </w:r>
          </w:p>
          <w:p>
            <w:pPr>
              <w:rPr>
                <w:sz w:val="18"/>
                <w:szCs w:val="18"/>
              </w:rPr>
            </w:pPr>
            <w:r>
              <w:rPr>
                <w:rFonts w:hint="eastAsia"/>
                <w:sz w:val="18"/>
                <w:szCs w:val="18"/>
              </w:rPr>
              <w:t>Hadoop综合项目实战</w:t>
            </w:r>
          </w:p>
        </w:tc>
        <w:tc>
          <w:tcPr>
            <w:tcW w:w="889" w:type="dxa"/>
            <w:vAlign w:val="center"/>
          </w:tcPr>
          <w:p>
            <w:pPr>
              <w:jc w:val="center"/>
              <w:rPr>
                <w:sz w:val="18"/>
                <w:szCs w:val="18"/>
              </w:rPr>
            </w:pPr>
            <w:r>
              <w:rPr>
                <w:sz w:val="18"/>
                <w:szCs w:val="18"/>
              </w:rPr>
              <w:t>校内或校外项目实战</w:t>
            </w:r>
          </w:p>
        </w:tc>
        <w:tc>
          <w:tcPr>
            <w:tcW w:w="1904" w:type="dxa"/>
            <w:vAlign w:val="center"/>
          </w:tcPr>
          <w:p>
            <w:pPr>
              <w:rPr>
                <w:sz w:val="18"/>
                <w:szCs w:val="18"/>
              </w:rPr>
            </w:pPr>
            <w:r>
              <w:rPr>
                <w:rFonts w:hint="eastAsia"/>
                <w:sz w:val="18"/>
                <w:szCs w:val="18"/>
              </w:rPr>
              <w:t>通过对大型网站海量Web日志的分析，来获取网站的KPI指标，通过该项目，使学生能够掌握如何进行海量数据的存储，分布式并行计算。</w:t>
            </w:r>
          </w:p>
        </w:tc>
        <w:tc>
          <w:tcPr>
            <w:tcW w:w="1559" w:type="dxa"/>
            <w:vAlign w:val="center"/>
          </w:tcPr>
          <w:p>
            <w:pPr>
              <w:rPr>
                <w:sz w:val="18"/>
                <w:szCs w:val="18"/>
              </w:rPr>
            </w:pPr>
            <w:r>
              <w:rPr>
                <w:sz w:val="18"/>
                <w:szCs w:val="18"/>
              </w:rPr>
              <w:t>培养学生的工匠精神和职业素质</w:t>
            </w:r>
          </w:p>
        </w:tc>
        <w:tc>
          <w:tcPr>
            <w:tcW w:w="1276" w:type="dxa"/>
            <w:vAlign w:val="center"/>
          </w:tcPr>
          <w:p>
            <w:pPr>
              <w:jc w:val="center"/>
              <w:rPr>
                <w:sz w:val="18"/>
                <w:szCs w:val="18"/>
              </w:rPr>
            </w:pPr>
            <w:r>
              <w:rPr>
                <w:sz w:val="18"/>
                <w:szCs w:val="18"/>
              </w:rPr>
              <w:t>校内或校外</w:t>
            </w:r>
          </w:p>
        </w:tc>
        <w:tc>
          <w:tcPr>
            <w:tcW w:w="1134" w:type="dxa"/>
            <w:vAlign w:val="center"/>
          </w:tcPr>
          <w:p>
            <w:pPr>
              <w:jc w:val="center"/>
              <w:rPr>
                <w:sz w:val="18"/>
                <w:szCs w:val="18"/>
              </w:rPr>
            </w:pPr>
            <w:r>
              <w:rPr>
                <w:sz w:val="18"/>
                <w:szCs w:val="18"/>
              </w:rPr>
              <w:t>考查</w:t>
            </w:r>
          </w:p>
        </w:tc>
        <w:tc>
          <w:tcPr>
            <w:tcW w:w="1796" w:type="dxa"/>
            <w:vAlign w:val="center"/>
          </w:tcPr>
          <w:p>
            <w:pPr>
              <w:rPr>
                <w:sz w:val="18"/>
                <w:szCs w:val="18"/>
              </w:rPr>
            </w:pPr>
            <w:r>
              <w:rPr>
                <w:sz w:val="18"/>
                <w:szCs w:val="18"/>
              </w:rPr>
              <w:t>校内实训基地和校外合作企业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rFonts w:hint="eastAsia"/>
                <w:sz w:val="18"/>
                <w:szCs w:val="18"/>
              </w:rPr>
              <w:t>5</w:t>
            </w:r>
          </w:p>
        </w:tc>
        <w:tc>
          <w:tcPr>
            <w:tcW w:w="1606" w:type="dxa"/>
            <w:vAlign w:val="center"/>
          </w:tcPr>
          <w:p>
            <w:pPr>
              <w:widowControl/>
              <w:jc w:val="center"/>
              <w:rPr>
                <w:sz w:val="18"/>
                <w:szCs w:val="18"/>
              </w:rPr>
            </w:pPr>
            <w:r>
              <w:rPr>
                <w:rFonts w:hint="eastAsia"/>
                <w:sz w:val="18"/>
                <w:szCs w:val="18"/>
              </w:rPr>
              <w:t>实战项目实训</w:t>
            </w:r>
          </w:p>
        </w:tc>
        <w:tc>
          <w:tcPr>
            <w:tcW w:w="567" w:type="dxa"/>
            <w:vAlign w:val="center"/>
          </w:tcPr>
          <w:p>
            <w:pPr>
              <w:widowControl/>
              <w:jc w:val="center"/>
              <w:rPr>
                <w:sz w:val="18"/>
                <w:szCs w:val="18"/>
              </w:rPr>
            </w:pPr>
            <w:r>
              <w:rPr>
                <w:rFonts w:hint="eastAsia"/>
                <w:sz w:val="18"/>
                <w:szCs w:val="18"/>
              </w:rPr>
              <w:t>5</w:t>
            </w:r>
          </w:p>
        </w:tc>
        <w:tc>
          <w:tcPr>
            <w:tcW w:w="567" w:type="dxa"/>
            <w:vAlign w:val="center"/>
          </w:tcPr>
          <w:p>
            <w:pPr>
              <w:widowControl/>
              <w:jc w:val="center"/>
              <w:rPr>
                <w:sz w:val="18"/>
                <w:szCs w:val="18"/>
              </w:rPr>
            </w:pPr>
            <w:r>
              <w:rPr>
                <w:rFonts w:hint="eastAsia"/>
                <w:sz w:val="18"/>
                <w:szCs w:val="18"/>
              </w:rPr>
              <w:t>1</w:t>
            </w:r>
            <w:r>
              <w:rPr>
                <w:sz w:val="18"/>
                <w:szCs w:val="18"/>
              </w:rPr>
              <w:t>0</w:t>
            </w:r>
          </w:p>
        </w:tc>
        <w:tc>
          <w:tcPr>
            <w:tcW w:w="1743" w:type="dxa"/>
            <w:vAlign w:val="center"/>
          </w:tcPr>
          <w:p>
            <w:pPr>
              <w:rPr>
                <w:sz w:val="18"/>
                <w:szCs w:val="18"/>
              </w:rPr>
            </w:pPr>
            <w:r>
              <w:rPr>
                <w:rFonts w:hint="eastAsia"/>
                <w:sz w:val="18"/>
                <w:szCs w:val="18"/>
              </w:rPr>
              <w:t>HBase分布式数据库</w:t>
            </w:r>
          </w:p>
          <w:p>
            <w:pPr>
              <w:rPr>
                <w:sz w:val="18"/>
                <w:szCs w:val="18"/>
              </w:rPr>
            </w:pPr>
            <w:r>
              <w:rPr>
                <w:rFonts w:hint="eastAsia"/>
                <w:sz w:val="18"/>
                <w:szCs w:val="18"/>
              </w:rPr>
              <w:t>Hive数据仓库</w:t>
            </w:r>
          </w:p>
          <w:p>
            <w:pPr>
              <w:rPr>
                <w:sz w:val="18"/>
                <w:szCs w:val="18"/>
              </w:rPr>
            </w:pPr>
            <w:r>
              <w:rPr>
                <w:rFonts w:hint="eastAsia"/>
                <w:sz w:val="18"/>
                <w:szCs w:val="18"/>
              </w:rPr>
              <w:t>Echarts数据可视化</w:t>
            </w:r>
          </w:p>
          <w:p>
            <w:pPr>
              <w:rPr>
                <w:sz w:val="18"/>
                <w:szCs w:val="18"/>
              </w:rPr>
            </w:pPr>
            <w:r>
              <w:rPr>
                <w:rFonts w:hint="eastAsia"/>
                <w:sz w:val="18"/>
                <w:szCs w:val="18"/>
              </w:rPr>
              <w:t>Sqoop开发工具实战</w:t>
            </w:r>
          </w:p>
          <w:p>
            <w:pPr>
              <w:rPr>
                <w:sz w:val="18"/>
                <w:szCs w:val="18"/>
              </w:rPr>
            </w:pPr>
            <w:r>
              <w:rPr>
                <w:rFonts w:hint="eastAsia"/>
                <w:sz w:val="18"/>
                <w:szCs w:val="18"/>
              </w:rPr>
              <w:t>大数据数据库项目实践</w:t>
            </w:r>
          </w:p>
          <w:p>
            <w:pPr>
              <w:rPr>
                <w:sz w:val="18"/>
                <w:szCs w:val="18"/>
              </w:rPr>
            </w:pPr>
            <w:r>
              <w:rPr>
                <w:rFonts w:hint="eastAsia"/>
                <w:sz w:val="18"/>
                <w:szCs w:val="18"/>
              </w:rPr>
              <w:t>Flume数据采集工具实战</w:t>
            </w:r>
          </w:p>
          <w:p>
            <w:pPr>
              <w:rPr>
                <w:sz w:val="18"/>
                <w:szCs w:val="18"/>
              </w:rPr>
            </w:pPr>
            <w:r>
              <w:rPr>
                <w:rFonts w:hint="eastAsia"/>
                <w:sz w:val="18"/>
                <w:szCs w:val="18"/>
              </w:rPr>
              <w:t>Kafka消息中间件</w:t>
            </w:r>
          </w:p>
          <w:p>
            <w:pPr>
              <w:rPr>
                <w:sz w:val="18"/>
                <w:szCs w:val="18"/>
              </w:rPr>
            </w:pPr>
            <w:r>
              <w:rPr>
                <w:rFonts w:hint="eastAsia"/>
                <w:sz w:val="18"/>
                <w:szCs w:val="18"/>
              </w:rPr>
              <w:t>Storm流式计算实战</w:t>
            </w:r>
          </w:p>
          <w:p>
            <w:pPr>
              <w:rPr>
                <w:sz w:val="18"/>
                <w:szCs w:val="18"/>
              </w:rPr>
            </w:pPr>
            <w:r>
              <w:rPr>
                <w:rFonts w:hint="eastAsia"/>
                <w:sz w:val="18"/>
                <w:szCs w:val="18"/>
              </w:rPr>
              <w:t>Redis内存数据库</w:t>
            </w:r>
          </w:p>
          <w:p>
            <w:pPr>
              <w:rPr>
                <w:sz w:val="18"/>
                <w:szCs w:val="18"/>
              </w:rPr>
            </w:pPr>
            <w:r>
              <w:rPr>
                <w:rFonts w:hint="eastAsia"/>
                <w:sz w:val="18"/>
                <w:szCs w:val="18"/>
              </w:rPr>
              <w:t>大数据流计算项目实战</w:t>
            </w:r>
          </w:p>
          <w:p>
            <w:pPr>
              <w:rPr>
                <w:sz w:val="18"/>
                <w:szCs w:val="18"/>
              </w:rPr>
            </w:pPr>
            <w:r>
              <w:rPr>
                <w:rFonts w:hint="eastAsia"/>
                <w:sz w:val="18"/>
                <w:szCs w:val="18"/>
              </w:rPr>
              <w:t>Spark内存计算技术</w:t>
            </w:r>
          </w:p>
          <w:p>
            <w:pPr>
              <w:rPr>
                <w:sz w:val="18"/>
                <w:szCs w:val="18"/>
              </w:rPr>
            </w:pPr>
            <w:r>
              <w:rPr>
                <w:rFonts w:hint="eastAsia"/>
                <w:sz w:val="18"/>
                <w:szCs w:val="18"/>
              </w:rPr>
              <w:t>Scala编程技术</w:t>
            </w:r>
          </w:p>
          <w:p>
            <w:pPr>
              <w:rPr>
                <w:sz w:val="18"/>
                <w:szCs w:val="18"/>
              </w:rPr>
            </w:pPr>
            <w:r>
              <w:rPr>
                <w:rFonts w:hint="eastAsia"/>
                <w:sz w:val="18"/>
                <w:szCs w:val="18"/>
              </w:rPr>
              <w:t>内存计算项目实战</w:t>
            </w:r>
          </w:p>
        </w:tc>
        <w:tc>
          <w:tcPr>
            <w:tcW w:w="889" w:type="dxa"/>
            <w:vAlign w:val="center"/>
          </w:tcPr>
          <w:p>
            <w:pPr>
              <w:jc w:val="center"/>
              <w:rPr>
                <w:sz w:val="18"/>
                <w:szCs w:val="18"/>
              </w:rPr>
            </w:pPr>
            <w:r>
              <w:rPr>
                <w:sz w:val="18"/>
                <w:szCs w:val="18"/>
              </w:rPr>
              <w:t>校内或校外项目实战</w:t>
            </w:r>
          </w:p>
        </w:tc>
        <w:tc>
          <w:tcPr>
            <w:tcW w:w="1904" w:type="dxa"/>
            <w:vAlign w:val="center"/>
          </w:tcPr>
          <w:p>
            <w:pPr>
              <w:rPr>
                <w:sz w:val="18"/>
                <w:szCs w:val="18"/>
              </w:rPr>
            </w:pPr>
            <w:r>
              <w:rPr>
                <w:rFonts w:hint="eastAsia"/>
                <w:sz w:val="18"/>
                <w:szCs w:val="18"/>
              </w:rPr>
              <w:t>运用ETL技术抽取、转换、加载招聘数据，通过运用多种分析的方式，对数据进行分析处理，以各种图形的方式进行展现，在项目中使用</w:t>
            </w:r>
            <w:r>
              <w:rPr>
                <w:sz w:val="18"/>
                <w:szCs w:val="18"/>
              </w:rPr>
              <w:t>J</w:t>
            </w:r>
            <w:r>
              <w:rPr>
                <w:rFonts w:hint="eastAsia"/>
                <w:sz w:val="18"/>
                <w:szCs w:val="18"/>
              </w:rPr>
              <w:t>ava、Hbase、Sqoop、zookeeper、hive、hdfs、mysql、Echarts、shell等多种技术进行数据ETL、数据分析、数据展现。</w:t>
            </w:r>
          </w:p>
          <w:p>
            <w:pPr>
              <w:rPr>
                <w:sz w:val="18"/>
                <w:szCs w:val="18"/>
              </w:rPr>
            </w:pPr>
            <w:r>
              <w:rPr>
                <w:rFonts w:hint="eastAsia"/>
                <w:sz w:val="18"/>
                <w:szCs w:val="18"/>
              </w:rPr>
              <w:t>基于机器学习的算法实现了个性化推荐系统，面向每一个用户提供个性化的推荐结果。该项目运用了Scala、Spark、hdfs等多种技术进行项目实践。</w:t>
            </w:r>
          </w:p>
        </w:tc>
        <w:tc>
          <w:tcPr>
            <w:tcW w:w="1559" w:type="dxa"/>
            <w:vAlign w:val="center"/>
          </w:tcPr>
          <w:p>
            <w:pPr>
              <w:rPr>
                <w:sz w:val="18"/>
                <w:szCs w:val="18"/>
              </w:rPr>
            </w:pPr>
            <w:r>
              <w:rPr>
                <w:sz w:val="18"/>
                <w:szCs w:val="18"/>
              </w:rPr>
              <w:t>培养学生的工匠精神和职业素质</w:t>
            </w:r>
          </w:p>
        </w:tc>
        <w:tc>
          <w:tcPr>
            <w:tcW w:w="1276" w:type="dxa"/>
            <w:vAlign w:val="center"/>
          </w:tcPr>
          <w:p>
            <w:pPr>
              <w:jc w:val="center"/>
              <w:rPr>
                <w:sz w:val="18"/>
                <w:szCs w:val="18"/>
              </w:rPr>
            </w:pPr>
            <w:r>
              <w:rPr>
                <w:sz w:val="18"/>
                <w:szCs w:val="18"/>
              </w:rPr>
              <w:t>校内或校外</w:t>
            </w:r>
          </w:p>
        </w:tc>
        <w:tc>
          <w:tcPr>
            <w:tcW w:w="1134" w:type="dxa"/>
            <w:vAlign w:val="center"/>
          </w:tcPr>
          <w:p>
            <w:pPr>
              <w:jc w:val="center"/>
              <w:rPr>
                <w:sz w:val="18"/>
                <w:szCs w:val="18"/>
              </w:rPr>
            </w:pPr>
            <w:r>
              <w:rPr>
                <w:sz w:val="18"/>
                <w:szCs w:val="18"/>
              </w:rPr>
              <w:t>考查</w:t>
            </w:r>
          </w:p>
        </w:tc>
        <w:tc>
          <w:tcPr>
            <w:tcW w:w="1796" w:type="dxa"/>
            <w:vAlign w:val="center"/>
          </w:tcPr>
          <w:p>
            <w:pPr>
              <w:rPr>
                <w:sz w:val="18"/>
                <w:szCs w:val="18"/>
              </w:rPr>
            </w:pPr>
            <w:r>
              <w:rPr>
                <w:sz w:val="18"/>
                <w:szCs w:val="18"/>
              </w:rPr>
              <w:t>校内实训基地和校外合作企业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rFonts w:hint="eastAsia"/>
                <w:sz w:val="18"/>
                <w:szCs w:val="18"/>
              </w:rPr>
              <w:t>6</w:t>
            </w:r>
          </w:p>
        </w:tc>
        <w:tc>
          <w:tcPr>
            <w:tcW w:w="1606" w:type="dxa"/>
            <w:vAlign w:val="center"/>
          </w:tcPr>
          <w:p>
            <w:pPr>
              <w:widowControl/>
              <w:jc w:val="center"/>
              <w:rPr>
                <w:sz w:val="18"/>
                <w:szCs w:val="18"/>
              </w:rPr>
            </w:pPr>
            <w:r>
              <w:rPr>
                <w:rFonts w:hint="eastAsia"/>
                <w:sz w:val="18"/>
                <w:szCs w:val="18"/>
              </w:rPr>
              <w:t>综合素质课程</w:t>
            </w:r>
          </w:p>
        </w:tc>
        <w:tc>
          <w:tcPr>
            <w:tcW w:w="567" w:type="dxa"/>
            <w:vAlign w:val="center"/>
          </w:tcPr>
          <w:p>
            <w:pPr>
              <w:widowControl/>
              <w:jc w:val="center"/>
              <w:rPr>
                <w:sz w:val="18"/>
                <w:szCs w:val="18"/>
              </w:rPr>
            </w:pPr>
            <w:r>
              <w:rPr>
                <w:rFonts w:hint="eastAsia"/>
                <w:sz w:val="18"/>
                <w:szCs w:val="18"/>
              </w:rPr>
              <w:t>5</w:t>
            </w:r>
          </w:p>
        </w:tc>
        <w:tc>
          <w:tcPr>
            <w:tcW w:w="567" w:type="dxa"/>
            <w:vAlign w:val="center"/>
          </w:tcPr>
          <w:p>
            <w:pPr>
              <w:widowControl/>
              <w:jc w:val="center"/>
              <w:rPr>
                <w:sz w:val="18"/>
                <w:szCs w:val="18"/>
              </w:rPr>
            </w:pPr>
            <w:r>
              <w:rPr>
                <w:rFonts w:hint="eastAsia"/>
                <w:sz w:val="18"/>
                <w:szCs w:val="18"/>
              </w:rPr>
              <w:t>1</w:t>
            </w:r>
          </w:p>
        </w:tc>
        <w:tc>
          <w:tcPr>
            <w:tcW w:w="1743" w:type="dxa"/>
            <w:vAlign w:val="center"/>
          </w:tcPr>
          <w:p>
            <w:pPr>
              <w:jc w:val="center"/>
              <w:rPr>
                <w:sz w:val="18"/>
                <w:szCs w:val="18"/>
              </w:rPr>
            </w:pPr>
            <w:r>
              <w:rPr>
                <w:rFonts w:hint="eastAsia"/>
                <w:sz w:val="18"/>
                <w:szCs w:val="18"/>
              </w:rPr>
              <w:t>职业生涯规划与自我认知</w:t>
            </w:r>
          </w:p>
          <w:p>
            <w:pPr>
              <w:jc w:val="center"/>
              <w:rPr>
                <w:sz w:val="18"/>
                <w:szCs w:val="18"/>
              </w:rPr>
            </w:pPr>
            <w:r>
              <w:rPr>
                <w:rFonts w:hint="eastAsia"/>
                <w:sz w:val="18"/>
                <w:szCs w:val="18"/>
              </w:rPr>
              <w:t>职业思维修炼</w:t>
            </w:r>
          </w:p>
          <w:p>
            <w:pPr>
              <w:jc w:val="center"/>
              <w:rPr>
                <w:sz w:val="18"/>
                <w:szCs w:val="18"/>
              </w:rPr>
            </w:pPr>
            <w:r>
              <w:rPr>
                <w:rFonts w:hint="eastAsia"/>
                <w:sz w:val="18"/>
                <w:szCs w:val="18"/>
              </w:rPr>
              <w:t>简历制作</w:t>
            </w:r>
          </w:p>
          <w:p>
            <w:pPr>
              <w:jc w:val="center"/>
              <w:rPr>
                <w:sz w:val="18"/>
                <w:szCs w:val="18"/>
              </w:rPr>
            </w:pPr>
            <w:r>
              <w:rPr>
                <w:rFonts w:hint="eastAsia"/>
                <w:sz w:val="18"/>
                <w:szCs w:val="18"/>
              </w:rPr>
              <w:t>职业素养必修课</w:t>
            </w:r>
          </w:p>
          <w:p>
            <w:pPr>
              <w:jc w:val="center"/>
              <w:rPr>
                <w:sz w:val="18"/>
                <w:szCs w:val="18"/>
              </w:rPr>
            </w:pPr>
            <w:r>
              <w:rPr>
                <w:rFonts w:hint="eastAsia"/>
                <w:sz w:val="18"/>
                <w:szCs w:val="18"/>
              </w:rPr>
              <w:t>商务礼仪</w:t>
            </w:r>
          </w:p>
          <w:p>
            <w:pPr>
              <w:jc w:val="center"/>
              <w:rPr>
                <w:sz w:val="18"/>
                <w:szCs w:val="18"/>
              </w:rPr>
            </w:pPr>
            <w:r>
              <w:rPr>
                <w:rFonts w:hint="eastAsia"/>
                <w:sz w:val="18"/>
                <w:szCs w:val="18"/>
              </w:rPr>
              <w:t>面试技巧</w:t>
            </w:r>
          </w:p>
          <w:p>
            <w:pPr>
              <w:jc w:val="center"/>
              <w:rPr>
                <w:sz w:val="18"/>
                <w:szCs w:val="18"/>
              </w:rPr>
            </w:pPr>
            <w:r>
              <w:rPr>
                <w:rFonts w:hint="eastAsia"/>
                <w:sz w:val="18"/>
                <w:szCs w:val="18"/>
              </w:rPr>
              <w:t>高效沟通术</w:t>
            </w:r>
          </w:p>
          <w:p>
            <w:pPr>
              <w:jc w:val="center"/>
              <w:rPr>
                <w:sz w:val="18"/>
                <w:szCs w:val="18"/>
              </w:rPr>
            </w:pPr>
            <w:r>
              <w:rPr>
                <w:rFonts w:hint="eastAsia"/>
                <w:sz w:val="18"/>
                <w:szCs w:val="18"/>
              </w:rPr>
              <w:t>TED演讲技巧训练</w:t>
            </w:r>
          </w:p>
          <w:p>
            <w:pPr>
              <w:jc w:val="center"/>
              <w:rPr>
                <w:sz w:val="18"/>
                <w:szCs w:val="18"/>
              </w:rPr>
            </w:pPr>
            <w:r>
              <w:rPr>
                <w:rFonts w:hint="eastAsia"/>
                <w:sz w:val="18"/>
                <w:szCs w:val="18"/>
              </w:rPr>
              <w:t>团队协作与沟通</w:t>
            </w:r>
          </w:p>
          <w:p>
            <w:pPr>
              <w:jc w:val="center"/>
              <w:rPr>
                <w:sz w:val="18"/>
                <w:szCs w:val="18"/>
              </w:rPr>
            </w:pPr>
            <w:r>
              <w:rPr>
                <w:rFonts w:hint="eastAsia"/>
                <w:sz w:val="18"/>
                <w:szCs w:val="18"/>
              </w:rPr>
              <w:t>团队管理实践</w:t>
            </w:r>
          </w:p>
        </w:tc>
        <w:tc>
          <w:tcPr>
            <w:tcW w:w="889" w:type="dxa"/>
            <w:vAlign w:val="center"/>
          </w:tcPr>
          <w:p>
            <w:pPr>
              <w:jc w:val="center"/>
              <w:rPr>
                <w:sz w:val="18"/>
                <w:szCs w:val="18"/>
              </w:rPr>
            </w:pPr>
            <w:r>
              <w:rPr>
                <w:rFonts w:hint="eastAsia"/>
                <w:sz w:val="18"/>
                <w:szCs w:val="18"/>
              </w:rPr>
              <w:t>职业素养实战</w:t>
            </w:r>
          </w:p>
        </w:tc>
        <w:tc>
          <w:tcPr>
            <w:tcW w:w="1904" w:type="dxa"/>
            <w:vAlign w:val="center"/>
          </w:tcPr>
          <w:p>
            <w:pPr>
              <w:rPr>
                <w:sz w:val="18"/>
                <w:szCs w:val="18"/>
              </w:rPr>
            </w:pPr>
            <w:r>
              <w:rPr>
                <w:rFonts w:hint="eastAsia"/>
                <w:sz w:val="18"/>
                <w:szCs w:val="18"/>
              </w:rPr>
              <w:t>为保证毕业生与职场的高效衔接，嵌入职业素质强化课程及活动，并从心理辅导层面帮助学生认知自我与未来的职业规划。通过一系列定制化的职业素质课程、丰富的团队活动、论坛活动帮助学生们掌握职场技能，提高协作能力，感知行业的发展。从多维度、多层面，帮助他们最大程度地提升就业综合竞争力，提前完成从学生到职场人的身份转变。</w:t>
            </w:r>
          </w:p>
        </w:tc>
        <w:tc>
          <w:tcPr>
            <w:tcW w:w="1559" w:type="dxa"/>
            <w:vAlign w:val="center"/>
          </w:tcPr>
          <w:p>
            <w:pPr>
              <w:rPr>
                <w:sz w:val="18"/>
                <w:szCs w:val="18"/>
              </w:rPr>
            </w:pPr>
            <w:r>
              <w:rPr>
                <w:sz w:val="18"/>
                <w:szCs w:val="18"/>
              </w:rPr>
              <w:t>培养学生的工匠精神和职业素质</w:t>
            </w:r>
          </w:p>
        </w:tc>
        <w:tc>
          <w:tcPr>
            <w:tcW w:w="1276" w:type="dxa"/>
            <w:vAlign w:val="center"/>
          </w:tcPr>
          <w:p>
            <w:pPr>
              <w:jc w:val="center"/>
              <w:rPr>
                <w:sz w:val="18"/>
                <w:szCs w:val="18"/>
              </w:rPr>
            </w:pPr>
            <w:r>
              <w:rPr>
                <w:sz w:val="18"/>
                <w:szCs w:val="18"/>
              </w:rPr>
              <w:t>校内或校外</w:t>
            </w:r>
          </w:p>
        </w:tc>
        <w:tc>
          <w:tcPr>
            <w:tcW w:w="1134" w:type="dxa"/>
            <w:vAlign w:val="center"/>
          </w:tcPr>
          <w:p>
            <w:pPr>
              <w:jc w:val="center"/>
              <w:rPr>
                <w:sz w:val="18"/>
                <w:szCs w:val="18"/>
              </w:rPr>
            </w:pPr>
            <w:r>
              <w:rPr>
                <w:sz w:val="18"/>
                <w:szCs w:val="18"/>
              </w:rPr>
              <w:t>考查</w:t>
            </w:r>
          </w:p>
        </w:tc>
        <w:tc>
          <w:tcPr>
            <w:tcW w:w="1796" w:type="dxa"/>
            <w:vAlign w:val="center"/>
          </w:tcPr>
          <w:p>
            <w:pPr>
              <w:rPr>
                <w:sz w:val="18"/>
                <w:szCs w:val="18"/>
              </w:rPr>
            </w:pPr>
            <w:r>
              <w:rPr>
                <w:sz w:val="18"/>
                <w:szCs w:val="18"/>
              </w:rPr>
              <w:t>校内实训基地和校外合作企业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7</w:t>
            </w:r>
          </w:p>
        </w:tc>
        <w:tc>
          <w:tcPr>
            <w:tcW w:w="1606" w:type="dxa"/>
            <w:vAlign w:val="center"/>
          </w:tcPr>
          <w:p>
            <w:pPr>
              <w:jc w:val="center"/>
              <w:rPr>
                <w:sz w:val="18"/>
                <w:szCs w:val="18"/>
              </w:rPr>
            </w:pPr>
            <w:r>
              <w:rPr>
                <w:sz w:val="18"/>
                <w:szCs w:val="18"/>
              </w:rPr>
              <w:t>毕业设计</w:t>
            </w:r>
          </w:p>
          <w:p>
            <w:pPr>
              <w:jc w:val="center"/>
              <w:rPr>
                <w:sz w:val="18"/>
                <w:szCs w:val="18"/>
              </w:rPr>
            </w:pPr>
            <w:r>
              <w:rPr>
                <w:sz w:val="18"/>
                <w:szCs w:val="18"/>
              </w:rPr>
              <w:t>（毕业论文）</w:t>
            </w:r>
          </w:p>
        </w:tc>
        <w:tc>
          <w:tcPr>
            <w:tcW w:w="567" w:type="dxa"/>
            <w:vAlign w:val="center"/>
          </w:tcPr>
          <w:p>
            <w:pPr>
              <w:widowControl/>
              <w:jc w:val="center"/>
              <w:rPr>
                <w:sz w:val="18"/>
                <w:szCs w:val="18"/>
              </w:rPr>
            </w:pPr>
            <w:r>
              <w:rPr>
                <w:sz w:val="18"/>
                <w:szCs w:val="18"/>
              </w:rPr>
              <w:t>5</w:t>
            </w:r>
          </w:p>
        </w:tc>
        <w:tc>
          <w:tcPr>
            <w:tcW w:w="567" w:type="dxa"/>
            <w:vAlign w:val="center"/>
          </w:tcPr>
          <w:p>
            <w:pPr>
              <w:widowControl/>
              <w:jc w:val="center"/>
              <w:rPr>
                <w:sz w:val="18"/>
                <w:szCs w:val="18"/>
              </w:rPr>
            </w:pPr>
            <w:r>
              <w:rPr>
                <w:sz w:val="18"/>
                <w:szCs w:val="18"/>
              </w:rPr>
              <w:t>4</w:t>
            </w:r>
          </w:p>
        </w:tc>
        <w:tc>
          <w:tcPr>
            <w:tcW w:w="1743" w:type="dxa"/>
            <w:vAlign w:val="center"/>
          </w:tcPr>
          <w:p>
            <w:pPr>
              <w:widowControl/>
              <w:rPr>
                <w:sz w:val="18"/>
                <w:szCs w:val="18"/>
              </w:rPr>
            </w:pPr>
            <w:r>
              <w:rPr>
                <w:sz w:val="18"/>
                <w:szCs w:val="18"/>
              </w:rPr>
              <w:t>某小型××项目综合设计</w:t>
            </w:r>
          </w:p>
        </w:tc>
        <w:tc>
          <w:tcPr>
            <w:tcW w:w="889" w:type="dxa"/>
            <w:vAlign w:val="center"/>
          </w:tcPr>
          <w:p>
            <w:pPr>
              <w:jc w:val="center"/>
              <w:rPr>
                <w:sz w:val="18"/>
                <w:szCs w:val="18"/>
              </w:rPr>
            </w:pPr>
            <w:r>
              <w:rPr>
                <w:sz w:val="18"/>
                <w:szCs w:val="18"/>
              </w:rPr>
              <w:t>校内项目实战</w:t>
            </w:r>
          </w:p>
        </w:tc>
        <w:tc>
          <w:tcPr>
            <w:tcW w:w="1904" w:type="dxa"/>
            <w:vAlign w:val="center"/>
          </w:tcPr>
          <w:p>
            <w:pPr>
              <w:rPr>
                <w:sz w:val="18"/>
                <w:szCs w:val="18"/>
              </w:rPr>
            </w:pPr>
            <w:r>
              <w:rPr>
                <w:sz w:val="18"/>
                <w:szCs w:val="18"/>
              </w:rPr>
              <w:t>学生完成识图审图、各类计价模式运用、施工组织管理能力等专业核心能力的综合应用。</w:t>
            </w:r>
          </w:p>
        </w:tc>
        <w:tc>
          <w:tcPr>
            <w:tcW w:w="1559" w:type="dxa"/>
            <w:vAlign w:val="center"/>
          </w:tcPr>
          <w:p>
            <w:pPr>
              <w:jc w:val="left"/>
              <w:rPr>
                <w:sz w:val="18"/>
                <w:szCs w:val="18"/>
              </w:rPr>
            </w:pPr>
            <w:r>
              <w:rPr>
                <w:sz w:val="18"/>
                <w:szCs w:val="18"/>
              </w:rPr>
              <w:t>培养学生的工匠精神和职业素质</w:t>
            </w:r>
          </w:p>
        </w:tc>
        <w:tc>
          <w:tcPr>
            <w:tcW w:w="1276" w:type="dxa"/>
            <w:vAlign w:val="center"/>
          </w:tcPr>
          <w:p>
            <w:pPr>
              <w:widowControl/>
              <w:jc w:val="center"/>
              <w:rPr>
                <w:sz w:val="18"/>
                <w:szCs w:val="18"/>
              </w:rPr>
            </w:pPr>
            <w:r>
              <w:rPr>
                <w:sz w:val="18"/>
                <w:szCs w:val="18"/>
              </w:rPr>
              <w:t>实训基地及校内实训室</w:t>
            </w:r>
          </w:p>
        </w:tc>
        <w:tc>
          <w:tcPr>
            <w:tcW w:w="1134" w:type="dxa"/>
            <w:vAlign w:val="center"/>
          </w:tcPr>
          <w:p>
            <w:pPr>
              <w:widowControl/>
              <w:jc w:val="center"/>
              <w:rPr>
                <w:sz w:val="18"/>
                <w:szCs w:val="18"/>
              </w:rPr>
            </w:pPr>
            <w:r>
              <w:rPr>
                <w:sz w:val="18"/>
                <w:szCs w:val="18"/>
              </w:rPr>
              <w:t>过程及结果考核</w:t>
            </w:r>
          </w:p>
        </w:tc>
        <w:tc>
          <w:tcPr>
            <w:tcW w:w="1796" w:type="dxa"/>
          </w:tcPr>
          <w:p>
            <w:pPr>
              <w:jc w:val="left"/>
              <w:rPr>
                <w:sz w:val="18"/>
                <w:szCs w:val="18"/>
              </w:rPr>
            </w:pPr>
            <w:r>
              <w:rPr>
                <w:rFonts w:hint="eastAsia"/>
                <w:sz w:val="18"/>
                <w:szCs w:val="18"/>
              </w:rPr>
              <w:t>配备论文指导教师，</w:t>
            </w:r>
            <w:r>
              <w:rPr>
                <w:sz w:val="18"/>
                <w:szCs w:val="18"/>
              </w:rPr>
              <w:t>图纸、机房、绘图室、设计资料、规范图集等。</w:t>
            </w:r>
          </w:p>
          <w:p>
            <w:pPr>
              <w:jc w:val="left"/>
              <w:rPr>
                <w:sz w:val="18"/>
                <w:szCs w:val="18"/>
              </w:rPr>
            </w:pPr>
            <w:r>
              <w:rPr>
                <w:sz w:val="18"/>
                <w:szCs w:val="18"/>
              </w:rPr>
              <w:t>教师进行现场指导、上交毕业设计成果。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8</w:t>
            </w:r>
          </w:p>
        </w:tc>
        <w:tc>
          <w:tcPr>
            <w:tcW w:w="1606" w:type="dxa"/>
            <w:vAlign w:val="center"/>
          </w:tcPr>
          <w:p>
            <w:pPr>
              <w:jc w:val="center"/>
              <w:rPr>
                <w:sz w:val="18"/>
                <w:szCs w:val="18"/>
              </w:rPr>
            </w:pPr>
            <w:r>
              <w:rPr>
                <w:sz w:val="18"/>
                <w:szCs w:val="18"/>
              </w:rPr>
              <w:t>毕业设计</w:t>
            </w:r>
          </w:p>
          <w:p>
            <w:pPr>
              <w:jc w:val="center"/>
              <w:rPr>
                <w:sz w:val="18"/>
                <w:szCs w:val="18"/>
              </w:rPr>
            </w:pPr>
            <w:r>
              <w:rPr>
                <w:sz w:val="18"/>
                <w:szCs w:val="18"/>
              </w:rPr>
              <w:t>（毕业论文）</w:t>
            </w:r>
          </w:p>
        </w:tc>
        <w:tc>
          <w:tcPr>
            <w:tcW w:w="567" w:type="dxa"/>
            <w:vAlign w:val="center"/>
          </w:tcPr>
          <w:p>
            <w:pPr>
              <w:widowControl/>
              <w:jc w:val="center"/>
              <w:rPr>
                <w:sz w:val="18"/>
                <w:szCs w:val="18"/>
              </w:rPr>
            </w:pPr>
            <w:r>
              <w:rPr>
                <w:sz w:val="18"/>
                <w:szCs w:val="18"/>
              </w:rPr>
              <w:t>6</w:t>
            </w:r>
          </w:p>
        </w:tc>
        <w:tc>
          <w:tcPr>
            <w:tcW w:w="567" w:type="dxa"/>
            <w:vAlign w:val="center"/>
          </w:tcPr>
          <w:p>
            <w:pPr>
              <w:widowControl/>
              <w:jc w:val="center"/>
              <w:rPr>
                <w:sz w:val="18"/>
                <w:szCs w:val="18"/>
              </w:rPr>
            </w:pPr>
            <w:r>
              <w:rPr>
                <w:sz w:val="18"/>
                <w:szCs w:val="18"/>
              </w:rPr>
              <w:t>4</w:t>
            </w:r>
          </w:p>
        </w:tc>
        <w:tc>
          <w:tcPr>
            <w:tcW w:w="1743" w:type="dxa"/>
            <w:vAlign w:val="center"/>
          </w:tcPr>
          <w:p>
            <w:pPr>
              <w:rPr>
                <w:sz w:val="18"/>
                <w:szCs w:val="18"/>
              </w:rPr>
            </w:pPr>
            <w:r>
              <w:rPr>
                <w:sz w:val="18"/>
                <w:szCs w:val="18"/>
              </w:rPr>
              <w:t>论文写作规范、要求，理论和实践结合</w:t>
            </w:r>
          </w:p>
        </w:tc>
        <w:tc>
          <w:tcPr>
            <w:tcW w:w="889" w:type="dxa"/>
            <w:vAlign w:val="center"/>
          </w:tcPr>
          <w:p>
            <w:pPr>
              <w:jc w:val="center"/>
              <w:rPr>
                <w:sz w:val="18"/>
                <w:szCs w:val="18"/>
              </w:rPr>
            </w:pPr>
            <w:r>
              <w:rPr>
                <w:sz w:val="18"/>
                <w:szCs w:val="18"/>
              </w:rPr>
              <w:t>项目实战</w:t>
            </w:r>
          </w:p>
        </w:tc>
        <w:tc>
          <w:tcPr>
            <w:tcW w:w="1904" w:type="dxa"/>
            <w:vAlign w:val="center"/>
          </w:tcPr>
          <w:p>
            <w:pPr>
              <w:rPr>
                <w:sz w:val="18"/>
                <w:szCs w:val="18"/>
              </w:rPr>
            </w:pPr>
            <w:r>
              <w:rPr>
                <w:sz w:val="18"/>
                <w:szCs w:val="18"/>
              </w:rPr>
              <w:t>掌握论文写作要求，能够进行实践应用，做到理论与实际相结合</w:t>
            </w:r>
          </w:p>
        </w:tc>
        <w:tc>
          <w:tcPr>
            <w:tcW w:w="1559" w:type="dxa"/>
            <w:vAlign w:val="center"/>
          </w:tcPr>
          <w:p>
            <w:pPr>
              <w:rPr>
                <w:sz w:val="18"/>
                <w:szCs w:val="18"/>
              </w:rPr>
            </w:pPr>
            <w:r>
              <w:rPr>
                <w:sz w:val="18"/>
                <w:szCs w:val="18"/>
              </w:rPr>
              <w:t>培养思想上的自立和独立</w:t>
            </w:r>
          </w:p>
        </w:tc>
        <w:tc>
          <w:tcPr>
            <w:tcW w:w="1276" w:type="dxa"/>
            <w:vAlign w:val="center"/>
          </w:tcPr>
          <w:p>
            <w:pPr>
              <w:jc w:val="center"/>
              <w:rPr>
                <w:sz w:val="18"/>
                <w:szCs w:val="18"/>
              </w:rPr>
            </w:pPr>
            <w:r>
              <w:rPr>
                <w:sz w:val="18"/>
                <w:szCs w:val="18"/>
              </w:rPr>
              <w:t>企业</w:t>
            </w:r>
          </w:p>
        </w:tc>
        <w:tc>
          <w:tcPr>
            <w:tcW w:w="1134" w:type="dxa"/>
            <w:vAlign w:val="center"/>
          </w:tcPr>
          <w:p>
            <w:pPr>
              <w:jc w:val="center"/>
              <w:rPr>
                <w:sz w:val="18"/>
                <w:szCs w:val="18"/>
              </w:rPr>
            </w:pPr>
            <w:r>
              <w:rPr>
                <w:sz w:val="18"/>
                <w:szCs w:val="18"/>
              </w:rPr>
              <w:t>结果考核</w:t>
            </w:r>
          </w:p>
        </w:tc>
        <w:tc>
          <w:tcPr>
            <w:tcW w:w="1796" w:type="dxa"/>
            <w:vAlign w:val="center"/>
          </w:tcPr>
          <w:p>
            <w:pPr>
              <w:jc w:val="center"/>
              <w:rPr>
                <w:sz w:val="18"/>
                <w:szCs w:val="18"/>
              </w:rPr>
            </w:pPr>
            <w:r>
              <w:rPr>
                <w:rFonts w:hint="eastAsia"/>
                <w:sz w:val="18"/>
                <w:szCs w:val="18"/>
              </w:rPr>
              <w:t>配备论文指导教师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9</w:t>
            </w:r>
          </w:p>
        </w:tc>
        <w:tc>
          <w:tcPr>
            <w:tcW w:w="1606" w:type="dxa"/>
            <w:vAlign w:val="center"/>
          </w:tcPr>
          <w:p>
            <w:pPr>
              <w:jc w:val="center"/>
              <w:rPr>
                <w:sz w:val="18"/>
                <w:szCs w:val="18"/>
              </w:rPr>
            </w:pPr>
            <w:r>
              <w:rPr>
                <w:sz w:val="18"/>
                <w:szCs w:val="18"/>
              </w:rPr>
              <w:t>顶岗实习</w:t>
            </w:r>
          </w:p>
        </w:tc>
        <w:tc>
          <w:tcPr>
            <w:tcW w:w="567" w:type="dxa"/>
            <w:vAlign w:val="center"/>
          </w:tcPr>
          <w:p>
            <w:pPr>
              <w:widowControl/>
              <w:jc w:val="center"/>
              <w:rPr>
                <w:sz w:val="18"/>
                <w:szCs w:val="18"/>
              </w:rPr>
            </w:pPr>
            <w:r>
              <w:rPr>
                <w:sz w:val="18"/>
                <w:szCs w:val="18"/>
              </w:rPr>
              <w:t>6</w:t>
            </w:r>
          </w:p>
        </w:tc>
        <w:tc>
          <w:tcPr>
            <w:tcW w:w="567" w:type="dxa"/>
            <w:vAlign w:val="center"/>
          </w:tcPr>
          <w:p>
            <w:pPr>
              <w:widowControl/>
              <w:jc w:val="center"/>
              <w:rPr>
                <w:sz w:val="18"/>
                <w:szCs w:val="18"/>
              </w:rPr>
            </w:pPr>
            <w:r>
              <w:rPr>
                <w:sz w:val="18"/>
                <w:szCs w:val="18"/>
              </w:rPr>
              <w:t>16</w:t>
            </w:r>
          </w:p>
        </w:tc>
        <w:tc>
          <w:tcPr>
            <w:tcW w:w="1743" w:type="dxa"/>
            <w:vAlign w:val="center"/>
          </w:tcPr>
          <w:p>
            <w:pPr>
              <w:widowControl/>
              <w:spacing w:line="300" w:lineRule="auto"/>
              <w:rPr>
                <w:sz w:val="18"/>
                <w:szCs w:val="18"/>
              </w:rPr>
            </w:pPr>
            <w:r>
              <w:rPr>
                <w:sz w:val="18"/>
                <w:szCs w:val="18"/>
              </w:rPr>
              <w:t>学生到××相关企业进行毕业顶岗实习</w:t>
            </w:r>
          </w:p>
        </w:tc>
        <w:tc>
          <w:tcPr>
            <w:tcW w:w="889" w:type="dxa"/>
            <w:vAlign w:val="center"/>
          </w:tcPr>
          <w:p>
            <w:pPr>
              <w:jc w:val="center"/>
              <w:rPr>
                <w:sz w:val="18"/>
                <w:szCs w:val="18"/>
              </w:rPr>
            </w:pPr>
            <w:r>
              <w:rPr>
                <w:sz w:val="18"/>
                <w:szCs w:val="18"/>
              </w:rPr>
              <w:t>校外观摩、模拟实操、项目实战</w:t>
            </w:r>
          </w:p>
        </w:tc>
        <w:tc>
          <w:tcPr>
            <w:tcW w:w="1904" w:type="dxa"/>
            <w:vAlign w:val="center"/>
          </w:tcPr>
          <w:p>
            <w:pPr>
              <w:rPr>
                <w:sz w:val="18"/>
                <w:szCs w:val="18"/>
              </w:rPr>
            </w:pPr>
            <w:r>
              <w:rPr>
                <w:sz w:val="18"/>
                <w:szCs w:val="18"/>
              </w:rPr>
              <w:t>对在校学习内容进行综合运用与实践，在企业现场能独立完成某一或某几个岗位的工作任务。</w:t>
            </w:r>
          </w:p>
        </w:tc>
        <w:tc>
          <w:tcPr>
            <w:tcW w:w="1559" w:type="dxa"/>
            <w:vAlign w:val="center"/>
          </w:tcPr>
          <w:p>
            <w:pPr>
              <w:jc w:val="left"/>
              <w:rPr>
                <w:sz w:val="18"/>
                <w:szCs w:val="18"/>
              </w:rPr>
            </w:pPr>
            <w:r>
              <w:rPr>
                <w:sz w:val="18"/>
                <w:szCs w:val="18"/>
              </w:rPr>
              <w:t>培养学生的工匠精神和职业素质</w:t>
            </w:r>
          </w:p>
        </w:tc>
        <w:tc>
          <w:tcPr>
            <w:tcW w:w="1276" w:type="dxa"/>
            <w:vAlign w:val="center"/>
          </w:tcPr>
          <w:p>
            <w:pPr>
              <w:widowControl/>
              <w:spacing w:line="300" w:lineRule="auto"/>
              <w:jc w:val="center"/>
              <w:rPr>
                <w:sz w:val="18"/>
                <w:szCs w:val="18"/>
              </w:rPr>
            </w:pPr>
            <w:r>
              <w:rPr>
                <w:sz w:val="18"/>
                <w:szCs w:val="18"/>
              </w:rPr>
              <w:t>实习单位</w:t>
            </w:r>
          </w:p>
        </w:tc>
        <w:tc>
          <w:tcPr>
            <w:tcW w:w="1134" w:type="dxa"/>
            <w:vAlign w:val="center"/>
          </w:tcPr>
          <w:p>
            <w:pPr>
              <w:widowControl/>
              <w:spacing w:line="300" w:lineRule="auto"/>
              <w:jc w:val="center"/>
              <w:rPr>
                <w:sz w:val="18"/>
                <w:szCs w:val="18"/>
              </w:rPr>
            </w:pPr>
            <w:r>
              <w:rPr>
                <w:sz w:val="18"/>
                <w:szCs w:val="18"/>
              </w:rPr>
              <w:t>过程结果考核</w:t>
            </w:r>
            <w:r>
              <w:rPr>
                <w:rFonts w:hint="eastAsia"/>
                <w:sz w:val="18"/>
                <w:szCs w:val="18"/>
              </w:rPr>
              <w:t>（毕业实习鉴定）</w:t>
            </w:r>
          </w:p>
        </w:tc>
        <w:tc>
          <w:tcPr>
            <w:tcW w:w="1796" w:type="dxa"/>
          </w:tcPr>
          <w:p>
            <w:pPr>
              <w:jc w:val="left"/>
              <w:rPr>
                <w:sz w:val="18"/>
                <w:szCs w:val="18"/>
              </w:rPr>
            </w:pPr>
            <w:r>
              <w:rPr>
                <w:sz w:val="18"/>
                <w:szCs w:val="18"/>
              </w:rPr>
              <w:t>各××相关单位、××资料、××规范图集、教材书籍等。</w:t>
            </w:r>
          </w:p>
          <w:p>
            <w:pPr>
              <w:jc w:val="left"/>
              <w:rPr>
                <w:sz w:val="18"/>
                <w:szCs w:val="18"/>
              </w:rPr>
            </w:pPr>
            <w:r>
              <w:rPr>
                <w:sz w:val="18"/>
                <w:szCs w:val="18"/>
              </w:rPr>
              <w:t>教师通过网络、电话等多种方式进行指导、定期巡查现场，实习结束上交实习周记、实习总结、实习鉴定表、实习资料等。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10</w:t>
            </w:r>
          </w:p>
        </w:tc>
        <w:tc>
          <w:tcPr>
            <w:tcW w:w="1606" w:type="dxa"/>
            <w:vAlign w:val="center"/>
          </w:tcPr>
          <w:p>
            <w:pPr>
              <w:jc w:val="center"/>
              <w:rPr>
                <w:sz w:val="18"/>
                <w:szCs w:val="18"/>
              </w:rPr>
            </w:pPr>
            <w:r>
              <w:rPr>
                <w:sz w:val="18"/>
                <w:szCs w:val="18"/>
              </w:rPr>
              <w:t>劳动实践</w:t>
            </w:r>
          </w:p>
        </w:tc>
        <w:tc>
          <w:tcPr>
            <w:tcW w:w="567" w:type="dxa"/>
            <w:vAlign w:val="center"/>
          </w:tcPr>
          <w:p>
            <w:pPr>
              <w:widowControl/>
              <w:jc w:val="center"/>
              <w:rPr>
                <w:sz w:val="18"/>
                <w:szCs w:val="18"/>
              </w:rPr>
            </w:pPr>
            <w:r>
              <w:rPr>
                <w:sz w:val="18"/>
                <w:szCs w:val="18"/>
              </w:rPr>
              <w:t>1~5</w:t>
            </w:r>
          </w:p>
        </w:tc>
        <w:tc>
          <w:tcPr>
            <w:tcW w:w="567" w:type="dxa"/>
            <w:vAlign w:val="center"/>
          </w:tcPr>
          <w:p>
            <w:pPr>
              <w:widowControl/>
              <w:jc w:val="center"/>
              <w:rPr>
                <w:sz w:val="18"/>
                <w:szCs w:val="18"/>
              </w:rPr>
            </w:pPr>
            <w:r>
              <w:rPr>
                <w:sz w:val="18"/>
                <w:szCs w:val="18"/>
              </w:rPr>
              <w:t>0.5</w:t>
            </w:r>
          </w:p>
        </w:tc>
        <w:tc>
          <w:tcPr>
            <w:tcW w:w="1743" w:type="dxa"/>
            <w:vAlign w:val="center"/>
          </w:tcPr>
          <w:p>
            <w:pPr>
              <w:widowControl/>
              <w:jc w:val="left"/>
              <w:textAlignment w:val="center"/>
              <w:rPr>
                <w:sz w:val="18"/>
                <w:szCs w:val="18"/>
              </w:rPr>
            </w:pPr>
            <w:r>
              <w:rPr>
                <w:rFonts w:hint="eastAsia"/>
                <w:sz w:val="18"/>
                <w:szCs w:val="18"/>
              </w:rPr>
              <w:t>通过校内实验、实训、技能竞赛、校外社会基地等劳动教育，考察学生基本劳动素养，促进学生形成正确的世界观、人生观、价值观。</w:t>
            </w:r>
          </w:p>
        </w:tc>
        <w:tc>
          <w:tcPr>
            <w:tcW w:w="889" w:type="dxa"/>
            <w:vAlign w:val="center"/>
          </w:tcPr>
          <w:p>
            <w:pPr>
              <w:jc w:val="center"/>
              <w:rPr>
                <w:sz w:val="18"/>
                <w:szCs w:val="18"/>
              </w:rPr>
            </w:pPr>
            <w:r>
              <w:rPr>
                <w:rFonts w:hint="eastAsia"/>
                <w:sz w:val="18"/>
                <w:szCs w:val="18"/>
              </w:rPr>
              <w:t>社会实践、劳动周、公益劳动</w:t>
            </w:r>
          </w:p>
        </w:tc>
        <w:tc>
          <w:tcPr>
            <w:tcW w:w="1904" w:type="dxa"/>
            <w:vAlign w:val="center"/>
          </w:tcPr>
          <w:p>
            <w:pPr>
              <w:rPr>
                <w:sz w:val="18"/>
                <w:szCs w:val="18"/>
              </w:rPr>
            </w:pPr>
            <w:r>
              <w:rPr>
                <w:rFonts w:hint="eastAsia"/>
                <w:sz w:val="18"/>
                <w:szCs w:val="18"/>
              </w:rPr>
              <w:t>通过劳动实践学生们在以行为习惯、技能训练为主的实践活动中学会生活、学会劳动、学会审美、学会创造，从而达到磨练意志、培养才干、提高综合素质的目的。</w:t>
            </w:r>
          </w:p>
        </w:tc>
        <w:tc>
          <w:tcPr>
            <w:tcW w:w="1559" w:type="dxa"/>
            <w:vAlign w:val="center"/>
          </w:tcPr>
          <w:p>
            <w:pPr>
              <w:widowControl/>
              <w:jc w:val="left"/>
              <w:textAlignment w:val="center"/>
              <w:rPr>
                <w:sz w:val="18"/>
                <w:szCs w:val="18"/>
              </w:rPr>
            </w:pPr>
            <w:r>
              <w:rPr>
                <w:rFonts w:hint="eastAsia"/>
                <w:sz w:val="18"/>
                <w:szCs w:val="18"/>
              </w:rPr>
              <w:t>围绕培养担当民族复兴大任的时代新人开展劳动教育，注重劳动素养发展，培养学生健康人格，促进学生全面发展。</w:t>
            </w:r>
          </w:p>
        </w:tc>
        <w:tc>
          <w:tcPr>
            <w:tcW w:w="1276" w:type="dxa"/>
            <w:vAlign w:val="center"/>
          </w:tcPr>
          <w:p>
            <w:pPr>
              <w:jc w:val="center"/>
              <w:rPr>
                <w:sz w:val="18"/>
                <w:szCs w:val="18"/>
              </w:rPr>
            </w:pPr>
            <w:r>
              <w:rPr>
                <w:rFonts w:hint="eastAsia"/>
                <w:sz w:val="18"/>
                <w:szCs w:val="18"/>
              </w:rPr>
              <w:t>校内或校外</w:t>
            </w:r>
          </w:p>
        </w:tc>
        <w:tc>
          <w:tcPr>
            <w:tcW w:w="1134" w:type="dxa"/>
            <w:vAlign w:val="center"/>
          </w:tcPr>
          <w:p>
            <w:pPr>
              <w:jc w:val="center"/>
              <w:rPr>
                <w:sz w:val="18"/>
                <w:szCs w:val="18"/>
              </w:rPr>
            </w:pPr>
            <w:r>
              <w:rPr>
                <w:sz w:val="18"/>
                <w:szCs w:val="18"/>
              </w:rPr>
              <w:t>过程</w:t>
            </w:r>
            <w:r>
              <w:rPr>
                <w:rFonts w:hint="eastAsia"/>
                <w:sz w:val="18"/>
                <w:szCs w:val="18"/>
              </w:rPr>
              <w:t>考核</w:t>
            </w:r>
          </w:p>
        </w:tc>
        <w:tc>
          <w:tcPr>
            <w:tcW w:w="1796" w:type="dxa"/>
            <w:vAlign w:val="center"/>
          </w:tcPr>
          <w:p>
            <w:pPr>
              <w:rPr>
                <w:rFonts w:eastAsia="仿宋"/>
                <w:szCs w:val="21"/>
              </w:rPr>
            </w:pPr>
            <w:r>
              <w:rPr>
                <w:rFonts w:hint="eastAsia"/>
                <w:sz w:val="18"/>
                <w:szCs w:val="18"/>
              </w:rPr>
              <w:t>组织做好各种预案和活动场所安排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 w:hRule="atLeast"/>
          <w:jc w:val="center"/>
        </w:trPr>
        <w:tc>
          <w:tcPr>
            <w:tcW w:w="691" w:type="dxa"/>
            <w:vAlign w:val="center"/>
          </w:tcPr>
          <w:p>
            <w:pPr>
              <w:widowControl/>
              <w:jc w:val="center"/>
              <w:rPr>
                <w:sz w:val="18"/>
                <w:szCs w:val="18"/>
              </w:rPr>
            </w:pPr>
            <w:r>
              <w:rPr>
                <w:sz w:val="18"/>
                <w:szCs w:val="18"/>
              </w:rPr>
              <w:t>11</w:t>
            </w:r>
          </w:p>
        </w:tc>
        <w:tc>
          <w:tcPr>
            <w:tcW w:w="1606" w:type="dxa"/>
            <w:vAlign w:val="center"/>
          </w:tcPr>
          <w:p>
            <w:pPr>
              <w:widowControl/>
              <w:jc w:val="center"/>
              <w:rPr>
                <w:sz w:val="18"/>
                <w:szCs w:val="18"/>
              </w:rPr>
            </w:pPr>
            <w:r>
              <w:rPr>
                <w:sz w:val="18"/>
                <w:szCs w:val="18"/>
              </w:rPr>
              <w:t>毕业教育</w:t>
            </w:r>
          </w:p>
        </w:tc>
        <w:tc>
          <w:tcPr>
            <w:tcW w:w="567" w:type="dxa"/>
            <w:vAlign w:val="center"/>
          </w:tcPr>
          <w:p>
            <w:pPr>
              <w:widowControl/>
              <w:jc w:val="center"/>
              <w:rPr>
                <w:sz w:val="18"/>
                <w:szCs w:val="18"/>
              </w:rPr>
            </w:pPr>
            <w:r>
              <w:rPr>
                <w:rFonts w:hint="eastAsia"/>
                <w:sz w:val="18"/>
                <w:szCs w:val="18"/>
              </w:rPr>
              <w:t>6</w:t>
            </w:r>
          </w:p>
        </w:tc>
        <w:tc>
          <w:tcPr>
            <w:tcW w:w="567" w:type="dxa"/>
            <w:vAlign w:val="center"/>
          </w:tcPr>
          <w:p>
            <w:pPr>
              <w:widowControl/>
              <w:jc w:val="center"/>
              <w:rPr>
                <w:sz w:val="18"/>
                <w:szCs w:val="18"/>
              </w:rPr>
            </w:pPr>
            <w:r>
              <w:rPr>
                <w:sz w:val="18"/>
                <w:szCs w:val="18"/>
              </w:rPr>
              <w:t>0.5</w:t>
            </w:r>
          </w:p>
        </w:tc>
        <w:tc>
          <w:tcPr>
            <w:tcW w:w="1743" w:type="dxa"/>
            <w:vAlign w:val="center"/>
          </w:tcPr>
          <w:p>
            <w:pPr>
              <w:rPr>
                <w:sz w:val="18"/>
                <w:szCs w:val="18"/>
              </w:rPr>
            </w:pPr>
            <w:r>
              <w:rPr>
                <w:rFonts w:hint="eastAsia"/>
                <w:sz w:val="18"/>
                <w:szCs w:val="18"/>
              </w:rPr>
              <w:t>开展理想信念、就业形势与政策、创业教育、诚信教育、心理健康教育、安全教育、感恩教育、入职适应教育、职业道德教育等活动。</w:t>
            </w:r>
          </w:p>
        </w:tc>
        <w:tc>
          <w:tcPr>
            <w:tcW w:w="889" w:type="dxa"/>
            <w:vAlign w:val="center"/>
          </w:tcPr>
          <w:p>
            <w:pPr>
              <w:widowControl/>
              <w:jc w:val="center"/>
              <w:rPr>
                <w:sz w:val="18"/>
                <w:szCs w:val="18"/>
              </w:rPr>
            </w:pPr>
            <w:r>
              <w:rPr>
                <w:rFonts w:hint="eastAsia"/>
                <w:sz w:val="18"/>
                <w:szCs w:val="18"/>
              </w:rPr>
              <w:t>班级主题活动、讲座、研讨会</w:t>
            </w:r>
          </w:p>
        </w:tc>
        <w:tc>
          <w:tcPr>
            <w:tcW w:w="1904" w:type="dxa"/>
            <w:vAlign w:val="center"/>
          </w:tcPr>
          <w:p>
            <w:pPr>
              <w:widowControl/>
              <w:jc w:val="left"/>
              <w:rPr>
                <w:sz w:val="18"/>
                <w:szCs w:val="18"/>
              </w:rPr>
            </w:pPr>
            <w:r>
              <w:rPr>
                <w:rFonts w:hint="eastAsia"/>
                <w:sz w:val="18"/>
                <w:szCs w:val="18"/>
              </w:rPr>
              <w:t>了解专业相关的工程实习和社会实践要求，增强进入社会的适应性；树立正确的价值观、道德观、社会主义荣辱观，加强学生职业道德和规范教育，培养学生法律意识；培养良好的心理品质，树立正确的学习理念，养成终身学习的习惯，全面提升就业能力。</w:t>
            </w:r>
          </w:p>
        </w:tc>
        <w:tc>
          <w:tcPr>
            <w:tcW w:w="1559" w:type="dxa"/>
            <w:vAlign w:val="center"/>
          </w:tcPr>
          <w:p>
            <w:pPr>
              <w:widowControl/>
              <w:jc w:val="center"/>
              <w:rPr>
                <w:sz w:val="18"/>
                <w:szCs w:val="18"/>
              </w:rPr>
            </w:pPr>
            <w:r>
              <w:rPr>
                <w:rFonts w:hint="eastAsia"/>
                <w:sz w:val="18"/>
                <w:szCs w:val="18"/>
              </w:rPr>
              <w:t>树立正确的价值观、道德观、社会主义荣辱观，正确认识目前的就业形势和党和国家的政策，引导学生树立“先就业，后择业，再创业”的现代择业观，使毕业生增强“诚信为本、诚信立业、诚信立命”意识。</w:t>
            </w:r>
          </w:p>
        </w:tc>
        <w:tc>
          <w:tcPr>
            <w:tcW w:w="1276" w:type="dxa"/>
            <w:vAlign w:val="center"/>
          </w:tcPr>
          <w:p>
            <w:pPr>
              <w:widowControl/>
              <w:jc w:val="center"/>
              <w:rPr>
                <w:sz w:val="18"/>
                <w:szCs w:val="18"/>
              </w:rPr>
            </w:pPr>
            <w:r>
              <w:rPr>
                <w:rFonts w:hint="eastAsia"/>
                <w:sz w:val="18"/>
                <w:szCs w:val="18"/>
              </w:rPr>
              <w:t>校内</w:t>
            </w:r>
          </w:p>
        </w:tc>
        <w:tc>
          <w:tcPr>
            <w:tcW w:w="1134" w:type="dxa"/>
            <w:vAlign w:val="center"/>
          </w:tcPr>
          <w:p>
            <w:pPr>
              <w:widowControl/>
              <w:jc w:val="center"/>
              <w:rPr>
                <w:sz w:val="18"/>
                <w:szCs w:val="18"/>
              </w:rPr>
            </w:pPr>
            <w:r>
              <w:rPr>
                <w:sz w:val="18"/>
                <w:szCs w:val="18"/>
              </w:rPr>
              <w:t>过程</w:t>
            </w:r>
            <w:r>
              <w:rPr>
                <w:rFonts w:hint="eastAsia"/>
                <w:sz w:val="18"/>
                <w:szCs w:val="18"/>
              </w:rPr>
              <w:t>考核</w:t>
            </w:r>
          </w:p>
        </w:tc>
        <w:tc>
          <w:tcPr>
            <w:tcW w:w="1796" w:type="dxa"/>
            <w:vAlign w:val="center"/>
          </w:tcPr>
          <w:p>
            <w:pPr>
              <w:widowControl/>
              <w:rPr>
                <w:sz w:val="18"/>
                <w:szCs w:val="18"/>
              </w:rPr>
            </w:pPr>
            <w:r>
              <w:rPr>
                <w:rFonts w:hint="eastAsia"/>
                <w:sz w:val="18"/>
                <w:szCs w:val="18"/>
              </w:rPr>
              <w:t>组织做好各种活动预案以及校内场所安排</w:t>
            </w:r>
          </w:p>
        </w:tc>
      </w:tr>
    </w:tbl>
    <w:p>
      <w:pPr>
        <w:spacing w:line="460" w:lineRule="exact"/>
        <w:rPr>
          <w:sz w:val="24"/>
        </w:rPr>
        <w:sectPr>
          <w:pgSz w:w="16838" w:h="11906" w:orient="landscape"/>
          <w:pgMar w:top="1797" w:right="1440" w:bottom="1797" w:left="1440" w:header="851" w:footer="992" w:gutter="0"/>
          <w:cols w:space="720" w:num="1"/>
          <w:docGrid w:linePitch="312" w:charSpace="0"/>
        </w:sectPr>
      </w:pPr>
    </w:p>
    <w:p>
      <w:pPr>
        <w:spacing w:line="460" w:lineRule="exact"/>
        <w:ind w:firstLine="482"/>
        <w:rPr>
          <w:rFonts w:eastAsia="黑体"/>
          <w:b/>
          <w:sz w:val="24"/>
        </w:rPr>
      </w:pPr>
      <w:r>
        <w:rPr>
          <w:rFonts w:eastAsia="黑体"/>
          <w:b/>
          <w:sz w:val="24"/>
        </w:rPr>
        <w:t>八、教学计划总体安排</w:t>
      </w:r>
    </w:p>
    <w:p>
      <w:pPr>
        <w:spacing w:line="460" w:lineRule="exact"/>
        <w:ind w:firstLine="482"/>
        <w:rPr>
          <w:b/>
          <w:bCs/>
          <w:sz w:val="24"/>
        </w:rPr>
      </w:pPr>
      <w:r>
        <w:rPr>
          <w:rFonts w:hint="eastAsia"/>
          <w:b/>
          <w:bCs/>
          <w:sz w:val="24"/>
        </w:rPr>
        <w:t>（一）</w:t>
      </w:r>
      <w:r>
        <w:rPr>
          <w:b/>
          <w:bCs/>
          <w:sz w:val="24"/>
        </w:rPr>
        <w:t>教学进程安排表</w:t>
      </w:r>
    </w:p>
    <w:tbl>
      <w:tblPr>
        <w:tblStyle w:val="11"/>
        <w:tblW w:w="14174" w:type="dxa"/>
        <w:tblInd w:w="0" w:type="dxa"/>
        <w:tblLayout w:type="fixed"/>
        <w:tblCellMar>
          <w:top w:w="0" w:type="dxa"/>
          <w:left w:w="108" w:type="dxa"/>
          <w:bottom w:w="0" w:type="dxa"/>
          <w:right w:w="108" w:type="dxa"/>
        </w:tblCellMar>
      </w:tblPr>
      <w:tblGrid>
        <w:gridCol w:w="745"/>
        <w:gridCol w:w="745"/>
        <w:gridCol w:w="745"/>
        <w:gridCol w:w="1095"/>
        <w:gridCol w:w="1358"/>
        <w:gridCol w:w="475"/>
        <w:gridCol w:w="2227"/>
        <w:gridCol w:w="673"/>
        <w:gridCol w:w="576"/>
        <w:gridCol w:w="521"/>
        <w:gridCol w:w="576"/>
        <w:gridCol w:w="476"/>
        <w:gridCol w:w="476"/>
        <w:gridCol w:w="476"/>
        <w:gridCol w:w="476"/>
        <w:gridCol w:w="566"/>
        <w:gridCol w:w="566"/>
        <w:gridCol w:w="466"/>
        <w:gridCol w:w="936"/>
      </w:tblGrid>
      <w:tr>
        <w:tblPrEx>
          <w:tblLayout w:type="fixed"/>
          <w:tblCellMar>
            <w:top w:w="0" w:type="dxa"/>
            <w:left w:w="108" w:type="dxa"/>
            <w:bottom w:w="0" w:type="dxa"/>
            <w:right w:w="108" w:type="dxa"/>
          </w:tblCellMar>
        </w:tblPrEx>
        <w:trPr>
          <w:trHeight w:val="465" w:hRule="atLeast"/>
        </w:trPr>
        <w:tc>
          <w:tcPr>
            <w:tcW w:w="745"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课程</w:t>
            </w:r>
            <w:r>
              <w:rPr>
                <w:rFonts w:hint="eastAsia" w:ascii="宋体" w:hAnsi="宋体" w:cs="宋体"/>
                <w:kern w:val="0"/>
                <w:sz w:val="18"/>
                <w:szCs w:val="18"/>
              </w:rPr>
              <w:br w:type="textWrapping"/>
            </w:r>
            <w:r>
              <w:rPr>
                <w:rFonts w:hint="eastAsia" w:ascii="宋体" w:hAnsi="宋体" w:cs="宋体"/>
                <w:kern w:val="0"/>
                <w:sz w:val="18"/>
                <w:szCs w:val="18"/>
              </w:rPr>
              <w:t>设置</w:t>
            </w:r>
          </w:p>
        </w:tc>
        <w:tc>
          <w:tcPr>
            <w:tcW w:w="745"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课程类型</w:t>
            </w:r>
          </w:p>
        </w:tc>
        <w:tc>
          <w:tcPr>
            <w:tcW w:w="745"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课程模块</w:t>
            </w:r>
          </w:p>
        </w:tc>
        <w:tc>
          <w:tcPr>
            <w:tcW w:w="1095"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课程</w:t>
            </w:r>
            <w:r>
              <w:rPr>
                <w:rFonts w:hint="eastAsia" w:ascii="宋体" w:hAnsi="宋体" w:cs="宋体"/>
                <w:kern w:val="0"/>
                <w:sz w:val="18"/>
                <w:szCs w:val="18"/>
              </w:rPr>
              <w:br w:type="textWrapping"/>
            </w:r>
            <w:r>
              <w:rPr>
                <w:rFonts w:hint="eastAsia" w:ascii="宋体" w:hAnsi="宋体" w:cs="宋体"/>
                <w:kern w:val="0"/>
                <w:sz w:val="18"/>
                <w:szCs w:val="18"/>
              </w:rPr>
              <w:t>性质</w:t>
            </w:r>
          </w:p>
        </w:tc>
        <w:tc>
          <w:tcPr>
            <w:tcW w:w="1358"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课程编码</w:t>
            </w:r>
          </w:p>
        </w:tc>
        <w:tc>
          <w:tcPr>
            <w:tcW w:w="475"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序号</w:t>
            </w:r>
          </w:p>
        </w:tc>
        <w:tc>
          <w:tcPr>
            <w:tcW w:w="2227"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课程名称</w:t>
            </w:r>
          </w:p>
        </w:tc>
        <w:tc>
          <w:tcPr>
            <w:tcW w:w="673"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学分数</w:t>
            </w:r>
          </w:p>
        </w:tc>
        <w:tc>
          <w:tcPr>
            <w:tcW w:w="1673" w:type="dxa"/>
            <w:gridSpan w:val="3"/>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学时分配</w:t>
            </w:r>
          </w:p>
        </w:tc>
        <w:tc>
          <w:tcPr>
            <w:tcW w:w="3036" w:type="dxa"/>
            <w:gridSpan w:val="6"/>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各学期周学时分配</w:t>
            </w:r>
          </w:p>
        </w:tc>
        <w:tc>
          <w:tcPr>
            <w:tcW w:w="466"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考核</w:t>
            </w:r>
            <w:r>
              <w:rPr>
                <w:rFonts w:hint="eastAsia" w:ascii="宋体" w:hAnsi="宋体" w:cs="宋体"/>
                <w:kern w:val="0"/>
                <w:sz w:val="18"/>
                <w:szCs w:val="18"/>
              </w:rPr>
              <w:br w:type="textWrapping"/>
            </w:r>
            <w:r>
              <w:rPr>
                <w:rFonts w:hint="eastAsia" w:ascii="宋体" w:hAnsi="宋体" w:cs="宋体"/>
                <w:kern w:val="0"/>
                <w:sz w:val="18"/>
                <w:szCs w:val="18"/>
              </w:rPr>
              <w:t>方式</w:t>
            </w:r>
          </w:p>
        </w:tc>
        <w:tc>
          <w:tcPr>
            <w:tcW w:w="936"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承担</w:t>
            </w:r>
            <w:r>
              <w:rPr>
                <w:rFonts w:hint="eastAsia" w:ascii="宋体" w:hAnsi="宋体" w:cs="宋体"/>
                <w:kern w:val="0"/>
                <w:sz w:val="18"/>
                <w:szCs w:val="18"/>
              </w:rPr>
              <w:br w:type="textWrapping"/>
            </w:r>
            <w:r>
              <w:rPr>
                <w:rFonts w:hint="eastAsia" w:ascii="宋体" w:hAnsi="宋体" w:cs="宋体"/>
                <w:kern w:val="0"/>
                <w:sz w:val="18"/>
                <w:szCs w:val="18"/>
              </w:rPr>
              <w:t>单位</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2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76"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21"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讲授</w:t>
            </w:r>
          </w:p>
        </w:tc>
        <w:tc>
          <w:tcPr>
            <w:tcW w:w="576" w:type="dxa"/>
            <w:vMerge w:val="restart"/>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实践</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一</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二</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三</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四</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五</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六</w:t>
            </w:r>
          </w:p>
        </w:tc>
        <w:tc>
          <w:tcPr>
            <w:tcW w:w="4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9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2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7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14</w:t>
            </w:r>
          </w:p>
        </w:tc>
        <w:tc>
          <w:tcPr>
            <w:tcW w:w="47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13</w:t>
            </w:r>
          </w:p>
        </w:tc>
        <w:tc>
          <w:tcPr>
            <w:tcW w:w="56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　</w:t>
            </w:r>
          </w:p>
        </w:tc>
        <w:tc>
          <w:tcPr>
            <w:tcW w:w="4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9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atLeast"/>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公共基础课程</w:t>
            </w: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公共基础模块</w:t>
            </w: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公共基础课程</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110221002110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思想道德修养与法律基础</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思政部</w:t>
            </w:r>
          </w:p>
        </w:tc>
      </w:tr>
      <w:tr>
        <w:tblPrEx>
          <w:tblLayout w:type="fixed"/>
          <w:tblCellMar>
            <w:top w:w="0" w:type="dxa"/>
            <w:left w:w="108" w:type="dxa"/>
            <w:bottom w:w="0" w:type="dxa"/>
            <w:right w:w="108" w:type="dxa"/>
          </w:tblCellMar>
        </w:tblPrEx>
        <w:trPr>
          <w:trHeight w:val="465"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110111002110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毛泽东思想和中国特色社会主义理论体系概论</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72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思政部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1103X1001110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形势与政策</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思政部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20111002110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计算机应用基础</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1005X1002110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体育与健康</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基础部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100611001110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军事理论与安全教育</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120111002110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7</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大学生心理健康教育</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120211001110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职业生涯规划与职业素养</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123041001110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9</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创业与就业指导</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1204X1001110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劳动教育</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521002110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11</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创新创业基础</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双创学院</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100311001110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应用数学</w:t>
            </w:r>
            <w:r>
              <w:rPr>
                <w:kern w:val="0"/>
                <w:sz w:val="18"/>
                <w:szCs w:val="18"/>
              </w:rPr>
              <w:t xml:space="preserve">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基础部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xml:space="preserve">100421001110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大学英语Ⅰ</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基础部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31</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544</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310</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234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18</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公共选修课程</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限选</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1104X1002110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14</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党史国史</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思政部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1002X1001110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应用文写作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基础部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1006X1002110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中华优秀传统文化</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基础部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1009X1001110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17</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艺术与审美</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基础部</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48</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noWrap/>
            <w:vAlign w:val="center"/>
          </w:tcPr>
          <w:p>
            <w:pPr>
              <w:widowControl/>
              <w:jc w:val="center"/>
              <w:rPr>
                <w:kern w:val="0"/>
                <w:sz w:val="18"/>
                <w:szCs w:val="18"/>
              </w:rPr>
            </w:pPr>
            <w:r>
              <w:rPr>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任选</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0001X1001110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18</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人文艺术类课程</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教务处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0002X1001110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19</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社会认识类课程</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教务处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0003X1001110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20</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工具类课程</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教务处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0004X1001110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21</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科技素质类课程</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教务处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0006X1002110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22</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创新创业类课程</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教务处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小计（至少选修</w:t>
            </w:r>
            <w:r>
              <w:rPr>
                <w:kern w:val="0"/>
                <w:sz w:val="18"/>
                <w:szCs w:val="18"/>
              </w:rPr>
              <w:t>3</w:t>
            </w:r>
            <w:r>
              <w:rPr>
                <w:rFonts w:hint="eastAsia" w:ascii="宋体" w:hAnsi="宋体" w:cs="宋体"/>
                <w:kern w:val="0"/>
                <w:sz w:val="18"/>
                <w:szCs w:val="18"/>
              </w:rPr>
              <w:t>类，每类至少选修</w:t>
            </w:r>
            <w:r>
              <w:rPr>
                <w:kern w:val="0"/>
                <w:sz w:val="18"/>
                <w:szCs w:val="18"/>
              </w:rPr>
              <w:t>1</w:t>
            </w:r>
            <w:r>
              <w:rPr>
                <w:rFonts w:hint="eastAsia" w:ascii="宋体" w:hAnsi="宋体" w:cs="宋体"/>
                <w:kern w:val="0"/>
                <w:sz w:val="18"/>
                <w:szCs w:val="18"/>
              </w:rPr>
              <w:t>门，至少</w:t>
            </w:r>
            <w:r>
              <w:rPr>
                <w:kern w:val="0"/>
                <w:sz w:val="18"/>
                <w:szCs w:val="18"/>
              </w:rPr>
              <w:t>4.5</w:t>
            </w:r>
            <w:r>
              <w:rPr>
                <w:rFonts w:hint="eastAsia" w:ascii="宋体" w:hAnsi="宋体" w:cs="宋体"/>
                <w:kern w:val="0"/>
                <w:sz w:val="18"/>
                <w:szCs w:val="18"/>
              </w:rPr>
              <w:t>学分）</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4.5</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72</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48</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00" w:type="dxa"/>
            <w:gridSpan w:val="5"/>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39.5</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680</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406</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274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18</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8</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专业课程</w:t>
            </w: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专业技能模块</w:t>
            </w: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专业基础课程</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020111252210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Python语言程序设计</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020211252210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数据库原理与应用</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020311252210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Linux</w:t>
            </w:r>
            <w:r>
              <w:rPr>
                <w:rFonts w:hint="eastAsia" w:ascii="宋体" w:hAnsi="宋体"/>
                <w:kern w:val="0"/>
                <w:sz w:val="18"/>
                <w:szCs w:val="18"/>
              </w:rPr>
              <w:t>操作系统</w:t>
            </w:r>
            <w:r>
              <w:rPr>
                <w:kern w:val="0"/>
                <w:sz w:val="18"/>
                <w:szCs w:val="18"/>
              </w:rPr>
              <w:t xml:space="preserve">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020411252210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数据结构（Python）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020511252210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Java语言程序设计基础</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312</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156</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156</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专业核心课程</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020611252311</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软件工程与</w:t>
            </w:r>
            <w:r>
              <w:rPr>
                <w:kern w:val="0"/>
                <w:sz w:val="18"/>
                <w:szCs w:val="18"/>
              </w:rPr>
              <w:t>UML</w:t>
            </w:r>
            <w:r>
              <w:rPr>
                <w:rFonts w:hint="eastAsia" w:ascii="宋体" w:hAnsi="宋体" w:cs="宋体"/>
                <w:kern w:val="0"/>
                <w:sz w:val="18"/>
                <w:szCs w:val="18"/>
              </w:rPr>
              <w:t>建模</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020711252311</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7</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◆数据分析与可视化</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020811252311</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◆数据仓库</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020911252311</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9</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◆大数据技术架构</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64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021011252311</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Web</w:t>
            </w:r>
            <w:r>
              <w:rPr>
                <w:rFonts w:hint="eastAsia" w:ascii="宋体" w:hAnsi="宋体"/>
                <w:kern w:val="0"/>
                <w:sz w:val="18"/>
                <w:szCs w:val="18"/>
              </w:rPr>
              <w:t>前端开发技术</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48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小计（至少开设</w:t>
            </w:r>
            <w:r>
              <w:rPr>
                <w:kern w:val="0"/>
                <w:sz w:val="18"/>
                <w:szCs w:val="18"/>
              </w:rPr>
              <w:t>2</w:t>
            </w:r>
            <w:r>
              <w:rPr>
                <w:rFonts w:hint="eastAsia" w:ascii="宋体" w:hAnsi="宋体" w:cs="宋体"/>
                <w:kern w:val="0"/>
                <w:sz w:val="18"/>
                <w:szCs w:val="18"/>
              </w:rPr>
              <w:t>门－</w:t>
            </w:r>
            <w:r>
              <w:rPr>
                <w:kern w:val="0"/>
                <w:sz w:val="18"/>
                <w:szCs w:val="18"/>
              </w:rPr>
              <w:t>3</w:t>
            </w:r>
            <w:r>
              <w:rPr>
                <w:rFonts w:hint="eastAsia" w:ascii="宋体" w:hAnsi="宋体" w:cs="宋体"/>
                <w:kern w:val="0"/>
                <w:sz w:val="18"/>
                <w:szCs w:val="18"/>
              </w:rPr>
              <w:t>门融入创新教育相关专业课程，并用</w:t>
            </w:r>
            <w:r>
              <w:rPr>
                <w:kern w:val="0"/>
                <w:sz w:val="18"/>
                <w:szCs w:val="18"/>
              </w:rPr>
              <w:t>“</w:t>
            </w:r>
            <w:r>
              <w:rPr>
                <w:rFonts w:hint="eastAsia" w:ascii="宋体" w:hAnsi="宋体" w:cs="宋体"/>
                <w:kern w:val="0"/>
                <w:sz w:val="18"/>
                <w:szCs w:val="18"/>
              </w:rPr>
              <w:t>◆</w:t>
            </w:r>
            <w:r>
              <w:rPr>
                <w:kern w:val="0"/>
                <w:sz w:val="18"/>
                <w:szCs w:val="18"/>
              </w:rPr>
              <w:t>”</w:t>
            </w:r>
            <w:r>
              <w:rPr>
                <w:rFonts w:hint="eastAsia" w:ascii="宋体" w:hAnsi="宋体" w:cs="宋体"/>
                <w:kern w:val="0"/>
                <w:sz w:val="18"/>
                <w:szCs w:val="18"/>
              </w:rPr>
              <w:t>标注专创融合课程，计</w:t>
            </w:r>
            <w:r>
              <w:rPr>
                <w:kern w:val="0"/>
                <w:sz w:val="18"/>
                <w:szCs w:val="18"/>
              </w:rPr>
              <w:t>8</w:t>
            </w:r>
            <w:r>
              <w:rPr>
                <w:rFonts w:hint="eastAsia" w:ascii="宋体" w:hAnsi="宋体" w:cs="宋体"/>
                <w:kern w:val="0"/>
                <w:sz w:val="18"/>
                <w:szCs w:val="18"/>
              </w:rPr>
              <w:t>学分）</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256</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128</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128</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专业拓展课程</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021111252310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11</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Python自动化与运维</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021211252310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大数据平台部署与运维</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选修（方向四选一）</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021311252320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计算机网络构建与管理</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021411252320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14</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互联网数据分析与应用</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021511252320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15</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Spark大数据平台架构及应用</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3</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小计（至少选修</w:t>
            </w:r>
            <w:r>
              <w:rPr>
                <w:kern w:val="0"/>
                <w:sz w:val="18"/>
                <w:szCs w:val="18"/>
              </w:rPr>
              <w:t>8</w:t>
            </w:r>
            <w:r>
              <w:rPr>
                <w:rFonts w:hint="eastAsia" w:ascii="宋体" w:hAnsi="宋体" w:cs="宋体"/>
                <w:kern w:val="0"/>
                <w:sz w:val="18"/>
                <w:szCs w:val="18"/>
              </w:rPr>
              <w:t>学分）</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15</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240</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120</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120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集中实践课程</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120611001110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入学教育</w:t>
            </w:r>
            <w:r>
              <w:rPr>
                <w:kern w:val="0"/>
                <w:sz w:val="18"/>
                <w:szCs w:val="18"/>
              </w:rPr>
              <w:t xml:space="preserve">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120711001110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17</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军训</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120611001110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18</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专业认知（见习）</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021611233310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19</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实践课程实训</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104</w:t>
            </w:r>
          </w:p>
        </w:tc>
        <w:tc>
          <w:tcPr>
            <w:tcW w:w="5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104</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4W</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021711233310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20</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实战项目实训</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260</w:t>
            </w:r>
          </w:p>
        </w:tc>
        <w:tc>
          <w:tcPr>
            <w:tcW w:w="5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260</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10W</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021811233310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21</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综合素质课程实践</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52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4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东软</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000751001110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22</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毕业设计</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208</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208</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8W</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信息系</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000861001110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23</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顶岗实习</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416</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416</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16W</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合作企业</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1205X1001110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24</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社会实践</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52</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52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1W</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团委</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1204X1001110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25</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劳动实践</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120861001110</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w:t>
            </w:r>
          </w:p>
        </w:tc>
        <w:tc>
          <w:tcPr>
            <w:tcW w:w="2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毕业教育</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0.5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学工处</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55" w:type="dxa"/>
            <w:gridSpan w:val="4"/>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46</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1196</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1196</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4W</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1W</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1W</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4W</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20W</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19W</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00" w:hRule="atLeast"/>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645" w:type="dxa"/>
            <w:gridSpan w:val="6"/>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673"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135.5</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2684</w:t>
            </w:r>
          </w:p>
        </w:tc>
        <w:tc>
          <w:tcPr>
            <w:tcW w:w="521"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810</w:t>
            </w:r>
          </w:p>
        </w:tc>
        <w:tc>
          <w:tcPr>
            <w:tcW w:w="5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1874</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22</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20</w:t>
            </w:r>
          </w:p>
        </w:tc>
        <w:tc>
          <w:tcPr>
            <w:tcW w:w="47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23</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5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0</w:t>
            </w:r>
          </w:p>
        </w:tc>
        <w:tc>
          <w:tcPr>
            <w:tcW w:w="46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000000" w:fill="CCFFCC"/>
            <w:vAlign w:val="center"/>
          </w:tcPr>
          <w:p>
            <w:pPr>
              <w:widowControl/>
              <w:jc w:val="center"/>
              <w:rPr>
                <w:kern w:val="0"/>
                <w:sz w:val="18"/>
                <w:szCs w:val="18"/>
              </w:rPr>
            </w:pPr>
            <w:r>
              <w:rPr>
                <w:kern w:val="0"/>
                <w:sz w:val="18"/>
                <w:szCs w:val="18"/>
              </w:rPr>
              <w:t>　</w:t>
            </w:r>
          </w:p>
        </w:tc>
      </w:tr>
      <w:tr>
        <w:tblPrEx>
          <w:tblLayout w:type="fixed"/>
          <w:tblCellMar>
            <w:top w:w="0" w:type="dxa"/>
            <w:left w:w="108" w:type="dxa"/>
            <w:bottom w:w="0" w:type="dxa"/>
            <w:right w:w="108" w:type="dxa"/>
          </w:tblCellMar>
        </w:tblPrEx>
        <w:trPr>
          <w:trHeight w:val="300" w:hRule="atLeast"/>
        </w:trPr>
        <w:tc>
          <w:tcPr>
            <w:tcW w:w="14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课内周学时</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22</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23</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　</w:t>
            </w:r>
          </w:p>
        </w:tc>
      </w:tr>
      <w:tr>
        <w:tblPrEx>
          <w:tblLayout w:type="fixed"/>
          <w:tblCellMar>
            <w:top w:w="0" w:type="dxa"/>
            <w:left w:w="108" w:type="dxa"/>
            <w:bottom w:w="0" w:type="dxa"/>
            <w:right w:w="108" w:type="dxa"/>
          </w:tblCellMar>
        </w:tblPrEx>
        <w:trPr>
          <w:trHeight w:val="300" w:hRule="atLeast"/>
        </w:trPr>
        <w:tc>
          <w:tcPr>
            <w:tcW w:w="14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90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总学分</w:t>
            </w:r>
            <w:r>
              <w:rPr>
                <w:kern w:val="0"/>
                <w:sz w:val="18"/>
                <w:szCs w:val="18"/>
              </w:rPr>
              <w:t>/</w:t>
            </w:r>
            <w:r>
              <w:rPr>
                <w:rFonts w:hint="eastAsia" w:ascii="宋体" w:hAnsi="宋体" w:cs="宋体"/>
                <w:kern w:val="0"/>
                <w:sz w:val="18"/>
                <w:szCs w:val="18"/>
              </w:rPr>
              <w:t>总学时数</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135.5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2684</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810</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1890</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18"/>
                <w:szCs w:val="18"/>
              </w:rPr>
            </w:pPr>
            <w:r>
              <w:rPr>
                <w:kern w:val="0"/>
                <w:sz w:val="18"/>
                <w:szCs w:val="18"/>
              </w:rPr>
              <w:t>　</w:t>
            </w:r>
          </w:p>
        </w:tc>
      </w:tr>
    </w:tbl>
    <w:p>
      <w:pPr>
        <w:spacing w:line="460" w:lineRule="exact"/>
        <w:rPr>
          <w:sz w:val="24"/>
        </w:rPr>
      </w:pPr>
      <w:r>
        <w:rPr>
          <w:sz w:val="24"/>
        </w:rPr>
        <w:t>备注：（1）标注“√”的课程，采用课堂授课、讲座、网络授课、专项活动等形式。（2）</w:t>
      </w:r>
      <w:r>
        <w:rPr>
          <w:rFonts w:hint="eastAsia" w:ascii="宋体" w:hAnsi="宋体" w:cs="宋体"/>
          <w:sz w:val="24"/>
        </w:rPr>
        <w:t>◆</w:t>
      </w:r>
      <w:r>
        <w:rPr>
          <w:sz w:val="24"/>
        </w:rPr>
        <w:t>劳动要求除了实习、实训环节开展劳动外，还需要专门进行劳动精神、劳模精神、工匠精神专题教育不少于16学时，可分散在各学年中。（3）“1+X”证书试点专业要用“▲”标注书证融通课程；3、有开展“专业课程思政”课程要用“</w:t>
      </w:r>
      <w:r>
        <w:rPr>
          <w:rFonts w:hint="eastAsia" w:ascii="宋体" w:hAnsi="宋体" w:cs="宋体"/>
          <w:sz w:val="24"/>
        </w:rPr>
        <w:t>★</w:t>
      </w:r>
      <w:r>
        <w:rPr>
          <w:sz w:val="24"/>
        </w:rPr>
        <w:t>”标注；创新教育相关专业课程用“</w:t>
      </w:r>
      <w:r>
        <w:rPr>
          <w:rFonts w:hint="eastAsia" w:ascii="宋体" w:hAnsi="宋体" w:cs="宋体"/>
          <w:sz w:val="24"/>
        </w:rPr>
        <w:t>◆</w:t>
      </w:r>
      <w:r>
        <w:rPr>
          <w:sz w:val="24"/>
        </w:rPr>
        <w:t>”标注。</w:t>
      </w:r>
    </w:p>
    <w:p>
      <w:pPr>
        <w:ind w:firstLine="480"/>
        <w:rPr>
          <w:sz w:val="24"/>
        </w:rPr>
      </w:pPr>
    </w:p>
    <w:p>
      <w:pPr>
        <w:spacing w:line="460" w:lineRule="exact"/>
        <w:ind w:firstLine="482"/>
        <w:rPr>
          <w:b/>
          <w:bCs/>
          <w:sz w:val="24"/>
        </w:rPr>
        <w:sectPr>
          <w:pgSz w:w="16838" w:h="11906" w:orient="landscape"/>
          <w:pgMar w:top="1797" w:right="1440" w:bottom="1797" w:left="1440" w:header="851" w:footer="992" w:gutter="0"/>
          <w:cols w:space="720" w:num="1"/>
          <w:docGrid w:linePitch="312" w:charSpace="0"/>
        </w:sectPr>
      </w:pPr>
    </w:p>
    <w:p>
      <w:pPr>
        <w:spacing w:line="460" w:lineRule="exact"/>
        <w:ind w:firstLine="482"/>
        <w:rPr>
          <w:b/>
          <w:bCs/>
          <w:sz w:val="24"/>
        </w:rPr>
      </w:pPr>
      <w:r>
        <w:rPr>
          <w:rFonts w:hint="eastAsia"/>
          <w:b/>
          <w:bCs/>
          <w:sz w:val="24"/>
        </w:rPr>
        <w:t>（二）</w:t>
      </w:r>
      <w:r>
        <w:rPr>
          <w:b/>
          <w:bCs/>
          <w:sz w:val="24"/>
        </w:rPr>
        <w:t>课程学时比例</w:t>
      </w:r>
    </w:p>
    <w:p>
      <w:pPr>
        <w:ind w:firstLine="480"/>
        <w:rPr>
          <w:sz w:val="24"/>
        </w:rPr>
      </w:pPr>
      <w:r>
        <w:rPr>
          <w:sz w:val="24"/>
        </w:rPr>
        <w:t>本专业课时总数为</w:t>
      </w:r>
      <w:r>
        <w:rPr>
          <w:sz w:val="24"/>
          <w:u w:val="single"/>
        </w:rPr>
        <w:t xml:space="preserve">  2684  </w:t>
      </w:r>
      <w:r>
        <w:rPr>
          <w:sz w:val="24"/>
        </w:rPr>
        <w:t>学时，其中课堂理论教学</w:t>
      </w:r>
      <w:r>
        <w:rPr>
          <w:sz w:val="24"/>
          <w:u w:val="single"/>
        </w:rPr>
        <w:t xml:space="preserve"> 810  </w:t>
      </w:r>
      <w:r>
        <w:rPr>
          <w:sz w:val="24"/>
        </w:rPr>
        <w:t>学时，约占总学时</w:t>
      </w:r>
      <w:r>
        <w:rPr>
          <w:sz w:val="24"/>
          <w:u w:val="single"/>
        </w:rPr>
        <w:t xml:space="preserve">  30.0</w:t>
      </w:r>
      <w:r>
        <w:rPr>
          <w:rFonts w:hint="eastAsia"/>
          <w:sz w:val="24"/>
          <w:u w:val="single"/>
        </w:rPr>
        <w:t>%</w:t>
      </w:r>
      <w:r>
        <w:rPr>
          <w:sz w:val="24"/>
          <w:u w:val="single"/>
        </w:rPr>
        <w:t xml:space="preserve">   </w:t>
      </w:r>
      <w:r>
        <w:rPr>
          <w:sz w:val="24"/>
        </w:rPr>
        <w:t xml:space="preserve">，实践教学 </w:t>
      </w:r>
      <w:r>
        <w:rPr>
          <w:sz w:val="24"/>
          <w:u w:val="single"/>
        </w:rPr>
        <w:t xml:space="preserve">   1874   </w:t>
      </w:r>
      <w:r>
        <w:rPr>
          <w:sz w:val="24"/>
        </w:rPr>
        <w:t>学时，约占总学时</w:t>
      </w:r>
      <w:r>
        <w:rPr>
          <w:sz w:val="24"/>
          <w:u w:val="single"/>
        </w:rPr>
        <w:t xml:space="preserve"> 70.0%   </w:t>
      </w:r>
      <w:r>
        <w:rPr>
          <w:sz w:val="24"/>
        </w:rPr>
        <w:t>。</w:t>
      </w:r>
    </w:p>
    <w:tbl>
      <w:tblPr>
        <w:tblStyle w:val="11"/>
        <w:tblW w:w="8920" w:type="dxa"/>
        <w:jc w:val="center"/>
        <w:tblInd w:w="0" w:type="dxa"/>
        <w:tblLayout w:type="fixed"/>
        <w:tblCellMar>
          <w:top w:w="0" w:type="dxa"/>
          <w:left w:w="108" w:type="dxa"/>
          <w:bottom w:w="0" w:type="dxa"/>
          <w:right w:w="108" w:type="dxa"/>
        </w:tblCellMar>
      </w:tblPr>
      <w:tblGrid>
        <w:gridCol w:w="1747"/>
        <w:gridCol w:w="427"/>
        <w:gridCol w:w="2401"/>
        <w:gridCol w:w="678"/>
        <w:gridCol w:w="689"/>
        <w:gridCol w:w="679"/>
        <w:gridCol w:w="680"/>
        <w:gridCol w:w="680"/>
        <w:gridCol w:w="939"/>
      </w:tblGrid>
      <w:tr>
        <w:tblPrEx>
          <w:tblLayout w:type="fixed"/>
          <w:tblCellMar>
            <w:top w:w="0" w:type="dxa"/>
            <w:left w:w="108" w:type="dxa"/>
            <w:bottom w:w="0" w:type="dxa"/>
            <w:right w:w="108" w:type="dxa"/>
          </w:tblCellMar>
        </w:tblPrEx>
        <w:trPr>
          <w:trHeight w:val="765" w:hRule="atLeast"/>
          <w:jc w:val="center"/>
        </w:trPr>
        <w:tc>
          <w:tcPr>
            <w:tcW w:w="1747"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课程设置</w:t>
            </w:r>
          </w:p>
        </w:tc>
        <w:tc>
          <w:tcPr>
            <w:tcW w:w="427"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课程模块</w:t>
            </w:r>
          </w:p>
        </w:tc>
        <w:tc>
          <w:tcPr>
            <w:tcW w:w="2401"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课程类型</w:t>
            </w:r>
          </w:p>
        </w:tc>
        <w:tc>
          <w:tcPr>
            <w:tcW w:w="678"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课程性质</w:t>
            </w:r>
          </w:p>
        </w:tc>
        <w:tc>
          <w:tcPr>
            <w:tcW w:w="689"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学分数</w:t>
            </w:r>
          </w:p>
        </w:tc>
        <w:tc>
          <w:tcPr>
            <w:tcW w:w="2039" w:type="dxa"/>
            <w:gridSpan w:val="3"/>
            <w:tcBorders>
              <w:top w:val="single" w:color="auto" w:sz="8" w:space="0"/>
              <w:left w:val="nil"/>
              <w:bottom w:val="single" w:color="auto" w:sz="8" w:space="0"/>
              <w:right w:val="single" w:color="000000"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学时数</w:t>
            </w:r>
          </w:p>
        </w:tc>
        <w:tc>
          <w:tcPr>
            <w:tcW w:w="939"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学时百分比（</w:t>
            </w:r>
            <w:r>
              <w:rPr>
                <w:b/>
                <w:bCs/>
                <w:kern w:val="0"/>
                <w:szCs w:val="21"/>
              </w:rPr>
              <w:t>%</w:t>
            </w:r>
            <w:r>
              <w:rPr>
                <w:rFonts w:hint="eastAsia" w:ascii="宋体" w:hAnsi="宋体" w:cs="宋体"/>
                <w:b/>
                <w:bCs/>
                <w:kern w:val="0"/>
                <w:szCs w:val="21"/>
              </w:rPr>
              <w:t>）</w:t>
            </w:r>
          </w:p>
        </w:tc>
      </w:tr>
      <w:tr>
        <w:tblPrEx>
          <w:tblLayout w:type="fixed"/>
          <w:tblCellMar>
            <w:top w:w="0" w:type="dxa"/>
            <w:left w:w="108" w:type="dxa"/>
            <w:bottom w:w="0" w:type="dxa"/>
            <w:right w:w="108" w:type="dxa"/>
          </w:tblCellMar>
        </w:tblPrEx>
        <w:trPr>
          <w:trHeight w:val="525" w:hRule="atLeast"/>
          <w:jc w:val="center"/>
        </w:trPr>
        <w:tc>
          <w:tcPr>
            <w:tcW w:w="1747"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b/>
                <w:bCs/>
                <w:kern w:val="0"/>
                <w:szCs w:val="21"/>
              </w:rPr>
            </w:pPr>
          </w:p>
        </w:tc>
        <w:tc>
          <w:tcPr>
            <w:tcW w:w="427"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b/>
                <w:bCs/>
                <w:kern w:val="0"/>
                <w:szCs w:val="21"/>
              </w:rPr>
            </w:pPr>
          </w:p>
        </w:tc>
        <w:tc>
          <w:tcPr>
            <w:tcW w:w="2401"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b/>
                <w:bCs/>
                <w:kern w:val="0"/>
                <w:szCs w:val="21"/>
              </w:rPr>
            </w:pPr>
          </w:p>
        </w:tc>
        <w:tc>
          <w:tcPr>
            <w:tcW w:w="678"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b/>
                <w:bCs/>
                <w:kern w:val="0"/>
                <w:szCs w:val="21"/>
              </w:rPr>
            </w:pPr>
          </w:p>
        </w:tc>
        <w:tc>
          <w:tcPr>
            <w:tcW w:w="689"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b/>
                <w:bCs/>
                <w:kern w:val="0"/>
                <w:szCs w:val="21"/>
              </w:rPr>
            </w:pPr>
          </w:p>
        </w:tc>
        <w:tc>
          <w:tcPr>
            <w:tcW w:w="67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讲授</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实践</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总学时</w:t>
            </w:r>
          </w:p>
        </w:tc>
        <w:tc>
          <w:tcPr>
            <w:tcW w:w="939"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b/>
                <w:bCs/>
                <w:kern w:val="0"/>
                <w:szCs w:val="21"/>
              </w:rPr>
            </w:pPr>
          </w:p>
        </w:tc>
      </w:tr>
      <w:tr>
        <w:tblPrEx>
          <w:tblLayout w:type="fixed"/>
          <w:tblCellMar>
            <w:top w:w="0" w:type="dxa"/>
            <w:left w:w="108" w:type="dxa"/>
            <w:bottom w:w="0" w:type="dxa"/>
            <w:right w:w="108" w:type="dxa"/>
          </w:tblCellMar>
        </w:tblPrEx>
        <w:trPr>
          <w:trHeight w:val="1230" w:hRule="atLeast"/>
          <w:jc w:val="center"/>
        </w:trPr>
        <w:tc>
          <w:tcPr>
            <w:tcW w:w="1747"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公共基础课</w:t>
            </w:r>
          </w:p>
        </w:tc>
        <w:tc>
          <w:tcPr>
            <w:tcW w:w="427"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公共基础模块</w:t>
            </w:r>
          </w:p>
        </w:tc>
        <w:tc>
          <w:tcPr>
            <w:tcW w:w="2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公共基础课程</w:t>
            </w:r>
          </w:p>
        </w:tc>
        <w:tc>
          <w:tcPr>
            <w:tcW w:w="67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必修</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31</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310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234</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544</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20.27%</w:t>
            </w:r>
          </w:p>
        </w:tc>
      </w:tr>
      <w:tr>
        <w:tblPrEx>
          <w:tblLayout w:type="fixed"/>
          <w:tblCellMar>
            <w:top w:w="0" w:type="dxa"/>
            <w:left w:w="108" w:type="dxa"/>
            <w:bottom w:w="0" w:type="dxa"/>
            <w:right w:w="108" w:type="dxa"/>
          </w:tblCellMar>
        </w:tblPrEx>
        <w:trPr>
          <w:trHeight w:val="300" w:hRule="atLeast"/>
          <w:jc w:val="center"/>
        </w:trPr>
        <w:tc>
          <w:tcPr>
            <w:tcW w:w="174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42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2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公共选修课程</w:t>
            </w:r>
          </w:p>
        </w:tc>
        <w:tc>
          <w:tcPr>
            <w:tcW w:w="67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选修</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8.5</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96</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40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136</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5.07%</w:t>
            </w:r>
          </w:p>
        </w:tc>
      </w:tr>
      <w:tr>
        <w:tblPrEx>
          <w:tblLayout w:type="fixed"/>
          <w:tblCellMar>
            <w:top w:w="0" w:type="dxa"/>
            <w:left w:w="108" w:type="dxa"/>
            <w:bottom w:w="0" w:type="dxa"/>
            <w:right w:w="108" w:type="dxa"/>
          </w:tblCellMar>
        </w:tblPrEx>
        <w:trPr>
          <w:trHeight w:val="300" w:hRule="atLeast"/>
          <w:jc w:val="center"/>
        </w:trPr>
        <w:tc>
          <w:tcPr>
            <w:tcW w:w="174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3506" w:type="dxa"/>
            <w:gridSpan w:val="3"/>
            <w:tcBorders>
              <w:top w:val="single" w:color="auto" w:sz="8" w:space="0"/>
              <w:left w:val="nil"/>
              <w:bottom w:val="single" w:color="auto" w:sz="8" w:space="0"/>
              <w:right w:val="single" w:color="000000"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39.5</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406</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274</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680</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25.34%</w:t>
            </w:r>
          </w:p>
        </w:tc>
      </w:tr>
      <w:tr>
        <w:tblPrEx>
          <w:tblLayout w:type="fixed"/>
          <w:tblCellMar>
            <w:top w:w="0" w:type="dxa"/>
            <w:left w:w="108" w:type="dxa"/>
            <w:bottom w:w="0" w:type="dxa"/>
            <w:right w:w="108" w:type="dxa"/>
          </w:tblCellMar>
        </w:tblPrEx>
        <w:trPr>
          <w:trHeight w:val="630" w:hRule="atLeast"/>
          <w:jc w:val="center"/>
        </w:trPr>
        <w:tc>
          <w:tcPr>
            <w:tcW w:w="1747"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专业课</w:t>
            </w:r>
          </w:p>
        </w:tc>
        <w:tc>
          <w:tcPr>
            <w:tcW w:w="427"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专业技能模块</w:t>
            </w:r>
          </w:p>
        </w:tc>
        <w:tc>
          <w:tcPr>
            <w:tcW w:w="2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专业基础课程</w:t>
            </w:r>
          </w:p>
        </w:tc>
        <w:tc>
          <w:tcPr>
            <w:tcW w:w="67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必修</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19</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156</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156</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312</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11.62%</w:t>
            </w:r>
          </w:p>
        </w:tc>
      </w:tr>
      <w:tr>
        <w:tblPrEx>
          <w:tblLayout w:type="fixed"/>
          <w:tblCellMar>
            <w:top w:w="0" w:type="dxa"/>
            <w:left w:w="108" w:type="dxa"/>
            <w:bottom w:w="0" w:type="dxa"/>
            <w:right w:w="108" w:type="dxa"/>
          </w:tblCellMar>
        </w:tblPrEx>
        <w:trPr>
          <w:trHeight w:val="300" w:hRule="atLeast"/>
          <w:jc w:val="center"/>
        </w:trPr>
        <w:tc>
          <w:tcPr>
            <w:tcW w:w="174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42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2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专业核心课程</w:t>
            </w:r>
          </w:p>
        </w:tc>
        <w:tc>
          <w:tcPr>
            <w:tcW w:w="67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必修</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16</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128</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128</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256</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9.54%</w:t>
            </w:r>
          </w:p>
        </w:tc>
      </w:tr>
      <w:tr>
        <w:tblPrEx>
          <w:tblLayout w:type="fixed"/>
          <w:tblCellMar>
            <w:top w:w="0" w:type="dxa"/>
            <w:left w:w="108" w:type="dxa"/>
            <w:bottom w:w="0" w:type="dxa"/>
            <w:right w:w="108" w:type="dxa"/>
          </w:tblCellMar>
        </w:tblPrEx>
        <w:trPr>
          <w:trHeight w:val="300" w:hRule="atLeast"/>
          <w:jc w:val="center"/>
        </w:trPr>
        <w:tc>
          <w:tcPr>
            <w:tcW w:w="174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42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2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专业拓展课程</w:t>
            </w:r>
          </w:p>
        </w:tc>
        <w:tc>
          <w:tcPr>
            <w:tcW w:w="67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选修</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15</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120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120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240</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8.94%</w:t>
            </w:r>
          </w:p>
        </w:tc>
      </w:tr>
      <w:tr>
        <w:tblPrEx>
          <w:tblLayout w:type="fixed"/>
          <w:tblCellMar>
            <w:top w:w="0" w:type="dxa"/>
            <w:left w:w="108" w:type="dxa"/>
            <w:bottom w:w="0" w:type="dxa"/>
            <w:right w:w="108" w:type="dxa"/>
          </w:tblCellMar>
        </w:tblPrEx>
        <w:trPr>
          <w:trHeight w:val="300" w:hRule="atLeast"/>
          <w:jc w:val="center"/>
        </w:trPr>
        <w:tc>
          <w:tcPr>
            <w:tcW w:w="174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42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2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集中实践课程</w:t>
            </w:r>
          </w:p>
        </w:tc>
        <w:tc>
          <w:tcPr>
            <w:tcW w:w="67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必修</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46</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1196</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1196</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44.56%</w:t>
            </w:r>
          </w:p>
        </w:tc>
      </w:tr>
      <w:tr>
        <w:tblPrEx>
          <w:tblLayout w:type="fixed"/>
          <w:tblCellMar>
            <w:top w:w="0" w:type="dxa"/>
            <w:left w:w="108" w:type="dxa"/>
            <w:bottom w:w="0" w:type="dxa"/>
            <w:right w:w="108" w:type="dxa"/>
          </w:tblCellMar>
        </w:tblPrEx>
        <w:trPr>
          <w:trHeight w:val="300" w:hRule="atLeast"/>
          <w:jc w:val="center"/>
        </w:trPr>
        <w:tc>
          <w:tcPr>
            <w:tcW w:w="1747"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cs="宋体"/>
                <w:kern w:val="0"/>
                <w:szCs w:val="21"/>
              </w:rPr>
            </w:pPr>
          </w:p>
        </w:tc>
        <w:tc>
          <w:tcPr>
            <w:tcW w:w="3506" w:type="dxa"/>
            <w:gridSpan w:val="3"/>
            <w:tcBorders>
              <w:top w:val="single" w:color="auto" w:sz="8" w:space="0"/>
              <w:left w:val="nil"/>
              <w:bottom w:val="single" w:color="auto" w:sz="8" w:space="0"/>
              <w:right w:val="single" w:color="000000"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96</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404</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1600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2004</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74.66%</w:t>
            </w:r>
          </w:p>
        </w:tc>
      </w:tr>
      <w:tr>
        <w:tblPrEx>
          <w:tblLayout w:type="fixed"/>
          <w:tblCellMar>
            <w:top w:w="0" w:type="dxa"/>
            <w:left w:w="108" w:type="dxa"/>
            <w:bottom w:w="0" w:type="dxa"/>
            <w:right w:w="108" w:type="dxa"/>
          </w:tblCellMar>
        </w:tblPrEx>
        <w:trPr>
          <w:trHeight w:val="300" w:hRule="atLeast"/>
          <w:jc w:val="center"/>
        </w:trPr>
        <w:tc>
          <w:tcPr>
            <w:tcW w:w="5253" w:type="dxa"/>
            <w:gridSpan w:val="4"/>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68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135.5</w:t>
            </w:r>
          </w:p>
        </w:tc>
        <w:tc>
          <w:tcPr>
            <w:tcW w:w="67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810</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1874</w:t>
            </w:r>
          </w:p>
        </w:tc>
        <w:tc>
          <w:tcPr>
            <w:tcW w:w="680"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2684</w:t>
            </w:r>
          </w:p>
        </w:tc>
        <w:tc>
          <w:tcPr>
            <w:tcW w:w="939"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　</w:t>
            </w:r>
          </w:p>
        </w:tc>
      </w:tr>
    </w:tbl>
    <w:p>
      <w:pPr>
        <w:rPr>
          <w:sz w:val="24"/>
        </w:rPr>
      </w:pPr>
    </w:p>
    <w:p>
      <w:pPr>
        <w:spacing w:line="460" w:lineRule="exact"/>
        <w:ind w:firstLine="482"/>
        <w:rPr>
          <w:b/>
          <w:bCs/>
          <w:sz w:val="24"/>
        </w:rPr>
      </w:pPr>
      <w:r>
        <w:rPr>
          <w:rFonts w:hint="eastAsia"/>
          <w:b/>
          <w:bCs/>
          <w:sz w:val="24"/>
        </w:rPr>
        <w:t>（三）</w:t>
      </w:r>
      <w:r>
        <w:rPr>
          <w:b/>
          <w:bCs/>
          <w:sz w:val="24"/>
        </w:rPr>
        <w:t>教学计划安排（按周安排）</w:t>
      </w:r>
    </w:p>
    <w:tbl>
      <w:tblPr>
        <w:tblStyle w:val="11"/>
        <w:tblW w:w="89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664"/>
        <w:gridCol w:w="773"/>
        <w:gridCol w:w="543"/>
        <w:gridCol w:w="717"/>
        <w:gridCol w:w="535"/>
        <w:gridCol w:w="513"/>
        <w:gridCol w:w="850"/>
        <w:gridCol w:w="851"/>
        <w:gridCol w:w="746"/>
        <w:gridCol w:w="709"/>
        <w:gridCol w:w="92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9" w:hRule="atLeast"/>
          <w:jc w:val="center"/>
        </w:trPr>
        <w:tc>
          <w:tcPr>
            <w:tcW w:w="471" w:type="dxa"/>
            <w:vAlign w:val="center"/>
          </w:tcPr>
          <w:p>
            <w:pPr>
              <w:jc w:val="center"/>
              <w:rPr>
                <w:b/>
                <w:szCs w:val="21"/>
              </w:rPr>
            </w:pPr>
            <w:r>
              <w:rPr>
                <w:b/>
                <w:szCs w:val="21"/>
              </w:rPr>
              <w:t>学年</w:t>
            </w:r>
          </w:p>
        </w:tc>
        <w:tc>
          <w:tcPr>
            <w:tcW w:w="664" w:type="dxa"/>
            <w:vAlign w:val="center"/>
          </w:tcPr>
          <w:p>
            <w:pPr>
              <w:jc w:val="center"/>
              <w:rPr>
                <w:b/>
                <w:szCs w:val="21"/>
              </w:rPr>
            </w:pPr>
            <w:r>
              <w:rPr>
                <w:b/>
                <w:szCs w:val="21"/>
              </w:rPr>
              <w:t>学期</w:t>
            </w:r>
          </w:p>
        </w:tc>
        <w:tc>
          <w:tcPr>
            <w:tcW w:w="773" w:type="dxa"/>
            <w:vAlign w:val="center"/>
          </w:tcPr>
          <w:p>
            <w:pPr>
              <w:jc w:val="center"/>
              <w:rPr>
                <w:b/>
                <w:szCs w:val="21"/>
              </w:rPr>
            </w:pPr>
            <w:r>
              <w:rPr>
                <w:b/>
                <w:szCs w:val="21"/>
              </w:rPr>
              <w:t>课堂</w:t>
            </w:r>
          </w:p>
          <w:p>
            <w:pPr>
              <w:jc w:val="center"/>
              <w:rPr>
                <w:b/>
                <w:szCs w:val="21"/>
              </w:rPr>
            </w:pPr>
            <w:r>
              <w:rPr>
                <w:b/>
                <w:szCs w:val="21"/>
              </w:rPr>
              <w:t>教学</w:t>
            </w:r>
          </w:p>
        </w:tc>
        <w:tc>
          <w:tcPr>
            <w:tcW w:w="543" w:type="dxa"/>
            <w:vAlign w:val="center"/>
          </w:tcPr>
          <w:p>
            <w:pPr>
              <w:jc w:val="center"/>
              <w:rPr>
                <w:b/>
                <w:szCs w:val="21"/>
              </w:rPr>
            </w:pPr>
            <w:r>
              <w:rPr>
                <w:b/>
                <w:szCs w:val="21"/>
              </w:rPr>
              <w:t>考试</w:t>
            </w:r>
          </w:p>
        </w:tc>
        <w:tc>
          <w:tcPr>
            <w:tcW w:w="717" w:type="dxa"/>
            <w:vAlign w:val="center"/>
          </w:tcPr>
          <w:p>
            <w:pPr>
              <w:jc w:val="center"/>
              <w:rPr>
                <w:b/>
                <w:szCs w:val="21"/>
              </w:rPr>
            </w:pPr>
            <w:r>
              <w:rPr>
                <w:b/>
                <w:szCs w:val="21"/>
              </w:rPr>
              <w:t>入学</w:t>
            </w:r>
          </w:p>
          <w:p>
            <w:pPr>
              <w:jc w:val="center"/>
              <w:rPr>
                <w:b/>
                <w:szCs w:val="21"/>
              </w:rPr>
            </w:pPr>
            <w:r>
              <w:rPr>
                <w:b/>
                <w:szCs w:val="21"/>
              </w:rPr>
              <w:t>教育</w:t>
            </w:r>
          </w:p>
        </w:tc>
        <w:tc>
          <w:tcPr>
            <w:tcW w:w="535" w:type="dxa"/>
            <w:vAlign w:val="center"/>
          </w:tcPr>
          <w:p>
            <w:pPr>
              <w:jc w:val="center"/>
              <w:rPr>
                <w:b/>
                <w:szCs w:val="21"/>
              </w:rPr>
            </w:pPr>
            <w:r>
              <w:rPr>
                <w:b/>
                <w:szCs w:val="21"/>
              </w:rPr>
              <w:t>军训</w:t>
            </w:r>
          </w:p>
        </w:tc>
        <w:tc>
          <w:tcPr>
            <w:tcW w:w="513" w:type="dxa"/>
            <w:vAlign w:val="center"/>
          </w:tcPr>
          <w:p>
            <w:pPr>
              <w:jc w:val="center"/>
              <w:rPr>
                <w:b/>
                <w:szCs w:val="21"/>
              </w:rPr>
            </w:pPr>
            <w:r>
              <w:rPr>
                <w:b/>
                <w:szCs w:val="21"/>
              </w:rPr>
              <w:t>劳动</w:t>
            </w:r>
          </w:p>
        </w:tc>
        <w:tc>
          <w:tcPr>
            <w:tcW w:w="850" w:type="dxa"/>
            <w:vAlign w:val="center"/>
          </w:tcPr>
          <w:p>
            <w:pPr>
              <w:jc w:val="center"/>
              <w:rPr>
                <w:b/>
                <w:szCs w:val="21"/>
              </w:rPr>
            </w:pPr>
            <w:r>
              <w:rPr>
                <w:b/>
                <w:szCs w:val="21"/>
              </w:rPr>
              <w:t>集中性实训实习</w:t>
            </w:r>
          </w:p>
        </w:tc>
        <w:tc>
          <w:tcPr>
            <w:tcW w:w="851" w:type="dxa"/>
            <w:vAlign w:val="center"/>
          </w:tcPr>
          <w:p>
            <w:pPr>
              <w:jc w:val="center"/>
              <w:rPr>
                <w:b/>
                <w:szCs w:val="21"/>
              </w:rPr>
            </w:pPr>
            <w:r>
              <w:rPr>
                <w:b/>
                <w:szCs w:val="21"/>
              </w:rPr>
              <w:t>毕业设计顶岗实习</w:t>
            </w:r>
          </w:p>
        </w:tc>
        <w:tc>
          <w:tcPr>
            <w:tcW w:w="746" w:type="dxa"/>
            <w:vAlign w:val="center"/>
          </w:tcPr>
          <w:p>
            <w:pPr>
              <w:jc w:val="center"/>
              <w:rPr>
                <w:b/>
                <w:szCs w:val="21"/>
              </w:rPr>
            </w:pPr>
            <w:r>
              <w:rPr>
                <w:b/>
                <w:szCs w:val="21"/>
              </w:rPr>
              <w:t>毕业</w:t>
            </w:r>
          </w:p>
          <w:p>
            <w:pPr>
              <w:jc w:val="center"/>
              <w:rPr>
                <w:b/>
                <w:szCs w:val="21"/>
              </w:rPr>
            </w:pPr>
            <w:r>
              <w:rPr>
                <w:b/>
                <w:szCs w:val="21"/>
              </w:rPr>
              <w:t>教育</w:t>
            </w:r>
          </w:p>
        </w:tc>
        <w:tc>
          <w:tcPr>
            <w:tcW w:w="709" w:type="dxa"/>
            <w:vAlign w:val="center"/>
          </w:tcPr>
          <w:p>
            <w:pPr>
              <w:jc w:val="center"/>
              <w:rPr>
                <w:b/>
                <w:szCs w:val="21"/>
              </w:rPr>
            </w:pPr>
            <w:r>
              <w:rPr>
                <w:b/>
                <w:szCs w:val="21"/>
              </w:rPr>
              <w:t>社会实践</w:t>
            </w:r>
          </w:p>
        </w:tc>
        <w:tc>
          <w:tcPr>
            <w:tcW w:w="920" w:type="dxa"/>
            <w:vAlign w:val="center"/>
          </w:tcPr>
          <w:p>
            <w:pPr>
              <w:jc w:val="center"/>
              <w:rPr>
                <w:b/>
                <w:szCs w:val="21"/>
              </w:rPr>
            </w:pPr>
            <w:r>
              <w:rPr>
                <w:b/>
                <w:szCs w:val="21"/>
              </w:rPr>
              <w:t>假日</w:t>
            </w:r>
          </w:p>
          <w:p>
            <w:pPr>
              <w:jc w:val="center"/>
              <w:rPr>
                <w:b/>
                <w:szCs w:val="21"/>
              </w:rPr>
            </w:pPr>
            <w:r>
              <w:rPr>
                <w:b/>
                <w:szCs w:val="21"/>
              </w:rPr>
              <w:t>及机动</w:t>
            </w:r>
          </w:p>
        </w:tc>
        <w:tc>
          <w:tcPr>
            <w:tcW w:w="700" w:type="dxa"/>
            <w:vAlign w:val="center"/>
          </w:tcPr>
          <w:p>
            <w:pPr>
              <w:jc w:val="center"/>
              <w:rPr>
                <w:b/>
                <w:szCs w:val="21"/>
              </w:rPr>
            </w:pPr>
            <w:r>
              <w:rPr>
                <w:b/>
                <w:szCs w:val="21"/>
              </w:rPr>
              <w:t>小</w:t>
            </w:r>
          </w:p>
          <w:p>
            <w:pPr>
              <w:jc w:val="center"/>
              <w:rPr>
                <w:b/>
                <w:szCs w:val="21"/>
              </w:rPr>
            </w:pPr>
            <w:r>
              <w:rPr>
                <w:b/>
                <w:szCs w:val="21"/>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471" w:type="dxa"/>
            <w:vMerge w:val="restart"/>
            <w:vAlign w:val="center"/>
          </w:tcPr>
          <w:p>
            <w:pPr>
              <w:jc w:val="center"/>
              <w:rPr>
                <w:szCs w:val="21"/>
              </w:rPr>
            </w:pPr>
            <w:r>
              <w:rPr>
                <w:szCs w:val="21"/>
              </w:rPr>
              <w:t>一</w:t>
            </w:r>
          </w:p>
        </w:tc>
        <w:tc>
          <w:tcPr>
            <w:tcW w:w="664" w:type="dxa"/>
            <w:vAlign w:val="center"/>
          </w:tcPr>
          <w:p>
            <w:pPr>
              <w:jc w:val="center"/>
              <w:rPr>
                <w:szCs w:val="21"/>
              </w:rPr>
            </w:pPr>
            <w:r>
              <w:rPr>
                <w:szCs w:val="21"/>
              </w:rPr>
              <w:t>1</w:t>
            </w:r>
          </w:p>
        </w:tc>
        <w:tc>
          <w:tcPr>
            <w:tcW w:w="773" w:type="dxa"/>
            <w:vAlign w:val="center"/>
          </w:tcPr>
          <w:p>
            <w:pPr>
              <w:jc w:val="center"/>
              <w:rPr>
                <w:szCs w:val="21"/>
              </w:rPr>
            </w:pPr>
            <w:r>
              <w:rPr>
                <w:rFonts w:hint="eastAsia"/>
                <w:szCs w:val="21"/>
              </w:rPr>
              <w:t>1</w:t>
            </w:r>
            <w:r>
              <w:rPr>
                <w:szCs w:val="21"/>
              </w:rPr>
              <w:t>4</w:t>
            </w:r>
          </w:p>
        </w:tc>
        <w:tc>
          <w:tcPr>
            <w:tcW w:w="543" w:type="dxa"/>
            <w:vAlign w:val="center"/>
          </w:tcPr>
          <w:p>
            <w:pPr>
              <w:jc w:val="center"/>
              <w:rPr>
                <w:szCs w:val="21"/>
              </w:rPr>
            </w:pPr>
            <w:r>
              <w:rPr>
                <w:szCs w:val="21"/>
              </w:rPr>
              <w:t>2</w:t>
            </w:r>
          </w:p>
        </w:tc>
        <w:tc>
          <w:tcPr>
            <w:tcW w:w="717" w:type="dxa"/>
            <w:vAlign w:val="center"/>
          </w:tcPr>
          <w:p>
            <w:pPr>
              <w:jc w:val="center"/>
              <w:rPr>
                <w:szCs w:val="21"/>
              </w:rPr>
            </w:pPr>
            <w:r>
              <w:rPr>
                <w:szCs w:val="21"/>
              </w:rPr>
              <w:t>1</w:t>
            </w:r>
          </w:p>
        </w:tc>
        <w:tc>
          <w:tcPr>
            <w:tcW w:w="535" w:type="dxa"/>
            <w:vAlign w:val="center"/>
          </w:tcPr>
          <w:p>
            <w:pPr>
              <w:jc w:val="center"/>
              <w:rPr>
                <w:szCs w:val="21"/>
              </w:rPr>
            </w:pPr>
            <w:r>
              <w:rPr>
                <w:szCs w:val="21"/>
              </w:rPr>
              <w:t>2</w:t>
            </w:r>
          </w:p>
        </w:tc>
        <w:tc>
          <w:tcPr>
            <w:tcW w:w="513" w:type="dxa"/>
            <w:vAlign w:val="center"/>
          </w:tcPr>
          <w:p>
            <w:pPr>
              <w:jc w:val="center"/>
              <w:rPr>
                <w:szCs w:val="21"/>
              </w:rPr>
            </w:pPr>
            <w:r>
              <w:rPr>
                <w:szCs w:val="21"/>
              </w:rPr>
              <w:t>0.5</w:t>
            </w:r>
          </w:p>
        </w:tc>
        <w:tc>
          <w:tcPr>
            <w:tcW w:w="850" w:type="dxa"/>
            <w:vAlign w:val="center"/>
          </w:tcPr>
          <w:p>
            <w:pPr>
              <w:jc w:val="center"/>
              <w:rPr>
                <w:szCs w:val="21"/>
              </w:rPr>
            </w:pPr>
          </w:p>
        </w:tc>
        <w:tc>
          <w:tcPr>
            <w:tcW w:w="851" w:type="dxa"/>
            <w:vAlign w:val="center"/>
          </w:tcPr>
          <w:p>
            <w:pPr>
              <w:jc w:val="center"/>
              <w:rPr>
                <w:szCs w:val="21"/>
              </w:rPr>
            </w:pPr>
          </w:p>
        </w:tc>
        <w:tc>
          <w:tcPr>
            <w:tcW w:w="746" w:type="dxa"/>
            <w:vAlign w:val="center"/>
          </w:tcPr>
          <w:p>
            <w:pPr>
              <w:jc w:val="center"/>
              <w:rPr>
                <w:szCs w:val="21"/>
              </w:rPr>
            </w:pPr>
          </w:p>
        </w:tc>
        <w:tc>
          <w:tcPr>
            <w:tcW w:w="709" w:type="dxa"/>
            <w:vAlign w:val="center"/>
          </w:tcPr>
          <w:p>
            <w:pPr>
              <w:jc w:val="center"/>
              <w:rPr>
                <w:szCs w:val="21"/>
              </w:rPr>
            </w:pPr>
          </w:p>
        </w:tc>
        <w:tc>
          <w:tcPr>
            <w:tcW w:w="920" w:type="dxa"/>
            <w:vAlign w:val="center"/>
          </w:tcPr>
          <w:p>
            <w:pPr>
              <w:jc w:val="center"/>
              <w:rPr>
                <w:szCs w:val="21"/>
              </w:rPr>
            </w:pPr>
            <w:r>
              <w:rPr>
                <w:szCs w:val="21"/>
              </w:rPr>
              <w:t>1</w:t>
            </w:r>
          </w:p>
        </w:tc>
        <w:tc>
          <w:tcPr>
            <w:tcW w:w="700" w:type="dxa"/>
            <w:vAlign w:val="center"/>
          </w:tcPr>
          <w:p>
            <w:pPr>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 w:hRule="atLeast"/>
          <w:jc w:val="center"/>
        </w:trPr>
        <w:tc>
          <w:tcPr>
            <w:tcW w:w="471" w:type="dxa"/>
            <w:vMerge w:val="continue"/>
            <w:vAlign w:val="center"/>
          </w:tcPr>
          <w:p>
            <w:pPr>
              <w:jc w:val="center"/>
              <w:rPr>
                <w:szCs w:val="21"/>
              </w:rPr>
            </w:pPr>
          </w:p>
        </w:tc>
        <w:tc>
          <w:tcPr>
            <w:tcW w:w="664" w:type="dxa"/>
            <w:vAlign w:val="center"/>
          </w:tcPr>
          <w:p>
            <w:pPr>
              <w:jc w:val="center"/>
              <w:rPr>
                <w:szCs w:val="21"/>
              </w:rPr>
            </w:pPr>
            <w:r>
              <w:rPr>
                <w:szCs w:val="21"/>
              </w:rPr>
              <w:t>2</w:t>
            </w:r>
          </w:p>
        </w:tc>
        <w:tc>
          <w:tcPr>
            <w:tcW w:w="773" w:type="dxa"/>
            <w:vAlign w:val="center"/>
          </w:tcPr>
          <w:p>
            <w:pPr>
              <w:jc w:val="center"/>
              <w:rPr>
                <w:szCs w:val="21"/>
              </w:rPr>
            </w:pPr>
            <w:r>
              <w:rPr>
                <w:rFonts w:hint="eastAsia"/>
                <w:szCs w:val="21"/>
              </w:rPr>
              <w:t>1</w:t>
            </w:r>
            <w:r>
              <w:rPr>
                <w:szCs w:val="21"/>
              </w:rPr>
              <w:t>6</w:t>
            </w:r>
          </w:p>
        </w:tc>
        <w:tc>
          <w:tcPr>
            <w:tcW w:w="543" w:type="dxa"/>
            <w:vAlign w:val="center"/>
          </w:tcPr>
          <w:p>
            <w:pPr>
              <w:jc w:val="center"/>
              <w:rPr>
                <w:szCs w:val="21"/>
              </w:rPr>
            </w:pPr>
            <w:r>
              <w:rPr>
                <w:szCs w:val="21"/>
              </w:rPr>
              <w:t>2</w:t>
            </w:r>
          </w:p>
        </w:tc>
        <w:tc>
          <w:tcPr>
            <w:tcW w:w="717" w:type="dxa"/>
            <w:vAlign w:val="center"/>
          </w:tcPr>
          <w:p>
            <w:pPr>
              <w:jc w:val="center"/>
              <w:rPr>
                <w:szCs w:val="21"/>
              </w:rPr>
            </w:pPr>
          </w:p>
        </w:tc>
        <w:tc>
          <w:tcPr>
            <w:tcW w:w="535" w:type="dxa"/>
            <w:vAlign w:val="center"/>
          </w:tcPr>
          <w:p>
            <w:pPr>
              <w:jc w:val="center"/>
              <w:rPr>
                <w:szCs w:val="21"/>
              </w:rPr>
            </w:pPr>
          </w:p>
        </w:tc>
        <w:tc>
          <w:tcPr>
            <w:tcW w:w="513" w:type="dxa"/>
          </w:tcPr>
          <w:p>
            <w:r>
              <w:t>0.5</w:t>
            </w:r>
          </w:p>
        </w:tc>
        <w:tc>
          <w:tcPr>
            <w:tcW w:w="850" w:type="dxa"/>
            <w:vAlign w:val="center"/>
          </w:tcPr>
          <w:p>
            <w:pPr>
              <w:jc w:val="center"/>
              <w:rPr>
                <w:szCs w:val="21"/>
              </w:rPr>
            </w:pPr>
          </w:p>
        </w:tc>
        <w:tc>
          <w:tcPr>
            <w:tcW w:w="851" w:type="dxa"/>
            <w:vAlign w:val="center"/>
          </w:tcPr>
          <w:p>
            <w:pPr>
              <w:jc w:val="center"/>
              <w:rPr>
                <w:szCs w:val="21"/>
              </w:rPr>
            </w:pPr>
          </w:p>
        </w:tc>
        <w:tc>
          <w:tcPr>
            <w:tcW w:w="746" w:type="dxa"/>
            <w:vAlign w:val="center"/>
          </w:tcPr>
          <w:p>
            <w:pPr>
              <w:jc w:val="center"/>
              <w:rPr>
                <w:szCs w:val="21"/>
              </w:rPr>
            </w:pPr>
          </w:p>
        </w:tc>
        <w:tc>
          <w:tcPr>
            <w:tcW w:w="709" w:type="dxa"/>
            <w:vAlign w:val="center"/>
          </w:tcPr>
          <w:p>
            <w:pPr>
              <w:jc w:val="center"/>
              <w:rPr>
                <w:szCs w:val="21"/>
              </w:rPr>
            </w:pPr>
            <w:r>
              <w:rPr>
                <w:szCs w:val="21"/>
              </w:rPr>
              <w:t>1</w:t>
            </w:r>
          </w:p>
        </w:tc>
        <w:tc>
          <w:tcPr>
            <w:tcW w:w="920" w:type="dxa"/>
            <w:vAlign w:val="center"/>
          </w:tcPr>
          <w:p>
            <w:pPr>
              <w:jc w:val="center"/>
              <w:rPr>
                <w:szCs w:val="21"/>
              </w:rPr>
            </w:pPr>
            <w:r>
              <w:rPr>
                <w:szCs w:val="21"/>
              </w:rPr>
              <w:t>1</w:t>
            </w:r>
          </w:p>
        </w:tc>
        <w:tc>
          <w:tcPr>
            <w:tcW w:w="700" w:type="dxa"/>
            <w:vAlign w:val="center"/>
          </w:tcPr>
          <w:p>
            <w:pPr>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7" w:hRule="atLeast"/>
          <w:jc w:val="center"/>
        </w:trPr>
        <w:tc>
          <w:tcPr>
            <w:tcW w:w="471" w:type="dxa"/>
            <w:vMerge w:val="restart"/>
            <w:vAlign w:val="center"/>
          </w:tcPr>
          <w:p>
            <w:pPr>
              <w:jc w:val="center"/>
              <w:rPr>
                <w:szCs w:val="21"/>
              </w:rPr>
            </w:pPr>
            <w:r>
              <w:rPr>
                <w:szCs w:val="21"/>
              </w:rPr>
              <w:t>二</w:t>
            </w:r>
          </w:p>
        </w:tc>
        <w:tc>
          <w:tcPr>
            <w:tcW w:w="664" w:type="dxa"/>
            <w:vAlign w:val="center"/>
          </w:tcPr>
          <w:p>
            <w:pPr>
              <w:jc w:val="center"/>
              <w:rPr>
                <w:szCs w:val="21"/>
              </w:rPr>
            </w:pPr>
            <w:r>
              <w:rPr>
                <w:szCs w:val="21"/>
              </w:rPr>
              <w:t>3</w:t>
            </w:r>
          </w:p>
        </w:tc>
        <w:tc>
          <w:tcPr>
            <w:tcW w:w="773" w:type="dxa"/>
            <w:vAlign w:val="center"/>
          </w:tcPr>
          <w:p>
            <w:pPr>
              <w:jc w:val="center"/>
              <w:rPr>
                <w:szCs w:val="21"/>
              </w:rPr>
            </w:pPr>
            <w:r>
              <w:rPr>
                <w:rFonts w:hint="eastAsia"/>
                <w:szCs w:val="21"/>
              </w:rPr>
              <w:t>1</w:t>
            </w:r>
            <w:r>
              <w:rPr>
                <w:szCs w:val="21"/>
              </w:rPr>
              <w:t>6</w:t>
            </w:r>
          </w:p>
        </w:tc>
        <w:tc>
          <w:tcPr>
            <w:tcW w:w="543" w:type="dxa"/>
            <w:vAlign w:val="center"/>
          </w:tcPr>
          <w:p>
            <w:pPr>
              <w:jc w:val="center"/>
              <w:rPr>
                <w:szCs w:val="21"/>
              </w:rPr>
            </w:pPr>
            <w:r>
              <w:rPr>
                <w:szCs w:val="21"/>
              </w:rPr>
              <w:t>2</w:t>
            </w:r>
          </w:p>
        </w:tc>
        <w:tc>
          <w:tcPr>
            <w:tcW w:w="717" w:type="dxa"/>
            <w:vAlign w:val="center"/>
          </w:tcPr>
          <w:p>
            <w:pPr>
              <w:jc w:val="center"/>
              <w:rPr>
                <w:szCs w:val="21"/>
              </w:rPr>
            </w:pPr>
          </w:p>
        </w:tc>
        <w:tc>
          <w:tcPr>
            <w:tcW w:w="535" w:type="dxa"/>
            <w:vAlign w:val="center"/>
          </w:tcPr>
          <w:p>
            <w:pPr>
              <w:jc w:val="center"/>
              <w:rPr>
                <w:szCs w:val="21"/>
              </w:rPr>
            </w:pPr>
          </w:p>
        </w:tc>
        <w:tc>
          <w:tcPr>
            <w:tcW w:w="513" w:type="dxa"/>
          </w:tcPr>
          <w:p>
            <w:r>
              <w:t>0.5</w:t>
            </w:r>
          </w:p>
        </w:tc>
        <w:tc>
          <w:tcPr>
            <w:tcW w:w="850" w:type="dxa"/>
            <w:vAlign w:val="center"/>
          </w:tcPr>
          <w:p>
            <w:pPr>
              <w:jc w:val="center"/>
              <w:rPr>
                <w:szCs w:val="21"/>
              </w:rPr>
            </w:pPr>
          </w:p>
        </w:tc>
        <w:tc>
          <w:tcPr>
            <w:tcW w:w="851" w:type="dxa"/>
            <w:vAlign w:val="center"/>
          </w:tcPr>
          <w:p>
            <w:pPr>
              <w:jc w:val="center"/>
              <w:rPr>
                <w:szCs w:val="21"/>
              </w:rPr>
            </w:pPr>
          </w:p>
        </w:tc>
        <w:tc>
          <w:tcPr>
            <w:tcW w:w="746" w:type="dxa"/>
            <w:vAlign w:val="center"/>
          </w:tcPr>
          <w:p>
            <w:pPr>
              <w:jc w:val="center"/>
              <w:rPr>
                <w:szCs w:val="21"/>
              </w:rPr>
            </w:pPr>
          </w:p>
        </w:tc>
        <w:tc>
          <w:tcPr>
            <w:tcW w:w="709" w:type="dxa"/>
            <w:vAlign w:val="center"/>
          </w:tcPr>
          <w:p>
            <w:pPr>
              <w:jc w:val="center"/>
              <w:rPr>
                <w:szCs w:val="21"/>
              </w:rPr>
            </w:pPr>
            <w:r>
              <w:rPr>
                <w:szCs w:val="21"/>
              </w:rPr>
              <w:t>1</w:t>
            </w:r>
          </w:p>
        </w:tc>
        <w:tc>
          <w:tcPr>
            <w:tcW w:w="920" w:type="dxa"/>
            <w:vAlign w:val="center"/>
          </w:tcPr>
          <w:p>
            <w:pPr>
              <w:jc w:val="center"/>
              <w:rPr>
                <w:szCs w:val="21"/>
              </w:rPr>
            </w:pPr>
            <w:r>
              <w:rPr>
                <w:szCs w:val="21"/>
              </w:rPr>
              <w:t>1</w:t>
            </w:r>
          </w:p>
        </w:tc>
        <w:tc>
          <w:tcPr>
            <w:tcW w:w="700" w:type="dxa"/>
            <w:vAlign w:val="center"/>
          </w:tcPr>
          <w:p>
            <w:pPr>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471" w:type="dxa"/>
            <w:vMerge w:val="continue"/>
            <w:vAlign w:val="center"/>
          </w:tcPr>
          <w:p>
            <w:pPr>
              <w:jc w:val="center"/>
              <w:rPr>
                <w:szCs w:val="21"/>
              </w:rPr>
            </w:pPr>
          </w:p>
        </w:tc>
        <w:tc>
          <w:tcPr>
            <w:tcW w:w="664" w:type="dxa"/>
            <w:vAlign w:val="center"/>
          </w:tcPr>
          <w:p>
            <w:pPr>
              <w:jc w:val="center"/>
              <w:rPr>
                <w:szCs w:val="21"/>
              </w:rPr>
            </w:pPr>
            <w:r>
              <w:rPr>
                <w:szCs w:val="21"/>
              </w:rPr>
              <w:t>4</w:t>
            </w:r>
          </w:p>
        </w:tc>
        <w:tc>
          <w:tcPr>
            <w:tcW w:w="773" w:type="dxa"/>
            <w:vAlign w:val="center"/>
          </w:tcPr>
          <w:p>
            <w:pPr>
              <w:jc w:val="center"/>
              <w:rPr>
                <w:szCs w:val="21"/>
              </w:rPr>
            </w:pPr>
            <w:r>
              <w:rPr>
                <w:szCs w:val="21"/>
              </w:rPr>
              <w:t>13</w:t>
            </w:r>
          </w:p>
        </w:tc>
        <w:tc>
          <w:tcPr>
            <w:tcW w:w="543" w:type="dxa"/>
            <w:vAlign w:val="center"/>
          </w:tcPr>
          <w:p>
            <w:pPr>
              <w:jc w:val="center"/>
              <w:rPr>
                <w:szCs w:val="21"/>
              </w:rPr>
            </w:pPr>
            <w:r>
              <w:rPr>
                <w:szCs w:val="21"/>
              </w:rPr>
              <w:t>2</w:t>
            </w:r>
          </w:p>
        </w:tc>
        <w:tc>
          <w:tcPr>
            <w:tcW w:w="717" w:type="dxa"/>
            <w:vAlign w:val="center"/>
          </w:tcPr>
          <w:p>
            <w:pPr>
              <w:jc w:val="center"/>
              <w:rPr>
                <w:szCs w:val="21"/>
              </w:rPr>
            </w:pPr>
          </w:p>
        </w:tc>
        <w:tc>
          <w:tcPr>
            <w:tcW w:w="535" w:type="dxa"/>
            <w:vAlign w:val="center"/>
          </w:tcPr>
          <w:p>
            <w:pPr>
              <w:jc w:val="center"/>
              <w:rPr>
                <w:szCs w:val="21"/>
              </w:rPr>
            </w:pPr>
          </w:p>
        </w:tc>
        <w:tc>
          <w:tcPr>
            <w:tcW w:w="513" w:type="dxa"/>
          </w:tcPr>
          <w:p>
            <w:r>
              <w:t>0.5</w:t>
            </w:r>
          </w:p>
        </w:tc>
        <w:tc>
          <w:tcPr>
            <w:tcW w:w="850" w:type="dxa"/>
            <w:vAlign w:val="center"/>
          </w:tcPr>
          <w:p>
            <w:pPr>
              <w:jc w:val="center"/>
              <w:rPr>
                <w:szCs w:val="21"/>
              </w:rPr>
            </w:pPr>
            <w:r>
              <w:rPr>
                <w:szCs w:val="21"/>
              </w:rPr>
              <w:t>4</w:t>
            </w:r>
          </w:p>
        </w:tc>
        <w:tc>
          <w:tcPr>
            <w:tcW w:w="851" w:type="dxa"/>
            <w:vAlign w:val="center"/>
          </w:tcPr>
          <w:p>
            <w:pPr>
              <w:jc w:val="center"/>
              <w:rPr>
                <w:szCs w:val="21"/>
              </w:rPr>
            </w:pPr>
          </w:p>
        </w:tc>
        <w:tc>
          <w:tcPr>
            <w:tcW w:w="746" w:type="dxa"/>
            <w:vAlign w:val="center"/>
          </w:tcPr>
          <w:p>
            <w:pPr>
              <w:jc w:val="center"/>
              <w:rPr>
                <w:szCs w:val="21"/>
              </w:rPr>
            </w:pPr>
          </w:p>
        </w:tc>
        <w:tc>
          <w:tcPr>
            <w:tcW w:w="709" w:type="dxa"/>
            <w:vAlign w:val="center"/>
          </w:tcPr>
          <w:p>
            <w:pPr>
              <w:jc w:val="center"/>
              <w:rPr>
                <w:szCs w:val="21"/>
              </w:rPr>
            </w:pPr>
          </w:p>
        </w:tc>
        <w:tc>
          <w:tcPr>
            <w:tcW w:w="920" w:type="dxa"/>
            <w:vAlign w:val="center"/>
          </w:tcPr>
          <w:p>
            <w:pPr>
              <w:jc w:val="center"/>
              <w:rPr>
                <w:szCs w:val="21"/>
              </w:rPr>
            </w:pPr>
            <w:r>
              <w:rPr>
                <w:szCs w:val="21"/>
              </w:rPr>
              <w:t>1</w:t>
            </w:r>
          </w:p>
        </w:tc>
        <w:tc>
          <w:tcPr>
            <w:tcW w:w="700" w:type="dxa"/>
            <w:vAlign w:val="center"/>
          </w:tcPr>
          <w:p>
            <w:pPr>
              <w:jc w:val="center"/>
              <w:rPr>
                <w:szCs w:val="21"/>
              </w:rPr>
            </w:pPr>
            <w:r>
              <w:rPr>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1" w:hRule="atLeast"/>
          <w:jc w:val="center"/>
        </w:trPr>
        <w:tc>
          <w:tcPr>
            <w:tcW w:w="471" w:type="dxa"/>
            <w:vMerge w:val="restart"/>
            <w:vAlign w:val="center"/>
          </w:tcPr>
          <w:p>
            <w:pPr>
              <w:jc w:val="center"/>
              <w:rPr>
                <w:szCs w:val="21"/>
              </w:rPr>
            </w:pPr>
            <w:r>
              <w:rPr>
                <w:szCs w:val="21"/>
              </w:rPr>
              <w:t>三</w:t>
            </w:r>
          </w:p>
        </w:tc>
        <w:tc>
          <w:tcPr>
            <w:tcW w:w="664" w:type="dxa"/>
            <w:vAlign w:val="center"/>
          </w:tcPr>
          <w:p>
            <w:pPr>
              <w:jc w:val="center"/>
              <w:rPr>
                <w:szCs w:val="21"/>
              </w:rPr>
            </w:pPr>
            <w:r>
              <w:rPr>
                <w:szCs w:val="21"/>
              </w:rPr>
              <w:t>5</w:t>
            </w:r>
          </w:p>
        </w:tc>
        <w:tc>
          <w:tcPr>
            <w:tcW w:w="773" w:type="dxa"/>
            <w:vAlign w:val="center"/>
          </w:tcPr>
          <w:p>
            <w:pPr>
              <w:jc w:val="center"/>
              <w:rPr>
                <w:szCs w:val="21"/>
              </w:rPr>
            </w:pPr>
          </w:p>
        </w:tc>
        <w:tc>
          <w:tcPr>
            <w:tcW w:w="543" w:type="dxa"/>
            <w:vAlign w:val="center"/>
          </w:tcPr>
          <w:p>
            <w:pPr>
              <w:jc w:val="center"/>
              <w:rPr>
                <w:szCs w:val="21"/>
              </w:rPr>
            </w:pPr>
          </w:p>
        </w:tc>
        <w:tc>
          <w:tcPr>
            <w:tcW w:w="717" w:type="dxa"/>
            <w:vAlign w:val="center"/>
          </w:tcPr>
          <w:p>
            <w:pPr>
              <w:jc w:val="center"/>
              <w:rPr>
                <w:szCs w:val="21"/>
              </w:rPr>
            </w:pPr>
          </w:p>
        </w:tc>
        <w:tc>
          <w:tcPr>
            <w:tcW w:w="535" w:type="dxa"/>
            <w:vAlign w:val="center"/>
          </w:tcPr>
          <w:p>
            <w:pPr>
              <w:jc w:val="center"/>
              <w:rPr>
                <w:szCs w:val="21"/>
              </w:rPr>
            </w:pPr>
          </w:p>
        </w:tc>
        <w:tc>
          <w:tcPr>
            <w:tcW w:w="513" w:type="dxa"/>
            <w:vAlign w:val="center"/>
          </w:tcPr>
          <w:p>
            <w:pPr>
              <w:jc w:val="center"/>
              <w:rPr>
                <w:szCs w:val="21"/>
              </w:rPr>
            </w:pPr>
          </w:p>
        </w:tc>
        <w:tc>
          <w:tcPr>
            <w:tcW w:w="850" w:type="dxa"/>
            <w:vAlign w:val="center"/>
          </w:tcPr>
          <w:p>
            <w:pPr>
              <w:jc w:val="center"/>
              <w:rPr>
                <w:szCs w:val="21"/>
              </w:rPr>
            </w:pPr>
            <w:r>
              <w:rPr>
                <w:szCs w:val="21"/>
              </w:rPr>
              <w:t>12</w:t>
            </w:r>
          </w:p>
        </w:tc>
        <w:tc>
          <w:tcPr>
            <w:tcW w:w="851" w:type="dxa"/>
            <w:vAlign w:val="center"/>
          </w:tcPr>
          <w:p>
            <w:pPr>
              <w:jc w:val="center"/>
              <w:rPr>
                <w:szCs w:val="21"/>
              </w:rPr>
            </w:pPr>
            <w:r>
              <w:rPr>
                <w:szCs w:val="21"/>
              </w:rPr>
              <w:t>8</w:t>
            </w:r>
          </w:p>
        </w:tc>
        <w:tc>
          <w:tcPr>
            <w:tcW w:w="746" w:type="dxa"/>
            <w:vAlign w:val="center"/>
          </w:tcPr>
          <w:p>
            <w:pPr>
              <w:jc w:val="center"/>
              <w:rPr>
                <w:szCs w:val="21"/>
              </w:rPr>
            </w:pPr>
          </w:p>
        </w:tc>
        <w:tc>
          <w:tcPr>
            <w:tcW w:w="709" w:type="dxa"/>
            <w:vAlign w:val="center"/>
          </w:tcPr>
          <w:p>
            <w:pPr>
              <w:jc w:val="center"/>
              <w:rPr>
                <w:szCs w:val="21"/>
              </w:rPr>
            </w:pPr>
          </w:p>
        </w:tc>
        <w:tc>
          <w:tcPr>
            <w:tcW w:w="920" w:type="dxa"/>
            <w:vAlign w:val="center"/>
          </w:tcPr>
          <w:p>
            <w:pPr>
              <w:jc w:val="center"/>
              <w:rPr>
                <w:szCs w:val="21"/>
              </w:rPr>
            </w:pPr>
          </w:p>
        </w:tc>
        <w:tc>
          <w:tcPr>
            <w:tcW w:w="700" w:type="dxa"/>
            <w:vAlign w:val="center"/>
          </w:tcPr>
          <w:p>
            <w:pPr>
              <w:jc w:val="center"/>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 w:hRule="atLeast"/>
          <w:jc w:val="center"/>
        </w:trPr>
        <w:tc>
          <w:tcPr>
            <w:tcW w:w="471" w:type="dxa"/>
            <w:vMerge w:val="continue"/>
            <w:vAlign w:val="center"/>
          </w:tcPr>
          <w:p>
            <w:pPr>
              <w:jc w:val="center"/>
              <w:rPr>
                <w:szCs w:val="21"/>
              </w:rPr>
            </w:pPr>
          </w:p>
        </w:tc>
        <w:tc>
          <w:tcPr>
            <w:tcW w:w="664" w:type="dxa"/>
            <w:vAlign w:val="center"/>
          </w:tcPr>
          <w:p>
            <w:pPr>
              <w:jc w:val="center"/>
              <w:rPr>
                <w:szCs w:val="21"/>
              </w:rPr>
            </w:pPr>
            <w:r>
              <w:rPr>
                <w:szCs w:val="21"/>
              </w:rPr>
              <w:t>6</w:t>
            </w:r>
          </w:p>
        </w:tc>
        <w:tc>
          <w:tcPr>
            <w:tcW w:w="773" w:type="dxa"/>
            <w:vAlign w:val="center"/>
          </w:tcPr>
          <w:p>
            <w:pPr>
              <w:jc w:val="center"/>
              <w:rPr>
                <w:szCs w:val="21"/>
              </w:rPr>
            </w:pPr>
          </w:p>
        </w:tc>
        <w:tc>
          <w:tcPr>
            <w:tcW w:w="543" w:type="dxa"/>
            <w:vAlign w:val="center"/>
          </w:tcPr>
          <w:p>
            <w:pPr>
              <w:jc w:val="center"/>
              <w:rPr>
                <w:szCs w:val="21"/>
              </w:rPr>
            </w:pPr>
          </w:p>
        </w:tc>
        <w:tc>
          <w:tcPr>
            <w:tcW w:w="717" w:type="dxa"/>
            <w:vAlign w:val="center"/>
          </w:tcPr>
          <w:p>
            <w:pPr>
              <w:jc w:val="center"/>
              <w:rPr>
                <w:szCs w:val="21"/>
              </w:rPr>
            </w:pPr>
          </w:p>
        </w:tc>
        <w:tc>
          <w:tcPr>
            <w:tcW w:w="535" w:type="dxa"/>
            <w:vAlign w:val="center"/>
          </w:tcPr>
          <w:p>
            <w:pPr>
              <w:jc w:val="center"/>
              <w:rPr>
                <w:szCs w:val="21"/>
              </w:rPr>
            </w:pPr>
          </w:p>
        </w:tc>
        <w:tc>
          <w:tcPr>
            <w:tcW w:w="513" w:type="dxa"/>
            <w:vAlign w:val="center"/>
          </w:tcPr>
          <w:p>
            <w:pPr>
              <w:jc w:val="center"/>
              <w:rPr>
                <w:szCs w:val="21"/>
              </w:rPr>
            </w:pPr>
          </w:p>
        </w:tc>
        <w:tc>
          <w:tcPr>
            <w:tcW w:w="850" w:type="dxa"/>
            <w:vAlign w:val="center"/>
          </w:tcPr>
          <w:p>
            <w:pPr>
              <w:jc w:val="center"/>
              <w:rPr>
                <w:szCs w:val="21"/>
              </w:rPr>
            </w:pPr>
          </w:p>
        </w:tc>
        <w:tc>
          <w:tcPr>
            <w:tcW w:w="851" w:type="dxa"/>
            <w:vAlign w:val="center"/>
          </w:tcPr>
          <w:p>
            <w:pPr>
              <w:jc w:val="center"/>
              <w:rPr>
                <w:szCs w:val="21"/>
              </w:rPr>
            </w:pPr>
            <w:r>
              <w:rPr>
                <w:szCs w:val="21"/>
              </w:rPr>
              <w:t>16</w:t>
            </w:r>
          </w:p>
        </w:tc>
        <w:tc>
          <w:tcPr>
            <w:tcW w:w="746" w:type="dxa"/>
            <w:vAlign w:val="center"/>
          </w:tcPr>
          <w:p>
            <w:pPr>
              <w:jc w:val="center"/>
              <w:rPr>
                <w:szCs w:val="21"/>
              </w:rPr>
            </w:pPr>
            <w:r>
              <w:rPr>
                <w:szCs w:val="21"/>
              </w:rPr>
              <w:t>1</w:t>
            </w:r>
          </w:p>
        </w:tc>
        <w:tc>
          <w:tcPr>
            <w:tcW w:w="709" w:type="dxa"/>
            <w:vAlign w:val="center"/>
          </w:tcPr>
          <w:p>
            <w:pPr>
              <w:jc w:val="center"/>
              <w:rPr>
                <w:szCs w:val="21"/>
              </w:rPr>
            </w:pPr>
          </w:p>
        </w:tc>
        <w:tc>
          <w:tcPr>
            <w:tcW w:w="920" w:type="dxa"/>
            <w:vAlign w:val="center"/>
          </w:tcPr>
          <w:p>
            <w:pPr>
              <w:jc w:val="center"/>
              <w:rPr>
                <w:szCs w:val="21"/>
              </w:rPr>
            </w:pPr>
            <w:r>
              <w:rPr>
                <w:rFonts w:hint="eastAsia"/>
                <w:szCs w:val="21"/>
              </w:rPr>
              <w:t>2</w:t>
            </w:r>
          </w:p>
        </w:tc>
        <w:tc>
          <w:tcPr>
            <w:tcW w:w="700" w:type="dxa"/>
            <w:vAlign w:val="center"/>
          </w:tcPr>
          <w:p>
            <w:pPr>
              <w:jc w:val="center"/>
              <w:rPr>
                <w:szCs w:val="21"/>
              </w:rPr>
            </w:pPr>
            <w:r>
              <w:rPr>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 w:hRule="atLeast"/>
          <w:jc w:val="center"/>
        </w:trPr>
        <w:tc>
          <w:tcPr>
            <w:tcW w:w="1135" w:type="dxa"/>
            <w:gridSpan w:val="2"/>
            <w:vAlign w:val="center"/>
          </w:tcPr>
          <w:p>
            <w:pPr>
              <w:jc w:val="center"/>
              <w:rPr>
                <w:szCs w:val="21"/>
              </w:rPr>
            </w:pPr>
            <w:r>
              <w:rPr>
                <w:szCs w:val="21"/>
              </w:rPr>
              <w:t>合计</w:t>
            </w:r>
          </w:p>
        </w:tc>
        <w:tc>
          <w:tcPr>
            <w:tcW w:w="773" w:type="dxa"/>
            <w:vAlign w:val="center"/>
          </w:tcPr>
          <w:p>
            <w:pPr>
              <w:jc w:val="center"/>
              <w:rPr>
                <w:szCs w:val="21"/>
              </w:rPr>
            </w:pPr>
            <w:r>
              <w:rPr>
                <w:szCs w:val="21"/>
              </w:rPr>
              <w:t>58</w:t>
            </w:r>
          </w:p>
        </w:tc>
        <w:tc>
          <w:tcPr>
            <w:tcW w:w="543" w:type="dxa"/>
            <w:vAlign w:val="center"/>
          </w:tcPr>
          <w:p>
            <w:pPr>
              <w:jc w:val="center"/>
              <w:rPr>
                <w:szCs w:val="21"/>
              </w:rPr>
            </w:pPr>
            <w:r>
              <w:rPr>
                <w:szCs w:val="21"/>
              </w:rPr>
              <w:t>8</w:t>
            </w:r>
          </w:p>
        </w:tc>
        <w:tc>
          <w:tcPr>
            <w:tcW w:w="717" w:type="dxa"/>
            <w:vAlign w:val="center"/>
          </w:tcPr>
          <w:p>
            <w:pPr>
              <w:jc w:val="center"/>
              <w:rPr>
                <w:szCs w:val="21"/>
              </w:rPr>
            </w:pPr>
            <w:r>
              <w:rPr>
                <w:szCs w:val="21"/>
              </w:rPr>
              <w:t>1</w:t>
            </w:r>
          </w:p>
        </w:tc>
        <w:tc>
          <w:tcPr>
            <w:tcW w:w="535" w:type="dxa"/>
            <w:vAlign w:val="center"/>
          </w:tcPr>
          <w:p>
            <w:pPr>
              <w:jc w:val="center"/>
              <w:rPr>
                <w:szCs w:val="21"/>
              </w:rPr>
            </w:pPr>
            <w:r>
              <w:rPr>
                <w:szCs w:val="21"/>
              </w:rPr>
              <w:t>2</w:t>
            </w:r>
          </w:p>
        </w:tc>
        <w:tc>
          <w:tcPr>
            <w:tcW w:w="513" w:type="dxa"/>
            <w:vAlign w:val="center"/>
          </w:tcPr>
          <w:p>
            <w:pPr>
              <w:jc w:val="center"/>
              <w:rPr>
                <w:szCs w:val="21"/>
              </w:rPr>
            </w:pPr>
            <w:r>
              <w:rPr>
                <w:szCs w:val="21"/>
              </w:rPr>
              <w:t>2</w:t>
            </w:r>
          </w:p>
        </w:tc>
        <w:tc>
          <w:tcPr>
            <w:tcW w:w="850" w:type="dxa"/>
            <w:vAlign w:val="center"/>
          </w:tcPr>
          <w:p>
            <w:pPr>
              <w:jc w:val="center"/>
              <w:rPr>
                <w:szCs w:val="21"/>
              </w:rPr>
            </w:pPr>
            <w:r>
              <w:rPr>
                <w:rFonts w:hint="eastAsia"/>
                <w:szCs w:val="21"/>
              </w:rPr>
              <w:t>1</w:t>
            </w:r>
            <w:r>
              <w:rPr>
                <w:szCs w:val="21"/>
              </w:rPr>
              <w:t>6</w:t>
            </w:r>
          </w:p>
        </w:tc>
        <w:tc>
          <w:tcPr>
            <w:tcW w:w="851" w:type="dxa"/>
            <w:vAlign w:val="center"/>
          </w:tcPr>
          <w:p>
            <w:pPr>
              <w:jc w:val="center"/>
              <w:rPr>
                <w:szCs w:val="21"/>
              </w:rPr>
            </w:pPr>
            <w:r>
              <w:rPr>
                <w:rFonts w:hint="eastAsia"/>
                <w:szCs w:val="21"/>
              </w:rPr>
              <w:t>2</w:t>
            </w:r>
            <w:r>
              <w:rPr>
                <w:szCs w:val="21"/>
              </w:rPr>
              <w:t>4</w:t>
            </w:r>
          </w:p>
        </w:tc>
        <w:tc>
          <w:tcPr>
            <w:tcW w:w="746" w:type="dxa"/>
            <w:vAlign w:val="center"/>
          </w:tcPr>
          <w:p>
            <w:pPr>
              <w:jc w:val="center"/>
              <w:rPr>
                <w:szCs w:val="21"/>
              </w:rPr>
            </w:pPr>
            <w:r>
              <w:rPr>
                <w:szCs w:val="21"/>
              </w:rPr>
              <w:t>1</w:t>
            </w:r>
          </w:p>
        </w:tc>
        <w:tc>
          <w:tcPr>
            <w:tcW w:w="709" w:type="dxa"/>
            <w:vAlign w:val="center"/>
          </w:tcPr>
          <w:p>
            <w:pPr>
              <w:jc w:val="center"/>
              <w:rPr>
                <w:szCs w:val="21"/>
              </w:rPr>
            </w:pPr>
            <w:r>
              <w:rPr>
                <w:szCs w:val="21"/>
              </w:rPr>
              <w:t>2</w:t>
            </w:r>
          </w:p>
        </w:tc>
        <w:tc>
          <w:tcPr>
            <w:tcW w:w="920" w:type="dxa"/>
            <w:vAlign w:val="center"/>
          </w:tcPr>
          <w:p>
            <w:pPr>
              <w:jc w:val="center"/>
              <w:rPr>
                <w:szCs w:val="21"/>
              </w:rPr>
            </w:pPr>
            <w:r>
              <w:rPr>
                <w:szCs w:val="21"/>
              </w:rPr>
              <w:t>6</w:t>
            </w:r>
          </w:p>
        </w:tc>
        <w:tc>
          <w:tcPr>
            <w:tcW w:w="700" w:type="dxa"/>
            <w:vAlign w:val="center"/>
          </w:tcPr>
          <w:p>
            <w:pPr>
              <w:jc w:val="center"/>
              <w:rPr>
                <w:szCs w:val="21"/>
              </w:rPr>
            </w:pPr>
            <w:r>
              <w:rPr>
                <w:szCs w:val="21"/>
              </w:rPr>
              <w:t>120</w:t>
            </w:r>
          </w:p>
        </w:tc>
      </w:tr>
    </w:tbl>
    <w:p>
      <w:pPr>
        <w:spacing w:line="460" w:lineRule="exact"/>
        <w:ind w:firstLine="482"/>
        <w:rPr>
          <w:rFonts w:eastAsia="黑体"/>
          <w:b/>
          <w:sz w:val="24"/>
        </w:rPr>
      </w:pPr>
      <w:r>
        <w:rPr>
          <w:rFonts w:eastAsia="黑体"/>
          <w:b/>
          <w:sz w:val="24"/>
        </w:rPr>
        <w:t>九、实施保障</w:t>
      </w:r>
    </w:p>
    <w:p>
      <w:pPr>
        <w:spacing w:line="460" w:lineRule="exact"/>
        <w:ind w:firstLine="472" w:firstLineChars="196"/>
        <w:rPr>
          <w:b/>
          <w:sz w:val="24"/>
        </w:rPr>
      </w:pPr>
      <w:r>
        <w:rPr>
          <w:b/>
          <w:sz w:val="24"/>
        </w:rPr>
        <w:t>（一）专业教学团队</w:t>
      </w:r>
    </w:p>
    <w:p>
      <w:pPr>
        <w:spacing w:line="460" w:lineRule="exact"/>
        <w:ind w:firstLine="480"/>
        <w:rPr>
          <w:sz w:val="24"/>
        </w:rPr>
      </w:pPr>
      <w:r>
        <w:rPr>
          <w:sz w:val="24"/>
        </w:rPr>
        <w:t>1、专业教学团队配备与要求</w:t>
      </w:r>
    </w:p>
    <w:p>
      <w:pPr>
        <w:spacing w:line="460" w:lineRule="exact"/>
        <w:ind w:firstLine="480"/>
        <w:rPr>
          <w:sz w:val="24"/>
        </w:rPr>
      </w:pPr>
      <w:r>
        <w:rPr>
          <w:sz w:val="24"/>
        </w:rPr>
        <w:t xml:space="preserve">为满足教学工作的需要，专业生师比建议为 </w:t>
      </w:r>
      <w:r>
        <w:rPr>
          <w:rFonts w:hint="eastAsia"/>
          <w:sz w:val="24"/>
          <w:lang w:val="en-US" w:eastAsia="zh-CN"/>
        </w:rPr>
        <w:t>18</w:t>
      </w:r>
      <w:r>
        <w:rPr>
          <w:sz w:val="24"/>
        </w:rPr>
        <w:t>：1。</w:t>
      </w:r>
    </w:p>
    <w:p>
      <w:pPr>
        <w:spacing w:line="460" w:lineRule="exact"/>
        <w:ind w:firstLine="480"/>
        <w:rPr>
          <w:sz w:val="24"/>
        </w:rPr>
      </w:pPr>
      <w:r>
        <w:rPr>
          <w:sz w:val="24"/>
        </w:rPr>
        <w:t>本专业教师应具备本科以上学历，热爱教育事业，工作认真，作风严谨，持有国家或行业的职业资格证书，或者具有企业工作经历，具备课程开发能力，能指导项目实训。专任教师中“双师”素质教师不低于 90%，专任教师职称结构合理。</w:t>
      </w:r>
    </w:p>
    <w:p>
      <w:pPr>
        <w:spacing w:line="460" w:lineRule="exact"/>
        <w:ind w:firstLine="480"/>
        <w:rPr>
          <w:sz w:val="24"/>
        </w:rPr>
      </w:pPr>
      <w:r>
        <w:rPr>
          <w:sz w:val="24"/>
        </w:rPr>
        <w:t>在工程项目实践类课程上，建议聘请行业企业技术人员作为兼职教师，企业兼职教师应为行业内从业多年的资深专业技术人员，有较强的执教能力。专职教师和兼职教师采取“结对子”形式方式共同完成专业课程的教学和实训指导，兼职教师主要负责讲授专业的新标准、新技术、新工艺、新流程等，指导生产性实训和顶岗实习。</w:t>
      </w:r>
    </w:p>
    <w:p>
      <w:pPr>
        <w:spacing w:line="460" w:lineRule="exact"/>
        <w:ind w:firstLine="480"/>
        <w:rPr>
          <w:sz w:val="24"/>
        </w:rPr>
        <w:sectPr>
          <w:pgSz w:w="11906" w:h="16838"/>
          <w:pgMar w:top="1440" w:right="1797" w:bottom="1440" w:left="1797" w:header="851" w:footer="992" w:gutter="0"/>
          <w:cols w:space="720" w:num="1"/>
          <w:docGrid w:linePitch="312" w:charSpace="0"/>
        </w:sectPr>
      </w:pPr>
    </w:p>
    <w:p>
      <w:pPr>
        <w:spacing w:line="460" w:lineRule="exact"/>
        <w:ind w:firstLine="480"/>
        <w:rPr>
          <w:sz w:val="24"/>
        </w:rPr>
      </w:pPr>
      <w:r>
        <w:rPr>
          <w:sz w:val="24"/>
        </w:rPr>
        <w:t>2、现有本专业师资情况一览表</w:t>
      </w:r>
    </w:p>
    <w:p>
      <w:pPr>
        <w:jc w:val="center"/>
        <w:rPr>
          <w:szCs w:val="21"/>
        </w:rPr>
      </w:pPr>
      <w:r>
        <w:rPr>
          <w:szCs w:val="21"/>
        </w:rPr>
        <w:t>表   专业师资情况一览表</w:t>
      </w:r>
    </w:p>
    <w:tbl>
      <w:tblPr>
        <w:tblStyle w:val="11"/>
        <w:tblW w:w="14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418"/>
        <w:gridCol w:w="567"/>
        <w:gridCol w:w="530"/>
        <w:gridCol w:w="1186"/>
        <w:gridCol w:w="771"/>
        <w:gridCol w:w="1985"/>
        <w:gridCol w:w="2267"/>
        <w:gridCol w:w="709"/>
        <w:gridCol w:w="1559"/>
        <w:gridCol w:w="851"/>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484" w:type="dxa"/>
            <w:vAlign w:val="center"/>
          </w:tcPr>
          <w:p>
            <w:pPr>
              <w:jc w:val="center"/>
              <w:rPr>
                <w:b/>
                <w:szCs w:val="21"/>
              </w:rPr>
            </w:pPr>
            <w:r>
              <w:rPr>
                <w:b/>
                <w:szCs w:val="21"/>
              </w:rPr>
              <w:t>序号</w:t>
            </w:r>
          </w:p>
        </w:tc>
        <w:tc>
          <w:tcPr>
            <w:tcW w:w="1418" w:type="dxa"/>
            <w:vAlign w:val="center"/>
          </w:tcPr>
          <w:p>
            <w:pPr>
              <w:jc w:val="center"/>
              <w:rPr>
                <w:b/>
                <w:szCs w:val="21"/>
              </w:rPr>
            </w:pPr>
            <w:r>
              <w:rPr>
                <w:b/>
                <w:szCs w:val="21"/>
              </w:rPr>
              <w:t>姓名</w:t>
            </w:r>
          </w:p>
        </w:tc>
        <w:tc>
          <w:tcPr>
            <w:tcW w:w="567" w:type="dxa"/>
            <w:vAlign w:val="center"/>
          </w:tcPr>
          <w:p>
            <w:pPr>
              <w:jc w:val="center"/>
              <w:rPr>
                <w:b/>
                <w:szCs w:val="21"/>
              </w:rPr>
            </w:pPr>
            <w:r>
              <w:rPr>
                <w:b/>
                <w:szCs w:val="21"/>
              </w:rPr>
              <w:t>性别</w:t>
            </w:r>
          </w:p>
        </w:tc>
        <w:tc>
          <w:tcPr>
            <w:tcW w:w="530" w:type="dxa"/>
            <w:vAlign w:val="center"/>
          </w:tcPr>
          <w:p>
            <w:pPr>
              <w:jc w:val="center"/>
              <w:rPr>
                <w:b/>
                <w:szCs w:val="21"/>
              </w:rPr>
            </w:pPr>
            <w:r>
              <w:rPr>
                <w:b/>
                <w:szCs w:val="21"/>
              </w:rPr>
              <w:t>年龄</w:t>
            </w:r>
          </w:p>
        </w:tc>
        <w:tc>
          <w:tcPr>
            <w:tcW w:w="1186" w:type="dxa"/>
            <w:vAlign w:val="center"/>
          </w:tcPr>
          <w:p>
            <w:pPr>
              <w:jc w:val="center"/>
              <w:rPr>
                <w:b/>
                <w:szCs w:val="21"/>
              </w:rPr>
            </w:pPr>
            <w:r>
              <w:rPr>
                <w:b/>
                <w:szCs w:val="21"/>
              </w:rPr>
              <w:t>专业技术职务</w:t>
            </w:r>
          </w:p>
        </w:tc>
        <w:tc>
          <w:tcPr>
            <w:tcW w:w="771" w:type="dxa"/>
            <w:vAlign w:val="center"/>
          </w:tcPr>
          <w:p>
            <w:pPr>
              <w:jc w:val="center"/>
              <w:rPr>
                <w:b/>
                <w:szCs w:val="21"/>
              </w:rPr>
            </w:pPr>
            <w:r>
              <w:rPr>
                <w:b/>
                <w:szCs w:val="21"/>
              </w:rPr>
              <w:t>最后学历</w:t>
            </w:r>
          </w:p>
        </w:tc>
        <w:tc>
          <w:tcPr>
            <w:tcW w:w="1985" w:type="dxa"/>
            <w:vAlign w:val="center"/>
          </w:tcPr>
          <w:p>
            <w:pPr>
              <w:jc w:val="center"/>
              <w:rPr>
                <w:b/>
                <w:szCs w:val="21"/>
              </w:rPr>
            </w:pPr>
            <w:r>
              <w:rPr>
                <w:b/>
                <w:szCs w:val="21"/>
              </w:rPr>
              <w:t>毕业学校</w:t>
            </w:r>
          </w:p>
        </w:tc>
        <w:tc>
          <w:tcPr>
            <w:tcW w:w="2267" w:type="dxa"/>
            <w:vAlign w:val="center"/>
          </w:tcPr>
          <w:p>
            <w:pPr>
              <w:jc w:val="center"/>
              <w:rPr>
                <w:b/>
                <w:szCs w:val="21"/>
              </w:rPr>
            </w:pPr>
            <w:r>
              <w:rPr>
                <w:b/>
                <w:szCs w:val="21"/>
              </w:rPr>
              <w:t>专业</w:t>
            </w:r>
          </w:p>
        </w:tc>
        <w:tc>
          <w:tcPr>
            <w:tcW w:w="709" w:type="dxa"/>
            <w:vAlign w:val="center"/>
          </w:tcPr>
          <w:p>
            <w:pPr>
              <w:jc w:val="center"/>
              <w:rPr>
                <w:b/>
                <w:szCs w:val="21"/>
              </w:rPr>
            </w:pPr>
            <w:r>
              <w:rPr>
                <w:b/>
                <w:szCs w:val="21"/>
              </w:rPr>
              <w:t>学位</w:t>
            </w:r>
          </w:p>
        </w:tc>
        <w:tc>
          <w:tcPr>
            <w:tcW w:w="1559" w:type="dxa"/>
            <w:vAlign w:val="center"/>
          </w:tcPr>
          <w:p>
            <w:pPr>
              <w:jc w:val="center"/>
              <w:rPr>
                <w:b/>
                <w:szCs w:val="21"/>
              </w:rPr>
            </w:pPr>
            <w:r>
              <w:rPr>
                <w:b/>
                <w:szCs w:val="21"/>
              </w:rPr>
              <w:t>现从事专业</w:t>
            </w:r>
          </w:p>
        </w:tc>
        <w:tc>
          <w:tcPr>
            <w:tcW w:w="851" w:type="dxa"/>
            <w:vAlign w:val="center"/>
          </w:tcPr>
          <w:p>
            <w:pPr>
              <w:jc w:val="center"/>
              <w:rPr>
                <w:b/>
                <w:szCs w:val="21"/>
              </w:rPr>
            </w:pPr>
            <w:r>
              <w:rPr>
                <w:b/>
                <w:szCs w:val="21"/>
              </w:rPr>
              <w:t>专兼</w:t>
            </w:r>
          </w:p>
          <w:p>
            <w:pPr>
              <w:jc w:val="center"/>
              <w:rPr>
                <w:b/>
                <w:szCs w:val="21"/>
              </w:rPr>
            </w:pPr>
            <w:r>
              <w:rPr>
                <w:b/>
                <w:szCs w:val="21"/>
              </w:rPr>
              <w:t>情况</w:t>
            </w:r>
          </w:p>
        </w:tc>
        <w:tc>
          <w:tcPr>
            <w:tcW w:w="1417" w:type="dxa"/>
            <w:vAlign w:val="center"/>
          </w:tcPr>
          <w:p>
            <w:pPr>
              <w:jc w:val="center"/>
              <w:rPr>
                <w:b/>
                <w:szCs w:val="21"/>
              </w:rPr>
            </w:pPr>
            <w:r>
              <w:rPr>
                <w:b/>
                <w:szCs w:val="21"/>
              </w:rPr>
              <w:t>拟任课程</w:t>
            </w:r>
          </w:p>
        </w:tc>
        <w:tc>
          <w:tcPr>
            <w:tcW w:w="992" w:type="dxa"/>
            <w:vAlign w:val="center"/>
          </w:tcPr>
          <w:p>
            <w:pPr>
              <w:jc w:val="center"/>
              <w:rPr>
                <w:b/>
                <w:szCs w:val="21"/>
              </w:rPr>
            </w:pPr>
            <w:r>
              <w:rPr>
                <w:b/>
                <w:szCs w:val="21"/>
              </w:rPr>
              <w:t>是否双师型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484" w:type="dxa"/>
            <w:vAlign w:val="center"/>
          </w:tcPr>
          <w:p>
            <w:pPr>
              <w:jc w:val="center"/>
              <w:rPr>
                <w:szCs w:val="21"/>
              </w:rPr>
            </w:pPr>
            <w:r>
              <w:rPr>
                <w:szCs w:val="21"/>
              </w:rPr>
              <w:t>1</w:t>
            </w:r>
          </w:p>
        </w:tc>
        <w:tc>
          <w:tcPr>
            <w:tcW w:w="1418" w:type="dxa"/>
            <w:vAlign w:val="center"/>
          </w:tcPr>
          <w:p>
            <w:pPr>
              <w:jc w:val="center"/>
            </w:pPr>
            <w:r>
              <w:rPr>
                <w:rFonts w:hint="eastAsia"/>
              </w:rPr>
              <w:t>谢金达</w:t>
            </w:r>
          </w:p>
        </w:tc>
        <w:tc>
          <w:tcPr>
            <w:tcW w:w="567" w:type="dxa"/>
            <w:vAlign w:val="center"/>
          </w:tcPr>
          <w:p>
            <w:pPr>
              <w:jc w:val="center"/>
            </w:pPr>
            <w:r>
              <w:rPr>
                <w:rFonts w:hint="eastAsia"/>
              </w:rPr>
              <w:t>男</w:t>
            </w:r>
          </w:p>
        </w:tc>
        <w:tc>
          <w:tcPr>
            <w:tcW w:w="530" w:type="dxa"/>
            <w:vAlign w:val="center"/>
          </w:tcPr>
          <w:p>
            <w:pPr>
              <w:jc w:val="center"/>
            </w:pPr>
            <w:r>
              <w:t>54</w:t>
            </w:r>
          </w:p>
        </w:tc>
        <w:tc>
          <w:tcPr>
            <w:tcW w:w="1186" w:type="dxa"/>
            <w:vAlign w:val="center"/>
          </w:tcPr>
          <w:p>
            <w:pPr>
              <w:jc w:val="center"/>
            </w:pPr>
            <w:r>
              <w:rPr>
                <w:rFonts w:hint="eastAsia"/>
              </w:rPr>
              <w:t>副教授</w:t>
            </w:r>
          </w:p>
        </w:tc>
        <w:tc>
          <w:tcPr>
            <w:tcW w:w="771" w:type="dxa"/>
            <w:vAlign w:val="center"/>
          </w:tcPr>
          <w:p>
            <w:pPr>
              <w:jc w:val="center"/>
            </w:pPr>
            <w:r>
              <w:rPr>
                <w:rFonts w:hint="eastAsia"/>
              </w:rPr>
              <w:t>本科</w:t>
            </w:r>
          </w:p>
        </w:tc>
        <w:tc>
          <w:tcPr>
            <w:tcW w:w="1985" w:type="dxa"/>
            <w:vAlign w:val="center"/>
          </w:tcPr>
          <w:p>
            <w:pPr>
              <w:jc w:val="center"/>
            </w:pPr>
            <w:r>
              <w:rPr>
                <w:rFonts w:hint="eastAsia"/>
              </w:rPr>
              <w:t>福建师范大学</w:t>
            </w:r>
          </w:p>
        </w:tc>
        <w:tc>
          <w:tcPr>
            <w:tcW w:w="2267" w:type="dxa"/>
            <w:vAlign w:val="center"/>
          </w:tcPr>
          <w:p>
            <w:pPr>
              <w:jc w:val="center"/>
            </w:pPr>
            <w:r>
              <w:rPr>
                <w:rFonts w:hint="eastAsia"/>
              </w:rPr>
              <w:t>电化教育</w:t>
            </w:r>
          </w:p>
        </w:tc>
        <w:tc>
          <w:tcPr>
            <w:tcW w:w="709" w:type="dxa"/>
            <w:vAlign w:val="center"/>
          </w:tcPr>
          <w:p>
            <w:pPr>
              <w:jc w:val="center"/>
            </w:pPr>
            <w:r>
              <w:rPr>
                <w:rFonts w:hint="eastAsia"/>
              </w:rPr>
              <w:t>学士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计算机网络安全技术</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484" w:type="dxa"/>
            <w:vAlign w:val="center"/>
          </w:tcPr>
          <w:p>
            <w:pPr>
              <w:jc w:val="center"/>
              <w:rPr>
                <w:szCs w:val="21"/>
              </w:rPr>
            </w:pPr>
            <w:r>
              <w:rPr>
                <w:szCs w:val="21"/>
              </w:rPr>
              <w:t>2</w:t>
            </w:r>
          </w:p>
        </w:tc>
        <w:tc>
          <w:tcPr>
            <w:tcW w:w="1418" w:type="dxa"/>
            <w:vAlign w:val="center"/>
          </w:tcPr>
          <w:p>
            <w:pPr>
              <w:jc w:val="center"/>
            </w:pPr>
            <w:r>
              <w:rPr>
                <w:rFonts w:hint="eastAsia"/>
              </w:rPr>
              <w:t>周向荣</w:t>
            </w:r>
          </w:p>
        </w:tc>
        <w:tc>
          <w:tcPr>
            <w:tcW w:w="567" w:type="dxa"/>
            <w:vAlign w:val="center"/>
          </w:tcPr>
          <w:p>
            <w:pPr>
              <w:jc w:val="center"/>
            </w:pPr>
            <w:r>
              <w:rPr>
                <w:rFonts w:hint="eastAsia"/>
              </w:rPr>
              <w:t>男</w:t>
            </w:r>
          </w:p>
        </w:tc>
        <w:tc>
          <w:tcPr>
            <w:tcW w:w="530" w:type="dxa"/>
            <w:vAlign w:val="center"/>
          </w:tcPr>
          <w:p>
            <w:pPr>
              <w:jc w:val="center"/>
            </w:pPr>
            <w:r>
              <w:t>44</w:t>
            </w:r>
          </w:p>
        </w:tc>
        <w:tc>
          <w:tcPr>
            <w:tcW w:w="1186" w:type="dxa"/>
            <w:vAlign w:val="center"/>
          </w:tcPr>
          <w:p>
            <w:pPr>
              <w:jc w:val="center"/>
            </w:pPr>
            <w:r>
              <w:rPr>
                <w:rFonts w:hint="eastAsia"/>
              </w:rPr>
              <w:t>讲师</w:t>
            </w:r>
          </w:p>
        </w:tc>
        <w:tc>
          <w:tcPr>
            <w:tcW w:w="771" w:type="dxa"/>
            <w:vAlign w:val="center"/>
          </w:tcPr>
          <w:p>
            <w:pPr>
              <w:jc w:val="center"/>
            </w:pPr>
            <w:r>
              <w:rPr>
                <w:rFonts w:hint="eastAsia"/>
              </w:rPr>
              <w:t>本科</w:t>
            </w:r>
          </w:p>
        </w:tc>
        <w:tc>
          <w:tcPr>
            <w:tcW w:w="1985" w:type="dxa"/>
            <w:vAlign w:val="center"/>
          </w:tcPr>
          <w:p>
            <w:pPr>
              <w:jc w:val="center"/>
            </w:pPr>
            <w:r>
              <w:rPr>
                <w:rFonts w:hint="eastAsia"/>
              </w:rPr>
              <w:t>福建农林大学</w:t>
            </w:r>
          </w:p>
        </w:tc>
        <w:tc>
          <w:tcPr>
            <w:tcW w:w="2267" w:type="dxa"/>
            <w:vAlign w:val="center"/>
          </w:tcPr>
          <w:p>
            <w:pPr>
              <w:jc w:val="center"/>
            </w:pPr>
            <w:r>
              <w:rPr>
                <w:rFonts w:hint="eastAsia"/>
              </w:rPr>
              <w:t>计算机技术及应用</w:t>
            </w:r>
          </w:p>
        </w:tc>
        <w:tc>
          <w:tcPr>
            <w:tcW w:w="709" w:type="dxa"/>
            <w:vAlign w:val="center"/>
          </w:tcPr>
          <w:p>
            <w:pPr>
              <w:jc w:val="center"/>
            </w:pPr>
            <w:r>
              <w:rPr>
                <w:rFonts w:hint="eastAsia"/>
              </w:rPr>
              <w:t>学士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Python 基 础、</w:t>
            </w:r>
            <w:r>
              <w:t>Java</w:t>
            </w:r>
            <w:r>
              <w:rPr>
                <w:rFonts w:hint="eastAsia"/>
              </w:rPr>
              <w:t>语言程序设计</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3</w:t>
            </w:r>
          </w:p>
        </w:tc>
        <w:tc>
          <w:tcPr>
            <w:tcW w:w="1418" w:type="dxa"/>
            <w:vAlign w:val="center"/>
          </w:tcPr>
          <w:p>
            <w:pPr>
              <w:jc w:val="center"/>
            </w:pPr>
            <w:r>
              <w:rPr>
                <w:rFonts w:hint="eastAsia"/>
              </w:rPr>
              <w:t>杨崴</w:t>
            </w:r>
          </w:p>
        </w:tc>
        <w:tc>
          <w:tcPr>
            <w:tcW w:w="567" w:type="dxa"/>
            <w:vAlign w:val="center"/>
          </w:tcPr>
          <w:p>
            <w:pPr>
              <w:jc w:val="center"/>
            </w:pPr>
            <w:r>
              <w:rPr>
                <w:rFonts w:hint="eastAsia"/>
              </w:rPr>
              <w:t>男</w:t>
            </w:r>
          </w:p>
        </w:tc>
        <w:tc>
          <w:tcPr>
            <w:tcW w:w="530" w:type="dxa"/>
            <w:vAlign w:val="center"/>
          </w:tcPr>
          <w:p>
            <w:pPr>
              <w:jc w:val="center"/>
            </w:pPr>
            <w:r>
              <w:rPr>
                <w:rFonts w:hint="eastAsia"/>
              </w:rPr>
              <w:t>25</w:t>
            </w:r>
          </w:p>
        </w:tc>
        <w:tc>
          <w:tcPr>
            <w:tcW w:w="1186" w:type="dxa"/>
            <w:vAlign w:val="center"/>
          </w:tcPr>
          <w:p>
            <w:pPr>
              <w:jc w:val="center"/>
            </w:pPr>
            <w:r>
              <w:rPr>
                <w:rFonts w:hint="eastAsia"/>
              </w:rPr>
              <w:t>助教</w:t>
            </w:r>
          </w:p>
        </w:tc>
        <w:tc>
          <w:tcPr>
            <w:tcW w:w="771" w:type="dxa"/>
            <w:vAlign w:val="center"/>
          </w:tcPr>
          <w:p>
            <w:pPr>
              <w:jc w:val="center"/>
            </w:pPr>
            <w:r>
              <w:rPr>
                <w:rFonts w:hint="eastAsia"/>
              </w:rPr>
              <w:t>研究生</w:t>
            </w:r>
          </w:p>
        </w:tc>
        <w:tc>
          <w:tcPr>
            <w:tcW w:w="1985" w:type="dxa"/>
            <w:vAlign w:val="center"/>
          </w:tcPr>
          <w:p>
            <w:pPr>
              <w:jc w:val="center"/>
            </w:pPr>
            <w:r>
              <w:rPr>
                <w:rFonts w:hint="eastAsia"/>
              </w:rPr>
              <w:t>台湾中央大学</w:t>
            </w:r>
          </w:p>
        </w:tc>
        <w:tc>
          <w:tcPr>
            <w:tcW w:w="2267" w:type="dxa"/>
            <w:vAlign w:val="center"/>
          </w:tcPr>
          <w:p>
            <w:pPr>
              <w:jc w:val="center"/>
            </w:pPr>
            <w:r>
              <w:rPr>
                <w:rFonts w:hint="eastAsia"/>
              </w:rPr>
              <w:t>资讯工程</w:t>
            </w:r>
          </w:p>
        </w:tc>
        <w:tc>
          <w:tcPr>
            <w:tcW w:w="709" w:type="dxa"/>
            <w:vAlign w:val="center"/>
          </w:tcPr>
          <w:p>
            <w:pPr>
              <w:jc w:val="center"/>
            </w:pPr>
            <w:r>
              <w:rPr>
                <w:rFonts w:hint="eastAsia"/>
              </w:rPr>
              <w:t>硕士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大数据查询与处理、Hadoop 大数据存储与运算</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4</w:t>
            </w:r>
          </w:p>
        </w:tc>
        <w:tc>
          <w:tcPr>
            <w:tcW w:w="1418" w:type="dxa"/>
            <w:vAlign w:val="center"/>
          </w:tcPr>
          <w:p>
            <w:pPr>
              <w:jc w:val="center"/>
            </w:pPr>
            <w:r>
              <w:rPr>
                <w:rFonts w:hint="eastAsia"/>
              </w:rPr>
              <w:t>唐俊奇</w:t>
            </w:r>
          </w:p>
        </w:tc>
        <w:tc>
          <w:tcPr>
            <w:tcW w:w="567" w:type="dxa"/>
            <w:vAlign w:val="center"/>
          </w:tcPr>
          <w:p>
            <w:pPr>
              <w:jc w:val="center"/>
            </w:pPr>
            <w:r>
              <w:rPr>
                <w:rFonts w:hint="eastAsia"/>
              </w:rPr>
              <w:t>男</w:t>
            </w:r>
          </w:p>
        </w:tc>
        <w:tc>
          <w:tcPr>
            <w:tcW w:w="530" w:type="dxa"/>
            <w:vAlign w:val="center"/>
          </w:tcPr>
          <w:p>
            <w:pPr>
              <w:jc w:val="center"/>
            </w:pPr>
            <w:r>
              <w:t>55</w:t>
            </w:r>
          </w:p>
        </w:tc>
        <w:tc>
          <w:tcPr>
            <w:tcW w:w="1186" w:type="dxa"/>
            <w:vAlign w:val="center"/>
          </w:tcPr>
          <w:p>
            <w:pPr>
              <w:jc w:val="center"/>
            </w:pPr>
            <w:r>
              <w:rPr>
                <w:rFonts w:hint="eastAsia"/>
              </w:rPr>
              <w:t>教授</w:t>
            </w:r>
          </w:p>
        </w:tc>
        <w:tc>
          <w:tcPr>
            <w:tcW w:w="771" w:type="dxa"/>
            <w:vAlign w:val="center"/>
          </w:tcPr>
          <w:p>
            <w:pPr>
              <w:jc w:val="center"/>
            </w:pPr>
            <w:r>
              <w:rPr>
                <w:rFonts w:hint="eastAsia"/>
              </w:rPr>
              <w:t>本科</w:t>
            </w:r>
          </w:p>
        </w:tc>
        <w:tc>
          <w:tcPr>
            <w:tcW w:w="1985" w:type="dxa"/>
            <w:vAlign w:val="center"/>
          </w:tcPr>
          <w:p>
            <w:pPr>
              <w:jc w:val="center"/>
            </w:pPr>
            <w:r>
              <w:rPr>
                <w:rFonts w:hint="eastAsia"/>
              </w:rPr>
              <w:t>福州大学</w:t>
            </w:r>
          </w:p>
        </w:tc>
        <w:tc>
          <w:tcPr>
            <w:tcW w:w="2267" w:type="dxa"/>
            <w:vAlign w:val="center"/>
          </w:tcPr>
          <w:p>
            <w:pPr>
              <w:jc w:val="center"/>
            </w:pPr>
            <w:r>
              <w:rPr>
                <w:rFonts w:hint="eastAsia"/>
              </w:rPr>
              <w:t>铸造</w:t>
            </w:r>
          </w:p>
        </w:tc>
        <w:tc>
          <w:tcPr>
            <w:tcW w:w="709" w:type="dxa"/>
            <w:vAlign w:val="center"/>
          </w:tcPr>
          <w:p>
            <w:pPr>
              <w:jc w:val="center"/>
            </w:pPr>
            <w:r>
              <w:rPr>
                <w:rFonts w:hint="eastAsia"/>
              </w:rPr>
              <w:t>学士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R语言程序设计、Spark 大数据快速运算</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5</w:t>
            </w:r>
          </w:p>
        </w:tc>
        <w:tc>
          <w:tcPr>
            <w:tcW w:w="1418" w:type="dxa"/>
            <w:vAlign w:val="center"/>
          </w:tcPr>
          <w:p>
            <w:pPr>
              <w:jc w:val="center"/>
            </w:pPr>
            <w:r>
              <w:rPr>
                <w:rFonts w:hint="eastAsia"/>
              </w:rPr>
              <w:t>张金仙</w:t>
            </w:r>
          </w:p>
        </w:tc>
        <w:tc>
          <w:tcPr>
            <w:tcW w:w="567" w:type="dxa"/>
            <w:vAlign w:val="center"/>
          </w:tcPr>
          <w:p>
            <w:pPr>
              <w:jc w:val="center"/>
            </w:pPr>
            <w:r>
              <w:rPr>
                <w:rFonts w:hint="eastAsia"/>
              </w:rPr>
              <w:t>女</w:t>
            </w:r>
          </w:p>
        </w:tc>
        <w:tc>
          <w:tcPr>
            <w:tcW w:w="530" w:type="dxa"/>
            <w:vAlign w:val="center"/>
          </w:tcPr>
          <w:p>
            <w:pPr>
              <w:jc w:val="center"/>
            </w:pPr>
            <w:r>
              <w:t>44</w:t>
            </w:r>
          </w:p>
        </w:tc>
        <w:tc>
          <w:tcPr>
            <w:tcW w:w="1186" w:type="dxa"/>
            <w:vAlign w:val="center"/>
          </w:tcPr>
          <w:p>
            <w:pPr>
              <w:jc w:val="center"/>
            </w:pPr>
            <w:r>
              <w:rPr>
                <w:rFonts w:hint="eastAsia"/>
              </w:rPr>
              <w:t>副教授</w:t>
            </w:r>
          </w:p>
        </w:tc>
        <w:tc>
          <w:tcPr>
            <w:tcW w:w="771" w:type="dxa"/>
            <w:vAlign w:val="center"/>
          </w:tcPr>
          <w:p>
            <w:pPr>
              <w:jc w:val="center"/>
            </w:pPr>
            <w:r>
              <w:rPr>
                <w:rFonts w:hint="eastAsia"/>
              </w:rPr>
              <w:t>研究生</w:t>
            </w:r>
          </w:p>
        </w:tc>
        <w:tc>
          <w:tcPr>
            <w:tcW w:w="1985" w:type="dxa"/>
            <w:vAlign w:val="center"/>
          </w:tcPr>
          <w:p>
            <w:pPr>
              <w:jc w:val="center"/>
            </w:pPr>
            <w:r>
              <w:rPr>
                <w:rFonts w:hint="eastAsia"/>
              </w:rPr>
              <w:t>福建师范大学</w:t>
            </w:r>
          </w:p>
        </w:tc>
        <w:tc>
          <w:tcPr>
            <w:tcW w:w="2267" w:type="dxa"/>
            <w:vAlign w:val="center"/>
          </w:tcPr>
          <w:p>
            <w:pPr>
              <w:jc w:val="center"/>
            </w:pPr>
            <w:r>
              <w:rPr>
                <w:rFonts w:hint="eastAsia"/>
              </w:rPr>
              <w:t>计算机科学与技术</w:t>
            </w:r>
          </w:p>
        </w:tc>
        <w:tc>
          <w:tcPr>
            <w:tcW w:w="709" w:type="dxa"/>
            <w:vAlign w:val="center"/>
          </w:tcPr>
          <w:p>
            <w:pPr>
              <w:jc w:val="center"/>
            </w:pPr>
            <w:r>
              <w:rPr>
                <w:rFonts w:hint="eastAsia"/>
              </w:rPr>
              <w:t>硕士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C语言程序设计、Linux 操作系统</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6</w:t>
            </w:r>
          </w:p>
        </w:tc>
        <w:tc>
          <w:tcPr>
            <w:tcW w:w="1418" w:type="dxa"/>
            <w:vAlign w:val="center"/>
          </w:tcPr>
          <w:p>
            <w:pPr>
              <w:jc w:val="center"/>
            </w:pPr>
            <w:r>
              <w:rPr>
                <w:rFonts w:hint="eastAsia"/>
              </w:rPr>
              <w:t>陈峰震</w:t>
            </w:r>
          </w:p>
        </w:tc>
        <w:tc>
          <w:tcPr>
            <w:tcW w:w="567" w:type="dxa"/>
            <w:vAlign w:val="center"/>
          </w:tcPr>
          <w:p>
            <w:pPr>
              <w:jc w:val="center"/>
            </w:pPr>
            <w:r>
              <w:rPr>
                <w:rFonts w:hint="eastAsia"/>
              </w:rPr>
              <w:t>男</w:t>
            </w:r>
          </w:p>
        </w:tc>
        <w:tc>
          <w:tcPr>
            <w:tcW w:w="530" w:type="dxa"/>
            <w:vAlign w:val="center"/>
          </w:tcPr>
          <w:p>
            <w:pPr>
              <w:jc w:val="center"/>
            </w:pPr>
            <w:r>
              <w:rPr>
                <w:rFonts w:hint="eastAsia"/>
              </w:rPr>
              <w:t>34</w:t>
            </w:r>
          </w:p>
        </w:tc>
        <w:tc>
          <w:tcPr>
            <w:tcW w:w="1186" w:type="dxa"/>
            <w:vAlign w:val="center"/>
          </w:tcPr>
          <w:p>
            <w:pPr>
              <w:jc w:val="center"/>
            </w:pPr>
            <w:r>
              <w:rPr>
                <w:rFonts w:hint="eastAsia"/>
              </w:rPr>
              <w:t>讲师</w:t>
            </w:r>
          </w:p>
        </w:tc>
        <w:tc>
          <w:tcPr>
            <w:tcW w:w="771" w:type="dxa"/>
            <w:vAlign w:val="center"/>
          </w:tcPr>
          <w:p>
            <w:pPr>
              <w:jc w:val="center"/>
            </w:pPr>
            <w:r>
              <w:rPr>
                <w:rFonts w:hint="eastAsia"/>
              </w:rPr>
              <w:t>研究生</w:t>
            </w:r>
          </w:p>
        </w:tc>
        <w:tc>
          <w:tcPr>
            <w:tcW w:w="1985" w:type="dxa"/>
            <w:vAlign w:val="center"/>
          </w:tcPr>
          <w:p>
            <w:pPr>
              <w:jc w:val="center"/>
            </w:pPr>
            <w:r>
              <w:rPr>
                <w:rFonts w:hint="eastAsia"/>
              </w:rPr>
              <w:t>浙江师范大学</w:t>
            </w:r>
          </w:p>
        </w:tc>
        <w:tc>
          <w:tcPr>
            <w:tcW w:w="2267" w:type="dxa"/>
            <w:vAlign w:val="center"/>
          </w:tcPr>
          <w:p>
            <w:pPr>
              <w:jc w:val="center"/>
            </w:pPr>
            <w:r>
              <w:rPr>
                <w:rFonts w:hint="eastAsia"/>
              </w:rPr>
              <w:t>计算机应用技术</w:t>
            </w:r>
          </w:p>
        </w:tc>
        <w:tc>
          <w:tcPr>
            <w:tcW w:w="709" w:type="dxa"/>
            <w:vAlign w:val="center"/>
          </w:tcPr>
          <w:p>
            <w:pPr>
              <w:jc w:val="center"/>
            </w:pPr>
            <w:r>
              <w:rPr>
                <w:rFonts w:hint="eastAsia"/>
              </w:rPr>
              <w:t>硕士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Oozie大数据工作流</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7</w:t>
            </w:r>
          </w:p>
        </w:tc>
        <w:tc>
          <w:tcPr>
            <w:tcW w:w="1418" w:type="dxa"/>
            <w:vAlign w:val="center"/>
          </w:tcPr>
          <w:p>
            <w:pPr>
              <w:jc w:val="center"/>
            </w:pPr>
            <w:r>
              <w:rPr>
                <w:rFonts w:hint="eastAsia"/>
              </w:rPr>
              <w:t>刘敏</w:t>
            </w:r>
          </w:p>
        </w:tc>
        <w:tc>
          <w:tcPr>
            <w:tcW w:w="567" w:type="dxa"/>
            <w:vAlign w:val="center"/>
          </w:tcPr>
          <w:p>
            <w:pPr>
              <w:jc w:val="center"/>
            </w:pPr>
            <w:r>
              <w:rPr>
                <w:rFonts w:hint="eastAsia"/>
              </w:rPr>
              <w:t>男</w:t>
            </w:r>
          </w:p>
        </w:tc>
        <w:tc>
          <w:tcPr>
            <w:tcW w:w="530" w:type="dxa"/>
            <w:vAlign w:val="center"/>
          </w:tcPr>
          <w:p>
            <w:pPr>
              <w:jc w:val="center"/>
            </w:pPr>
            <w:r>
              <w:t>42</w:t>
            </w:r>
          </w:p>
        </w:tc>
        <w:tc>
          <w:tcPr>
            <w:tcW w:w="1186" w:type="dxa"/>
            <w:vAlign w:val="center"/>
          </w:tcPr>
          <w:p>
            <w:pPr>
              <w:jc w:val="center"/>
            </w:pPr>
            <w:r>
              <w:rPr>
                <w:rFonts w:hint="eastAsia"/>
              </w:rPr>
              <w:t>讲师</w:t>
            </w:r>
          </w:p>
        </w:tc>
        <w:tc>
          <w:tcPr>
            <w:tcW w:w="771" w:type="dxa"/>
            <w:vAlign w:val="center"/>
          </w:tcPr>
          <w:p>
            <w:pPr>
              <w:jc w:val="center"/>
            </w:pPr>
            <w:r>
              <w:rPr>
                <w:rFonts w:hint="eastAsia"/>
              </w:rPr>
              <w:t>研究生</w:t>
            </w:r>
          </w:p>
        </w:tc>
        <w:tc>
          <w:tcPr>
            <w:tcW w:w="1985" w:type="dxa"/>
            <w:vAlign w:val="center"/>
          </w:tcPr>
          <w:p>
            <w:pPr>
              <w:jc w:val="center"/>
            </w:pPr>
            <w:r>
              <w:rPr>
                <w:rFonts w:hint="eastAsia"/>
              </w:rPr>
              <w:t>江西大学</w:t>
            </w:r>
          </w:p>
        </w:tc>
        <w:tc>
          <w:tcPr>
            <w:tcW w:w="2267" w:type="dxa"/>
            <w:vAlign w:val="center"/>
          </w:tcPr>
          <w:p>
            <w:pPr>
              <w:jc w:val="center"/>
            </w:pPr>
            <w:r>
              <w:rPr>
                <w:rFonts w:hint="eastAsia"/>
              </w:rPr>
              <w:t>计算机应用技术</w:t>
            </w:r>
          </w:p>
        </w:tc>
        <w:tc>
          <w:tcPr>
            <w:tcW w:w="709" w:type="dxa"/>
            <w:vAlign w:val="center"/>
          </w:tcPr>
          <w:p>
            <w:pPr>
              <w:jc w:val="center"/>
            </w:pPr>
            <w:r>
              <w:rPr>
                <w:rFonts w:hint="eastAsia"/>
              </w:rPr>
              <w:t>硕士</w:t>
            </w:r>
          </w:p>
        </w:tc>
        <w:tc>
          <w:tcPr>
            <w:tcW w:w="1559" w:type="dxa"/>
            <w:vAlign w:val="center"/>
          </w:tcPr>
          <w:p>
            <w:pPr>
              <w:jc w:val="center"/>
            </w:pPr>
            <w:r>
              <w:rPr>
                <w:rFonts w:hint="eastAsia"/>
              </w:rPr>
              <w:t>计算机</w:t>
            </w:r>
          </w:p>
        </w:tc>
        <w:tc>
          <w:tcPr>
            <w:tcW w:w="851" w:type="dxa"/>
            <w:vAlign w:val="center"/>
          </w:tcPr>
          <w:p>
            <w:pPr>
              <w:jc w:val="center"/>
            </w:pPr>
            <w:r>
              <w:rPr>
                <w:rFonts w:hint="eastAsia"/>
              </w:rPr>
              <w:t>专职</w:t>
            </w:r>
          </w:p>
        </w:tc>
        <w:tc>
          <w:tcPr>
            <w:tcW w:w="1417" w:type="dxa"/>
            <w:vAlign w:val="center"/>
          </w:tcPr>
          <w:p>
            <w:pPr>
              <w:jc w:val="center"/>
            </w:pPr>
            <w:r>
              <w:rPr>
                <w:rFonts w:hint="eastAsia"/>
              </w:rPr>
              <w:t>Hbase大数据快速读写、数据库原理与应用</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8</w:t>
            </w:r>
          </w:p>
        </w:tc>
        <w:tc>
          <w:tcPr>
            <w:tcW w:w="1418" w:type="dxa"/>
            <w:vAlign w:val="center"/>
          </w:tcPr>
          <w:p>
            <w:pPr>
              <w:jc w:val="center"/>
            </w:pPr>
            <w:r>
              <w:rPr>
                <w:rFonts w:hint="eastAsia"/>
              </w:rPr>
              <w:t>董悦丽</w:t>
            </w:r>
          </w:p>
        </w:tc>
        <w:tc>
          <w:tcPr>
            <w:tcW w:w="567" w:type="dxa"/>
            <w:vAlign w:val="center"/>
          </w:tcPr>
          <w:p>
            <w:pPr>
              <w:jc w:val="center"/>
            </w:pPr>
            <w:r>
              <w:rPr>
                <w:rFonts w:hint="eastAsia"/>
              </w:rPr>
              <w:t>女</w:t>
            </w:r>
          </w:p>
        </w:tc>
        <w:tc>
          <w:tcPr>
            <w:tcW w:w="530" w:type="dxa"/>
            <w:vAlign w:val="center"/>
          </w:tcPr>
          <w:p>
            <w:pPr>
              <w:jc w:val="center"/>
            </w:pPr>
            <w:r>
              <w:t>42</w:t>
            </w:r>
          </w:p>
        </w:tc>
        <w:tc>
          <w:tcPr>
            <w:tcW w:w="1186" w:type="dxa"/>
            <w:vAlign w:val="center"/>
          </w:tcPr>
          <w:p>
            <w:pPr>
              <w:jc w:val="center"/>
            </w:pPr>
            <w:r>
              <w:rPr>
                <w:rFonts w:hint="eastAsia"/>
              </w:rPr>
              <w:t>数据分析师</w:t>
            </w:r>
          </w:p>
        </w:tc>
        <w:tc>
          <w:tcPr>
            <w:tcW w:w="771" w:type="dxa"/>
            <w:vAlign w:val="center"/>
          </w:tcPr>
          <w:p>
            <w:pPr>
              <w:jc w:val="center"/>
            </w:pPr>
            <w:r>
              <w:rPr>
                <w:rFonts w:hint="eastAsia"/>
              </w:rPr>
              <w:t>研究生</w:t>
            </w:r>
          </w:p>
        </w:tc>
        <w:tc>
          <w:tcPr>
            <w:tcW w:w="1985" w:type="dxa"/>
            <w:vAlign w:val="center"/>
          </w:tcPr>
          <w:p>
            <w:pPr>
              <w:jc w:val="center"/>
            </w:pPr>
            <w:r>
              <w:rPr>
                <w:rFonts w:hint="eastAsia"/>
              </w:rPr>
              <w:t>吉林大学</w:t>
            </w:r>
          </w:p>
        </w:tc>
        <w:tc>
          <w:tcPr>
            <w:tcW w:w="2267" w:type="dxa"/>
            <w:vAlign w:val="center"/>
          </w:tcPr>
          <w:p>
            <w:pPr>
              <w:jc w:val="center"/>
            </w:pPr>
            <w:r>
              <w:rPr>
                <w:rFonts w:hint="eastAsia"/>
              </w:rPr>
              <w:t>计算机系统结构</w:t>
            </w:r>
          </w:p>
        </w:tc>
        <w:tc>
          <w:tcPr>
            <w:tcW w:w="709" w:type="dxa"/>
            <w:vAlign w:val="center"/>
          </w:tcPr>
          <w:p>
            <w:pPr>
              <w:jc w:val="center"/>
            </w:pPr>
            <w:r>
              <w:rPr>
                <w:rFonts w:hint="eastAsia"/>
              </w:rPr>
              <w:t>硕士</w:t>
            </w:r>
          </w:p>
        </w:tc>
        <w:tc>
          <w:tcPr>
            <w:tcW w:w="1559" w:type="dxa"/>
            <w:vAlign w:val="center"/>
          </w:tcPr>
          <w:p>
            <w:pPr>
              <w:jc w:val="center"/>
            </w:pPr>
            <w:r>
              <w:rPr>
                <w:rFonts w:hint="eastAsia"/>
              </w:rPr>
              <w:t>数据分析</w:t>
            </w:r>
          </w:p>
        </w:tc>
        <w:tc>
          <w:tcPr>
            <w:tcW w:w="851" w:type="dxa"/>
            <w:vAlign w:val="center"/>
          </w:tcPr>
          <w:p>
            <w:pPr>
              <w:jc w:val="center"/>
            </w:pPr>
            <w:r>
              <w:rPr>
                <w:rFonts w:hint="eastAsia"/>
              </w:rPr>
              <w:t>兼职</w:t>
            </w:r>
          </w:p>
        </w:tc>
        <w:tc>
          <w:tcPr>
            <w:tcW w:w="1417" w:type="dxa"/>
            <w:vAlign w:val="center"/>
          </w:tcPr>
          <w:p>
            <w:pPr>
              <w:jc w:val="center"/>
            </w:pPr>
            <w:r>
              <w:rPr>
                <w:rFonts w:hint="eastAsia"/>
              </w:rPr>
              <w:t>数据挖掘与分析</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szCs w:val="21"/>
              </w:rPr>
              <w:t>9</w:t>
            </w:r>
          </w:p>
        </w:tc>
        <w:tc>
          <w:tcPr>
            <w:tcW w:w="1418" w:type="dxa"/>
            <w:vAlign w:val="center"/>
          </w:tcPr>
          <w:p>
            <w:pPr>
              <w:jc w:val="center"/>
            </w:pPr>
            <w:r>
              <w:rPr>
                <w:rFonts w:hint="eastAsia"/>
              </w:rPr>
              <w:t>孙凤栋</w:t>
            </w:r>
          </w:p>
        </w:tc>
        <w:tc>
          <w:tcPr>
            <w:tcW w:w="567" w:type="dxa"/>
            <w:vAlign w:val="center"/>
          </w:tcPr>
          <w:p>
            <w:pPr>
              <w:jc w:val="center"/>
            </w:pPr>
            <w:r>
              <w:rPr>
                <w:rFonts w:hint="eastAsia"/>
              </w:rPr>
              <w:t>男</w:t>
            </w:r>
          </w:p>
        </w:tc>
        <w:tc>
          <w:tcPr>
            <w:tcW w:w="530" w:type="dxa"/>
            <w:vAlign w:val="center"/>
          </w:tcPr>
          <w:p>
            <w:pPr>
              <w:jc w:val="center"/>
            </w:pPr>
            <w:r>
              <w:t>46</w:t>
            </w:r>
          </w:p>
        </w:tc>
        <w:tc>
          <w:tcPr>
            <w:tcW w:w="1186" w:type="dxa"/>
            <w:vAlign w:val="center"/>
          </w:tcPr>
          <w:p>
            <w:pPr>
              <w:jc w:val="center"/>
            </w:pPr>
            <w:r>
              <w:rPr>
                <w:rFonts w:hint="eastAsia"/>
              </w:rPr>
              <w:t>高级Java工程师、高级培训讲师</w:t>
            </w:r>
          </w:p>
        </w:tc>
        <w:tc>
          <w:tcPr>
            <w:tcW w:w="771" w:type="dxa"/>
            <w:vAlign w:val="center"/>
          </w:tcPr>
          <w:p>
            <w:pPr>
              <w:jc w:val="center"/>
            </w:pPr>
            <w:r>
              <w:rPr>
                <w:rFonts w:hint="eastAsia"/>
              </w:rPr>
              <w:t>本科</w:t>
            </w:r>
          </w:p>
        </w:tc>
        <w:tc>
          <w:tcPr>
            <w:tcW w:w="1985" w:type="dxa"/>
            <w:vAlign w:val="center"/>
          </w:tcPr>
          <w:p>
            <w:pPr>
              <w:jc w:val="center"/>
            </w:pPr>
            <w:r>
              <w:rPr>
                <w:rFonts w:hint="eastAsia"/>
              </w:rPr>
              <w:t>大连理工大学</w:t>
            </w:r>
          </w:p>
        </w:tc>
        <w:tc>
          <w:tcPr>
            <w:tcW w:w="2267" w:type="dxa"/>
            <w:vAlign w:val="center"/>
          </w:tcPr>
          <w:p>
            <w:pPr>
              <w:jc w:val="center"/>
            </w:pPr>
            <w:r>
              <w:rPr>
                <w:rFonts w:hint="eastAsia"/>
              </w:rPr>
              <w:t>软件工程</w:t>
            </w:r>
          </w:p>
        </w:tc>
        <w:tc>
          <w:tcPr>
            <w:tcW w:w="709" w:type="dxa"/>
            <w:vAlign w:val="center"/>
          </w:tcPr>
          <w:p>
            <w:pPr>
              <w:jc w:val="center"/>
            </w:pPr>
            <w:r>
              <w:rPr>
                <w:rFonts w:hint="eastAsia"/>
              </w:rPr>
              <w:t>硕士</w:t>
            </w:r>
          </w:p>
        </w:tc>
        <w:tc>
          <w:tcPr>
            <w:tcW w:w="1559" w:type="dxa"/>
            <w:vAlign w:val="center"/>
          </w:tcPr>
          <w:p>
            <w:pPr>
              <w:jc w:val="center"/>
            </w:pPr>
            <w:r>
              <w:rPr>
                <w:rFonts w:hint="eastAsia"/>
              </w:rPr>
              <w:t>软件技术</w:t>
            </w:r>
          </w:p>
        </w:tc>
        <w:tc>
          <w:tcPr>
            <w:tcW w:w="851" w:type="dxa"/>
            <w:vAlign w:val="center"/>
          </w:tcPr>
          <w:p>
            <w:pPr>
              <w:jc w:val="center"/>
            </w:pPr>
            <w:r>
              <w:rPr>
                <w:rFonts w:hint="eastAsia"/>
              </w:rPr>
              <w:t>兼职</w:t>
            </w:r>
          </w:p>
        </w:tc>
        <w:tc>
          <w:tcPr>
            <w:tcW w:w="1417" w:type="dxa"/>
            <w:vAlign w:val="center"/>
          </w:tcPr>
          <w:p>
            <w:pPr>
              <w:jc w:val="center"/>
            </w:pPr>
            <w:r>
              <w:rPr>
                <w:rFonts w:hint="eastAsia"/>
              </w:rPr>
              <w:t>Java/</w:t>
            </w:r>
            <w:r>
              <w:t>PHP</w:t>
            </w:r>
          </w:p>
          <w:p>
            <w:pPr>
              <w:jc w:val="center"/>
            </w:pPr>
            <w:r>
              <w:rPr>
                <w:rFonts w:hint="eastAsia"/>
              </w:rPr>
              <w:t>Hadoop</w:t>
            </w:r>
          </w:p>
        </w:tc>
        <w:tc>
          <w:tcPr>
            <w:tcW w:w="99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84" w:type="dxa"/>
            <w:vAlign w:val="center"/>
          </w:tcPr>
          <w:p>
            <w:pPr>
              <w:jc w:val="center"/>
              <w:rPr>
                <w:szCs w:val="21"/>
              </w:rPr>
            </w:pPr>
            <w:r>
              <w:rPr>
                <w:rFonts w:hint="eastAsia"/>
                <w:szCs w:val="21"/>
              </w:rPr>
              <w:t>1</w:t>
            </w:r>
            <w:r>
              <w:rPr>
                <w:szCs w:val="21"/>
              </w:rPr>
              <w:t>0</w:t>
            </w:r>
          </w:p>
        </w:tc>
        <w:tc>
          <w:tcPr>
            <w:tcW w:w="1418" w:type="dxa"/>
            <w:vAlign w:val="center"/>
          </w:tcPr>
          <w:p>
            <w:pPr>
              <w:jc w:val="center"/>
            </w:pPr>
            <w:r>
              <w:rPr>
                <w:rFonts w:hint="eastAsia"/>
              </w:rPr>
              <w:t>褚娜</w:t>
            </w:r>
          </w:p>
        </w:tc>
        <w:tc>
          <w:tcPr>
            <w:tcW w:w="567" w:type="dxa"/>
            <w:vAlign w:val="center"/>
          </w:tcPr>
          <w:p>
            <w:pPr>
              <w:jc w:val="center"/>
            </w:pPr>
            <w:r>
              <w:rPr>
                <w:rFonts w:hint="eastAsia"/>
              </w:rPr>
              <w:t>女</w:t>
            </w:r>
          </w:p>
        </w:tc>
        <w:tc>
          <w:tcPr>
            <w:tcW w:w="530" w:type="dxa"/>
            <w:vAlign w:val="center"/>
          </w:tcPr>
          <w:p>
            <w:pPr>
              <w:jc w:val="center"/>
            </w:pPr>
            <w:r>
              <w:t>39</w:t>
            </w:r>
          </w:p>
        </w:tc>
        <w:tc>
          <w:tcPr>
            <w:tcW w:w="1186" w:type="dxa"/>
            <w:vAlign w:val="center"/>
          </w:tcPr>
          <w:p>
            <w:pPr>
              <w:jc w:val="center"/>
            </w:pPr>
            <w:r>
              <w:rPr>
                <w:rFonts w:hint="eastAsia"/>
              </w:rPr>
              <w:t>助理工程师、培训讲师</w:t>
            </w:r>
          </w:p>
        </w:tc>
        <w:tc>
          <w:tcPr>
            <w:tcW w:w="771" w:type="dxa"/>
            <w:vAlign w:val="center"/>
          </w:tcPr>
          <w:p>
            <w:pPr>
              <w:jc w:val="center"/>
            </w:pPr>
            <w:r>
              <w:rPr>
                <w:rFonts w:hint="eastAsia"/>
              </w:rPr>
              <w:t>本科</w:t>
            </w:r>
          </w:p>
        </w:tc>
        <w:tc>
          <w:tcPr>
            <w:tcW w:w="1985" w:type="dxa"/>
            <w:vAlign w:val="center"/>
          </w:tcPr>
          <w:p>
            <w:pPr>
              <w:jc w:val="center"/>
            </w:pPr>
            <w:r>
              <w:rPr>
                <w:rFonts w:hint="eastAsia"/>
              </w:rPr>
              <w:t>吉林大学</w:t>
            </w:r>
          </w:p>
        </w:tc>
        <w:tc>
          <w:tcPr>
            <w:tcW w:w="2267" w:type="dxa"/>
            <w:vAlign w:val="center"/>
          </w:tcPr>
          <w:p>
            <w:pPr>
              <w:jc w:val="center"/>
            </w:pPr>
            <w:r>
              <w:rPr>
                <w:rFonts w:hint="eastAsia"/>
              </w:rPr>
              <w:t>计算机系统结构</w:t>
            </w:r>
          </w:p>
        </w:tc>
        <w:tc>
          <w:tcPr>
            <w:tcW w:w="709" w:type="dxa"/>
            <w:vAlign w:val="center"/>
          </w:tcPr>
          <w:p>
            <w:pPr>
              <w:jc w:val="center"/>
            </w:pPr>
            <w:r>
              <w:rPr>
                <w:rFonts w:hint="eastAsia"/>
              </w:rPr>
              <w:t>博士</w:t>
            </w:r>
          </w:p>
        </w:tc>
        <w:tc>
          <w:tcPr>
            <w:tcW w:w="1559" w:type="dxa"/>
            <w:vAlign w:val="center"/>
          </w:tcPr>
          <w:p>
            <w:pPr>
              <w:jc w:val="center"/>
            </w:pPr>
            <w:r>
              <w:rPr>
                <w:rFonts w:hint="eastAsia"/>
              </w:rPr>
              <w:t>数据挖掘</w:t>
            </w:r>
          </w:p>
        </w:tc>
        <w:tc>
          <w:tcPr>
            <w:tcW w:w="851" w:type="dxa"/>
            <w:vAlign w:val="center"/>
          </w:tcPr>
          <w:p>
            <w:pPr>
              <w:jc w:val="center"/>
            </w:pPr>
            <w:r>
              <w:rPr>
                <w:rFonts w:hint="eastAsia"/>
              </w:rPr>
              <w:t>兼职</w:t>
            </w:r>
          </w:p>
        </w:tc>
        <w:tc>
          <w:tcPr>
            <w:tcW w:w="1417" w:type="dxa"/>
            <w:vAlign w:val="center"/>
          </w:tcPr>
          <w:p>
            <w:pPr>
              <w:jc w:val="center"/>
            </w:pPr>
            <w:r>
              <w:rPr>
                <w:rFonts w:hint="eastAsia"/>
              </w:rPr>
              <w:t>数据挖掘与分析</w:t>
            </w:r>
          </w:p>
        </w:tc>
        <w:tc>
          <w:tcPr>
            <w:tcW w:w="992" w:type="dxa"/>
            <w:vAlign w:val="center"/>
          </w:tcPr>
          <w:p>
            <w:pPr>
              <w:jc w:val="center"/>
            </w:pPr>
            <w:r>
              <w:rPr>
                <w:rFonts w:hint="eastAsia"/>
              </w:rPr>
              <w:t>是</w:t>
            </w:r>
          </w:p>
        </w:tc>
      </w:tr>
    </w:tbl>
    <w:p>
      <w:pPr>
        <w:ind w:firstLine="472" w:firstLineChars="196"/>
        <w:rPr>
          <w:rFonts w:eastAsia="黑体"/>
          <w:b/>
          <w:sz w:val="24"/>
        </w:rPr>
      </w:pPr>
    </w:p>
    <w:p>
      <w:pPr>
        <w:ind w:firstLine="472" w:firstLineChars="196"/>
        <w:rPr>
          <w:rFonts w:eastAsia="黑体"/>
          <w:b/>
          <w:sz w:val="24"/>
        </w:rPr>
        <w:sectPr>
          <w:pgSz w:w="16838" w:h="11906" w:orient="landscape"/>
          <w:pgMar w:top="1797" w:right="1440" w:bottom="1797" w:left="1440" w:header="851" w:footer="992" w:gutter="0"/>
          <w:cols w:space="720" w:num="1"/>
          <w:docGrid w:linePitch="312" w:charSpace="0"/>
        </w:sectPr>
      </w:pPr>
    </w:p>
    <w:p>
      <w:pPr>
        <w:spacing w:line="460" w:lineRule="exact"/>
        <w:ind w:firstLine="472" w:firstLineChars="196"/>
        <w:rPr>
          <w:b/>
          <w:sz w:val="24"/>
        </w:rPr>
      </w:pPr>
      <w:r>
        <w:rPr>
          <w:b/>
          <w:sz w:val="24"/>
        </w:rPr>
        <w:t>（二）教学设施</w:t>
      </w:r>
    </w:p>
    <w:p>
      <w:pPr>
        <w:spacing w:line="460" w:lineRule="exact"/>
        <w:ind w:firstLine="480"/>
        <w:rPr>
          <w:sz w:val="24"/>
        </w:rPr>
      </w:pPr>
      <w:r>
        <w:rPr>
          <w:sz w:val="24"/>
        </w:rPr>
        <w:t>1、校内实训条件</w:t>
      </w:r>
    </w:p>
    <w:p>
      <w:pPr>
        <w:spacing w:line="460" w:lineRule="exact"/>
        <w:ind w:firstLine="480"/>
        <w:rPr>
          <w:sz w:val="24"/>
        </w:rPr>
      </w:pPr>
      <w:r>
        <w:rPr>
          <w:rFonts w:hint="eastAsia"/>
          <w:sz w:val="24"/>
        </w:rPr>
        <w:t>信息工程系现有6个实训基地，拥有计算机基础实训室、软件实训室、网络综合实训室、网络安全实训室、综合布线实训室、数字媒体实训室等6个实训室，以及1个创业孵化基地，面积达1000余余平方米，实训条件全省领先。</w:t>
      </w:r>
    </w:p>
    <w:p>
      <w:pPr>
        <w:jc w:val="center"/>
        <w:rPr>
          <w:szCs w:val="21"/>
        </w:rPr>
      </w:pPr>
      <w:r>
        <w:rPr>
          <w:szCs w:val="21"/>
        </w:rPr>
        <w:t>表   校内实训设备一览表</w:t>
      </w:r>
    </w:p>
    <w:tbl>
      <w:tblPr>
        <w:tblStyle w:val="11"/>
        <w:tblW w:w="8624" w:type="dxa"/>
        <w:jc w:val="center"/>
        <w:tblInd w:w="0" w:type="dxa"/>
        <w:tblLayout w:type="fixed"/>
        <w:tblCellMar>
          <w:top w:w="0" w:type="dxa"/>
          <w:left w:w="10" w:type="dxa"/>
          <w:bottom w:w="0" w:type="dxa"/>
          <w:right w:w="10" w:type="dxa"/>
        </w:tblCellMar>
      </w:tblPr>
      <w:tblGrid>
        <w:gridCol w:w="610"/>
        <w:gridCol w:w="1907"/>
        <w:gridCol w:w="2641"/>
        <w:gridCol w:w="2540"/>
        <w:gridCol w:w="926"/>
      </w:tblGrid>
      <w:tr>
        <w:tblPrEx>
          <w:tblLayout w:type="fixed"/>
          <w:tblCellMar>
            <w:top w:w="0" w:type="dxa"/>
            <w:left w:w="10" w:type="dxa"/>
            <w:bottom w:w="0" w:type="dxa"/>
            <w:right w:w="10" w:type="dxa"/>
          </w:tblCellMar>
        </w:tblPrEx>
        <w:trPr>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widowControl/>
              <w:jc w:val="center"/>
              <w:rPr>
                <w:b/>
                <w:szCs w:val="21"/>
              </w:rPr>
            </w:pPr>
            <w:r>
              <w:rPr>
                <w:b/>
                <w:szCs w:val="21"/>
              </w:rPr>
              <w:t>序号</w:t>
            </w:r>
          </w:p>
        </w:tc>
        <w:tc>
          <w:tcPr>
            <w:tcW w:w="1907"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实验实训</w:t>
            </w:r>
          </w:p>
          <w:p>
            <w:pPr>
              <w:widowControl/>
              <w:jc w:val="center"/>
              <w:rPr>
                <w:b/>
                <w:szCs w:val="21"/>
              </w:rPr>
            </w:pPr>
            <w:r>
              <w:rPr>
                <w:b/>
                <w:szCs w:val="21"/>
              </w:rPr>
              <w:t>基地（室）名称</w:t>
            </w:r>
          </w:p>
        </w:tc>
        <w:tc>
          <w:tcPr>
            <w:tcW w:w="2641"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功能</w:t>
            </w:r>
          </w:p>
          <w:p>
            <w:pPr>
              <w:widowControl/>
              <w:jc w:val="center"/>
              <w:rPr>
                <w:b/>
                <w:szCs w:val="21"/>
              </w:rPr>
            </w:pPr>
            <w:r>
              <w:rPr>
                <w:b/>
                <w:szCs w:val="21"/>
              </w:rPr>
              <w:t>（承担课程与实训实习项目）</w:t>
            </w:r>
          </w:p>
        </w:tc>
        <w:tc>
          <w:tcPr>
            <w:tcW w:w="2540"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面积、主要实验（训）设备名称及台套数要求</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工位数（个）</w:t>
            </w:r>
          </w:p>
        </w:tc>
      </w:tr>
      <w:tr>
        <w:tblPrEx>
          <w:tblLayout w:type="fixed"/>
          <w:tblCellMar>
            <w:top w:w="0" w:type="dxa"/>
            <w:left w:w="10" w:type="dxa"/>
            <w:bottom w:w="0" w:type="dxa"/>
            <w:right w:w="10" w:type="dxa"/>
          </w:tblCellMar>
        </w:tblPrEx>
        <w:trPr>
          <w:trHeight w:val="514" w:hRule="atLeast"/>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460" w:lineRule="exact"/>
              <w:rPr>
                <w:rFonts w:ascii="宋体" w:hAnsi="宋体"/>
                <w:color w:val="000000"/>
                <w:szCs w:val="21"/>
              </w:rPr>
            </w:pPr>
            <w:r>
              <w:rPr>
                <w:rFonts w:hint="eastAsia" w:ascii="宋体" w:hAnsi="宋体"/>
                <w:color w:val="000000"/>
                <w:szCs w:val="21"/>
              </w:rPr>
              <w:t>1</w:t>
            </w:r>
          </w:p>
        </w:tc>
        <w:tc>
          <w:tcPr>
            <w:tcW w:w="1907"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计算机基础实训室</w:t>
            </w:r>
          </w:p>
        </w:tc>
        <w:tc>
          <w:tcPr>
            <w:tcW w:w="2641"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ascii="宋体" w:hAnsi="宋体"/>
                <w:color w:val="000000"/>
                <w:szCs w:val="21"/>
              </w:rPr>
              <w:t>W</w:t>
            </w:r>
            <w:r>
              <w:rPr>
                <w:rFonts w:hint="eastAsia" w:ascii="宋体" w:hAnsi="宋体"/>
                <w:color w:val="000000"/>
                <w:szCs w:val="21"/>
              </w:rPr>
              <w:t>eb前端开发技术</w:t>
            </w:r>
          </w:p>
        </w:tc>
        <w:tc>
          <w:tcPr>
            <w:tcW w:w="2540"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电脑</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szCs w:val="21"/>
              </w:rPr>
              <w:t>50</w:t>
            </w:r>
          </w:p>
        </w:tc>
      </w:tr>
      <w:tr>
        <w:tblPrEx>
          <w:tblLayout w:type="fixed"/>
          <w:tblCellMar>
            <w:top w:w="0" w:type="dxa"/>
            <w:left w:w="10" w:type="dxa"/>
            <w:bottom w:w="0" w:type="dxa"/>
            <w:right w:w="10" w:type="dxa"/>
          </w:tblCellMar>
        </w:tblPrEx>
        <w:trPr>
          <w:trHeight w:val="514" w:hRule="atLeast"/>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460" w:lineRule="exact"/>
              <w:rPr>
                <w:rFonts w:ascii="宋体" w:hAnsi="宋体"/>
                <w:color w:val="000000"/>
                <w:szCs w:val="21"/>
              </w:rPr>
            </w:pPr>
            <w:r>
              <w:rPr>
                <w:rFonts w:hint="eastAsia" w:ascii="宋体" w:hAnsi="宋体"/>
                <w:color w:val="000000"/>
                <w:szCs w:val="21"/>
              </w:rPr>
              <w:t>2</w:t>
            </w:r>
          </w:p>
        </w:tc>
        <w:tc>
          <w:tcPr>
            <w:tcW w:w="1907"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软件实训室</w:t>
            </w:r>
          </w:p>
        </w:tc>
        <w:tc>
          <w:tcPr>
            <w:tcW w:w="2641"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Python语言程序设计、Java语言程序设计基础、大数据技术架构、Spark大数据平台架构及应用、互联网数据分析与应用、机器学习</w:t>
            </w:r>
          </w:p>
        </w:tc>
        <w:tc>
          <w:tcPr>
            <w:tcW w:w="2540"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电脑</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5</w:t>
            </w:r>
            <w:r>
              <w:rPr>
                <w:szCs w:val="21"/>
              </w:rPr>
              <w:t>0</w:t>
            </w:r>
          </w:p>
        </w:tc>
      </w:tr>
      <w:tr>
        <w:tblPrEx>
          <w:tblLayout w:type="fixed"/>
          <w:tblCellMar>
            <w:top w:w="0" w:type="dxa"/>
            <w:left w:w="10" w:type="dxa"/>
            <w:bottom w:w="0" w:type="dxa"/>
            <w:right w:w="10" w:type="dxa"/>
          </w:tblCellMar>
        </w:tblPrEx>
        <w:trPr>
          <w:trHeight w:val="514" w:hRule="atLeast"/>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460" w:lineRule="exact"/>
              <w:rPr>
                <w:rFonts w:ascii="宋体" w:hAnsi="宋体"/>
                <w:color w:val="000000"/>
                <w:szCs w:val="21"/>
              </w:rPr>
            </w:pPr>
            <w:r>
              <w:rPr>
                <w:rFonts w:hint="eastAsia" w:ascii="宋体" w:hAnsi="宋体"/>
                <w:color w:val="000000"/>
                <w:szCs w:val="21"/>
              </w:rPr>
              <w:t>3</w:t>
            </w:r>
          </w:p>
        </w:tc>
        <w:tc>
          <w:tcPr>
            <w:tcW w:w="1907"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网络综合实训室</w:t>
            </w:r>
          </w:p>
        </w:tc>
        <w:tc>
          <w:tcPr>
            <w:tcW w:w="2641"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计算机网络构建与管理</w:t>
            </w:r>
          </w:p>
        </w:tc>
        <w:tc>
          <w:tcPr>
            <w:tcW w:w="2540"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电脑、网络设备</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5</w:t>
            </w:r>
            <w:r>
              <w:rPr>
                <w:szCs w:val="21"/>
              </w:rPr>
              <w:t>0</w:t>
            </w:r>
          </w:p>
        </w:tc>
      </w:tr>
      <w:tr>
        <w:tblPrEx>
          <w:tblLayout w:type="fixed"/>
          <w:tblCellMar>
            <w:top w:w="0" w:type="dxa"/>
            <w:left w:w="10" w:type="dxa"/>
            <w:bottom w:w="0" w:type="dxa"/>
            <w:right w:w="10" w:type="dxa"/>
          </w:tblCellMar>
        </w:tblPrEx>
        <w:trPr>
          <w:trHeight w:val="514" w:hRule="atLeast"/>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460" w:lineRule="exact"/>
              <w:rPr>
                <w:rFonts w:ascii="宋体" w:hAnsi="宋体"/>
                <w:color w:val="000000"/>
                <w:szCs w:val="21"/>
              </w:rPr>
            </w:pPr>
            <w:r>
              <w:rPr>
                <w:rFonts w:hint="eastAsia" w:ascii="宋体" w:hAnsi="宋体"/>
                <w:color w:val="000000"/>
                <w:szCs w:val="21"/>
              </w:rPr>
              <w:t>4</w:t>
            </w:r>
          </w:p>
        </w:tc>
        <w:tc>
          <w:tcPr>
            <w:tcW w:w="1907"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网络安全实训室</w:t>
            </w:r>
          </w:p>
        </w:tc>
        <w:tc>
          <w:tcPr>
            <w:tcW w:w="2641"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计算机网络构建与管理</w:t>
            </w:r>
          </w:p>
        </w:tc>
        <w:tc>
          <w:tcPr>
            <w:tcW w:w="2540"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网络安全设备</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5</w:t>
            </w:r>
            <w:r>
              <w:rPr>
                <w:szCs w:val="21"/>
              </w:rPr>
              <w:t>0</w:t>
            </w:r>
          </w:p>
        </w:tc>
      </w:tr>
      <w:tr>
        <w:tblPrEx>
          <w:tblLayout w:type="fixed"/>
          <w:tblCellMar>
            <w:top w:w="0" w:type="dxa"/>
            <w:left w:w="10" w:type="dxa"/>
            <w:bottom w:w="0" w:type="dxa"/>
            <w:right w:w="10" w:type="dxa"/>
          </w:tblCellMar>
        </w:tblPrEx>
        <w:trPr>
          <w:trHeight w:val="514" w:hRule="atLeast"/>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460" w:lineRule="exact"/>
              <w:rPr>
                <w:rFonts w:ascii="宋体" w:hAnsi="宋体"/>
                <w:color w:val="000000"/>
                <w:szCs w:val="21"/>
              </w:rPr>
            </w:pPr>
            <w:r>
              <w:rPr>
                <w:rFonts w:hint="eastAsia" w:ascii="宋体" w:hAnsi="宋体"/>
                <w:color w:val="000000"/>
                <w:szCs w:val="21"/>
              </w:rPr>
              <w:t>5</w:t>
            </w:r>
          </w:p>
        </w:tc>
        <w:tc>
          <w:tcPr>
            <w:tcW w:w="1907"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综合布线实训室</w:t>
            </w:r>
          </w:p>
        </w:tc>
        <w:tc>
          <w:tcPr>
            <w:tcW w:w="2641"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计算机网络构建与管理</w:t>
            </w:r>
          </w:p>
        </w:tc>
        <w:tc>
          <w:tcPr>
            <w:tcW w:w="2540"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综合布线设备</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5</w:t>
            </w:r>
            <w:r>
              <w:rPr>
                <w:szCs w:val="21"/>
              </w:rPr>
              <w:t>0</w:t>
            </w:r>
          </w:p>
        </w:tc>
      </w:tr>
      <w:tr>
        <w:tblPrEx>
          <w:tblLayout w:type="fixed"/>
          <w:tblCellMar>
            <w:top w:w="0" w:type="dxa"/>
            <w:left w:w="10" w:type="dxa"/>
            <w:bottom w:w="0" w:type="dxa"/>
            <w:right w:w="10" w:type="dxa"/>
          </w:tblCellMar>
        </w:tblPrEx>
        <w:trPr>
          <w:trHeight w:val="514" w:hRule="atLeast"/>
          <w:jc w:val="center"/>
        </w:trPr>
        <w:tc>
          <w:tcPr>
            <w:tcW w:w="61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460" w:lineRule="exact"/>
              <w:rPr>
                <w:rFonts w:ascii="宋体" w:hAnsi="宋体"/>
                <w:color w:val="000000"/>
                <w:szCs w:val="21"/>
              </w:rPr>
            </w:pPr>
            <w:r>
              <w:rPr>
                <w:rFonts w:hint="eastAsia" w:ascii="宋体" w:hAnsi="宋体"/>
                <w:color w:val="000000"/>
                <w:szCs w:val="21"/>
              </w:rPr>
              <w:t>6</w:t>
            </w:r>
          </w:p>
        </w:tc>
        <w:tc>
          <w:tcPr>
            <w:tcW w:w="1907"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数字媒体实训室</w:t>
            </w:r>
          </w:p>
        </w:tc>
        <w:tc>
          <w:tcPr>
            <w:tcW w:w="2641"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数据分析与可视化</w:t>
            </w:r>
          </w:p>
        </w:tc>
        <w:tc>
          <w:tcPr>
            <w:tcW w:w="2540" w:type="dxa"/>
            <w:tcBorders>
              <w:top w:val="single" w:color="000000" w:sz="4" w:space="0"/>
              <w:left w:val="single" w:color="000000" w:sz="4" w:space="0"/>
              <w:bottom w:val="single" w:color="000000" w:sz="4" w:space="0"/>
              <w:right w:val="single" w:color="000000" w:sz="4" w:space="0"/>
            </w:tcBorders>
            <w:vAlign w:val="center"/>
          </w:tcPr>
          <w:p>
            <w:pPr>
              <w:spacing w:line="460" w:lineRule="exact"/>
              <w:jc w:val="center"/>
              <w:rPr>
                <w:rFonts w:ascii="宋体" w:hAnsi="宋体"/>
                <w:color w:val="000000"/>
                <w:szCs w:val="21"/>
              </w:rPr>
            </w:pPr>
            <w:r>
              <w:rPr>
                <w:rFonts w:hint="eastAsia" w:ascii="宋体" w:hAnsi="宋体"/>
                <w:color w:val="000000"/>
                <w:szCs w:val="21"/>
              </w:rPr>
              <w:t>电脑、数字媒体设备</w:t>
            </w:r>
          </w:p>
        </w:tc>
        <w:tc>
          <w:tcPr>
            <w:tcW w:w="92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5</w:t>
            </w:r>
            <w:r>
              <w:rPr>
                <w:szCs w:val="21"/>
              </w:rPr>
              <w:t>0</w:t>
            </w:r>
          </w:p>
        </w:tc>
      </w:tr>
    </w:tbl>
    <w:p>
      <w:pPr>
        <w:spacing w:line="460" w:lineRule="exact"/>
        <w:ind w:firstLine="597" w:firstLineChars="249"/>
        <w:rPr>
          <w:sz w:val="24"/>
        </w:rPr>
      </w:pPr>
      <w:r>
        <w:rPr>
          <w:sz w:val="24"/>
        </w:rPr>
        <w:t>2、校外实训基地</w:t>
      </w:r>
    </w:p>
    <w:p>
      <w:pPr>
        <w:spacing w:line="460" w:lineRule="exact"/>
        <w:ind w:firstLine="480" w:firstLineChars="200"/>
        <w:rPr>
          <w:rFonts w:ascii="宋体" w:hAnsi="宋体"/>
          <w:color w:val="000000"/>
          <w:sz w:val="24"/>
        </w:rPr>
      </w:pPr>
      <w:r>
        <w:rPr>
          <w:rFonts w:hint="eastAsia" w:ascii="宋体" w:hAnsi="宋体"/>
          <w:color w:val="000000"/>
          <w:sz w:val="24"/>
        </w:rPr>
        <w:t>信息工程系目前与大连东软教育科技集团有限公司、中软国际信息技术（厦门）有限公司、福州安博榕科技信息有限公司等企业建立校外实训基地，为学生培训、共同开发科研项目等形式促进校企间深度合作，在办学体制创新、管理制度完善、运行机制改革进行探索、积极寻求适合本专业的发展途径。</w:t>
      </w:r>
    </w:p>
    <w:p>
      <w:pPr>
        <w:spacing w:line="400" w:lineRule="exact"/>
        <w:jc w:val="center"/>
        <w:rPr>
          <w:sz w:val="24"/>
        </w:rPr>
      </w:pPr>
      <w:r>
        <w:rPr>
          <w:sz w:val="24"/>
        </w:rPr>
        <w:t>表3  校外实训基地一览表</w:t>
      </w:r>
    </w:p>
    <w:tbl>
      <w:tblPr>
        <w:tblStyle w:val="11"/>
        <w:tblW w:w="8135" w:type="dxa"/>
        <w:jc w:val="center"/>
        <w:tblInd w:w="0" w:type="dxa"/>
        <w:tblLayout w:type="fixed"/>
        <w:tblCellMar>
          <w:top w:w="0" w:type="dxa"/>
          <w:left w:w="10" w:type="dxa"/>
          <w:bottom w:w="0" w:type="dxa"/>
          <w:right w:w="10" w:type="dxa"/>
        </w:tblCellMar>
      </w:tblPr>
      <w:tblGrid>
        <w:gridCol w:w="851"/>
        <w:gridCol w:w="3113"/>
        <w:gridCol w:w="3016"/>
        <w:gridCol w:w="1155"/>
      </w:tblGrid>
      <w:tr>
        <w:tblPrEx>
          <w:tblLayout w:type="fixed"/>
          <w:tblCellMar>
            <w:top w:w="0" w:type="dxa"/>
            <w:left w:w="10" w:type="dxa"/>
            <w:bottom w:w="0" w:type="dxa"/>
            <w:right w:w="10" w:type="dxa"/>
          </w:tblCellMar>
        </w:tblPrEx>
        <w:trPr>
          <w:trHeight w:val="399" w:hRule="atLeast"/>
          <w:jc w:val="center"/>
        </w:trPr>
        <w:tc>
          <w:tcPr>
            <w:tcW w:w="851"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widowControl/>
              <w:jc w:val="center"/>
              <w:rPr>
                <w:b/>
                <w:szCs w:val="21"/>
              </w:rPr>
            </w:pPr>
            <w:r>
              <w:rPr>
                <w:b/>
                <w:szCs w:val="21"/>
              </w:rPr>
              <w:t>序号</w:t>
            </w:r>
          </w:p>
        </w:tc>
        <w:tc>
          <w:tcPr>
            <w:tcW w:w="3113"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校外实训基地名称</w:t>
            </w:r>
          </w:p>
        </w:tc>
        <w:tc>
          <w:tcPr>
            <w:tcW w:w="3016"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承担功能（实训实习项目）</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center"/>
              <w:rPr>
                <w:b/>
                <w:szCs w:val="21"/>
              </w:rPr>
            </w:pPr>
            <w:r>
              <w:rPr>
                <w:b/>
                <w:szCs w:val="21"/>
              </w:rPr>
              <w:t>工位数（个）</w:t>
            </w:r>
          </w:p>
        </w:tc>
      </w:tr>
      <w:tr>
        <w:tblPrEx>
          <w:tblLayout w:type="fixed"/>
          <w:tblCellMar>
            <w:top w:w="0" w:type="dxa"/>
            <w:left w:w="10" w:type="dxa"/>
            <w:bottom w:w="0" w:type="dxa"/>
            <w:right w:w="10" w:type="dxa"/>
          </w:tblCellMar>
        </w:tblPrEx>
        <w:trPr>
          <w:trHeight w:val="514" w:hRule="atLeast"/>
          <w:jc w:val="center"/>
        </w:trPr>
        <w:tc>
          <w:tcPr>
            <w:tcW w:w="851"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widowControl/>
              <w:jc w:val="center"/>
              <w:rPr>
                <w:szCs w:val="21"/>
              </w:rPr>
            </w:pPr>
            <w:r>
              <w:rPr>
                <w:szCs w:val="21"/>
              </w:rPr>
              <w:t>1</w:t>
            </w:r>
          </w:p>
        </w:tc>
        <w:tc>
          <w:tcPr>
            <w:tcW w:w="3113"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东软数字工场</w:t>
            </w:r>
          </w:p>
        </w:tc>
        <w:tc>
          <w:tcPr>
            <w:tcW w:w="301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实践课程实训、实战项目实训、综合素质课程实践</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szCs w:val="21"/>
              </w:rPr>
              <w:t>200</w:t>
            </w:r>
          </w:p>
        </w:tc>
      </w:tr>
      <w:tr>
        <w:tblPrEx>
          <w:tblLayout w:type="fixed"/>
          <w:tblCellMar>
            <w:top w:w="0" w:type="dxa"/>
            <w:left w:w="10" w:type="dxa"/>
            <w:bottom w:w="0" w:type="dxa"/>
            <w:right w:w="10" w:type="dxa"/>
          </w:tblCellMar>
        </w:tblPrEx>
        <w:trPr>
          <w:trHeight w:val="514" w:hRule="atLeast"/>
          <w:jc w:val="center"/>
        </w:trPr>
        <w:tc>
          <w:tcPr>
            <w:tcW w:w="851"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widowControl/>
              <w:jc w:val="center"/>
              <w:rPr>
                <w:szCs w:val="21"/>
              </w:rPr>
            </w:pPr>
            <w:r>
              <w:rPr>
                <w:szCs w:val="21"/>
              </w:rPr>
              <w:t>2</w:t>
            </w:r>
          </w:p>
        </w:tc>
        <w:tc>
          <w:tcPr>
            <w:tcW w:w="3113"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中软国际（厦门）人才实训基地</w:t>
            </w:r>
          </w:p>
        </w:tc>
        <w:tc>
          <w:tcPr>
            <w:tcW w:w="301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实践课程实训、实战项目实训、综合素质课程实践</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szCs w:val="21"/>
              </w:rPr>
              <w:t>100</w:t>
            </w:r>
          </w:p>
        </w:tc>
      </w:tr>
      <w:tr>
        <w:tblPrEx>
          <w:tblLayout w:type="fixed"/>
          <w:tblCellMar>
            <w:top w:w="0" w:type="dxa"/>
            <w:left w:w="10" w:type="dxa"/>
            <w:bottom w:w="0" w:type="dxa"/>
            <w:right w:w="10" w:type="dxa"/>
          </w:tblCellMar>
        </w:tblPrEx>
        <w:trPr>
          <w:trHeight w:val="514" w:hRule="atLeast"/>
          <w:jc w:val="center"/>
        </w:trPr>
        <w:tc>
          <w:tcPr>
            <w:tcW w:w="851"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widowControl/>
              <w:jc w:val="center"/>
              <w:rPr>
                <w:szCs w:val="21"/>
              </w:rPr>
            </w:pPr>
            <w:r>
              <w:rPr>
                <w:szCs w:val="21"/>
              </w:rPr>
              <w:t>3</w:t>
            </w:r>
          </w:p>
        </w:tc>
        <w:tc>
          <w:tcPr>
            <w:tcW w:w="3113"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福州安博榕科技信息有限公司</w:t>
            </w:r>
          </w:p>
        </w:tc>
        <w:tc>
          <w:tcPr>
            <w:tcW w:w="3016"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rFonts w:hint="eastAsia"/>
                <w:szCs w:val="21"/>
              </w:rPr>
              <w:t>实践课程实训、实战项目实训、综合素质课程实践</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r>
              <w:rPr>
                <w:szCs w:val="21"/>
              </w:rPr>
              <w:t>100</w:t>
            </w:r>
          </w:p>
        </w:tc>
      </w:tr>
    </w:tbl>
    <w:p>
      <w:pPr>
        <w:widowControl/>
        <w:spacing w:line="460" w:lineRule="exact"/>
        <w:rPr>
          <w:sz w:val="24"/>
        </w:rPr>
      </w:pPr>
    </w:p>
    <w:p>
      <w:pPr>
        <w:spacing w:line="460" w:lineRule="exact"/>
        <w:ind w:firstLine="472" w:firstLineChars="196"/>
        <w:rPr>
          <w:b/>
          <w:sz w:val="24"/>
        </w:rPr>
      </w:pPr>
      <w:r>
        <w:rPr>
          <w:b/>
          <w:sz w:val="24"/>
        </w:rPr>
        <w:t>（三）教学资源</w:t>
      </w:r>
    </w:p>
    <w:p>
      <w:pPr>
        <w:spacing w:line="460" w:lineRule="exact"/>
        <w:ind w:firstLine="470" w:firstLineChars="196"/>
        <w:rPr>
          <w:sz w:val="24"/>
        </w:rPr>
      </w:pPr>
      <w:r>
        <w:rPr>
          <w:rFonts w:hint="eastAsia"/>
          <w:sz w:val="24"/>
        </w:rPr>
        <w:t>对教材选用、图书文献配备、数字资源配备等提出有关要求。严格执行国家和省（市）关于教材选用的有关文件规定，完善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pPr>
        <w:spacing w:line="460" w:lineRule="exact"/>
        <w:ind w:firstLine="472" w:firstLineChars="196"/>
        <w:rPr>
          <w:b/>
          <w:sz w:val="24"/>
        </w:rPr>
      </w:pPr>
      <w:r>
        <w:rPr>
          <w:b/>
          <w:sz w:val="24"/>
        </w:rPr>
        <w:t>（四）教学方法</w:t>
      </w:r>
    </w:p>
    <w:p>
      <w:pPr>
        <w:spacing w:line="460" w:lineRule="exact"/>
        <w:ind w:firstLine="480" w:firstLineChars="200"/>
        <w:rPr>
          <w:rFonts w:ascii="宋体" w:hAnsi="宋体"/>
          <w:color w:val="000000"/>
          <w:sz w:val="24"/>
        </w:rPr>
      </w:pPr>
      <w:r>
        <w:rPr>
          <w:rFonts w:hint="eastAsia" w:ascii="宋体" w:hAnsi="宋体"/>
          <w:color w:val="000000"/>
          <w:sz w:val="24"/>
        </w:rPr>
        <w:t>以保证教学质量为目标，以技能培养为核心，根据“产教融合</w:t>
      </w:r>
      <w:r>
        <w:rPr>
          <w:rFonts w:ascii="宋体" w:hAnsi="宋体"/>
          <w:color w:val="000000"/>
          <w:sz w:val="24"/>
        </w:rPr>
        <w:t xml:space="preserve"> 项目带动式”人才培养模式</w:t>
      </w:r>
      <w:r>
        <w:rPr>
          <w:rFonts w:hint="eastAsia" w:ascii="宋体" w:hAnsi="宋体"/>
          <w:color w:val="000000"/>
          <w:sz w:val="24"/>
        </w:rPr>
        <w:t>特点进行教学方法、手段与教学组织的设计。</w:t>
      </w:r>
    </w:p>
    <w:p>
      <w:pPr>
        <w:widowControl/>
        <w:spacing w:line="460" w:lineRule="exact"/>
        <w:ind w:firstLine="480" w:firstLineChars="200"/>
        <w:rPr>
          <w:rFonts w:ascii="宋体" w:hAnsi="宋体"/>
          <w:color w:val="000000"/>
          <w:sz w:val="24"/>
        </w:rPr>
      </w:pPr>
      <w:r>
        <w:rPr>
          <w:rFonts w:hint="eastAsia" w:ascii="宋体" w:hAnsi="宋体"/>
          <w:color w:val="000000"/>
          <w:sz w:val="24"/>
        </w:rPr>
        <w:t>（1）“模仿”练习与个性“设计”相结合</w:t>
      </w:r>
    </w:p>
    <w:p>
      <w:pPr>
        <w:widowControl/>
        <w:spacing w:line="460" w:lineRule="exact"/>
        <w:ind w:firstLine="480" w:firstLineChars="200"/>
        <w:rPr>
          <w:rFonts w:ascii="宋体" w:hAnsi="宋体"/>
          <w:color w:val="000000"/>
          <w:sz w:val="24"/>
        </w:rPr>
      </w:pPr>
      <w:r>
        <w:rPr>
          <w:rFonts w:hint="eastAsia" w:ascii="宋体" w:hAnsi="宋体"/>
          <w:color w:val="000000"/>
          <w:sz w:val="24"/>
        </w:rPr>
        <w:t>“模仿”练习反复训练，学生能够快速熟悉作图流程，掌握设计要点。为进一步根据个性设计奠定基础。</w:t>
      </w:r>
    </w:p>
    <w:p>
      <w:pPr>
        <w:widowControl/>
        <w:spacing w:line="460" w:lineRule="exact"/>
        <w:ind w:firstLine="480" w:firstLineChars="200"/>
        <w:rPr>
          <w:rFonts w:ascii="宋体" w:hAnsi="宋体"/>
          <w:color w:val="000000"/>
          <w:sz w:val="24"/>
        </w:rPr>
      </w:pPr>
      <w:r>
        <w:rPr>
          <w:rFonts w:hint="eastAsia" w:ascii="宋体" w:hAnsi="宋体"/>
          <w:color w:val="000000"/>
          <w:sz w:val="24"/>
        </w:rPr>
        <w:t>（2）项目带动式</w:t>
      </w:r>
    </w:p>
    <w:p>
      <w:pPr>
        <w:spacing w:line="460" w:lineRule="exact"/>
        <w:ind w:firstLine="480" w:firstLineChars="200"/>
        <w:rPr>
          <w:rFonts w:ascii="宋体" w:hAnsi="宋体"/>
          <w:color w:val="000000"/>
          <w:sz w:val="24"/>
        </w:rPr>
      </w:pPr>
      <w:r>
        <w:rPr>
          <w:rFonts w:hint="eastAsia" w:ascii="宋体" w:hAnsi="宋体"/>
          <w:color w:val="000000"/>
          <w:sz w:val="24"/>
        </w:rPr>
        <w:t>学生的学习过程就是完成一个项目的过程，考核主要依据是项目完成的质量和水平。由教师精心设计项目，由简单到复杂，局部到整体。通过项目</w:t>
      </w:r>
      <w:r>
        <w:rPr>
          <w:rFonts w:ascii="宋体" w:hAnsi="宋体"/>
          <w:color w:val="000000"/>
          <w:sz w:val="24"/>
        </w:rPr>
        <w:t>“</w:t>
      </w:r>
      <w:r>
        <w:rPr>
          <w:rFonts w:hint="eastAsia" w:ascii="宋体" w:hAnsi="宋体"/>
          <w:color w:val="000000"/>
          <w:sz w:val="24"/>
        </w:rPr>
        <w:t>实战“练习主，专业技能与实际工作接轨。</w:t>
      </w:r>
    </w:p>
    <w:p>
      <w:pPr>
        <w:spacing w:line="460" w:lineRule="exact"/>
        <w:ind w:firstLine="472" w:firstLineChars="196"/>
        <w:rPr>
          <w:b/>
          <w:sz w:val="24"/>
        </w:rPr>
      </w:pPr>
      <w:r>
        <w:rPr>
          <w:b/>
          <w:sz w:val="24"/>
        </w:rPr>
        <w:t>（五）学习评价</w:t>
      </w:r>
    </w:p>
    <w:p>
      <w:pPr>
        <w:spacing w:line="460" w:lineRule="exact"/>
        <w:ind w:firstLine="480" w:firstLineChars="200"/>
        <w:rPr>
          <w:rFonts w:ascii="宋体" w:hAnsi="宋体"/>
          <w:color w:val="000000"/>
          <w:sz w:val="24"/>
        </w:rPr>
      </w:pPr>
      <w:r>
        <w:rPr>
          <w:rFonts w:hint="eastAsia" w:ascii="宋体" w:hAnsi="宋体"/>
          <w:color w:val="000000"/>
          <w:sz w:val="24"/>
        </w:rPr>
        <w:t>1</w:t>
      </w:r>
      <w:r>
        <w:rPr>
          <w:rFonts w:ascii="宋体" w:hAnsi="宋体"/>
          <w:color w:val="000000"/>
          <w:sz w:val="24"/>
        </w:rPr>
        <w:t>.</w:t>
      </w:r>
      <w:r>
        <w:rPr>
          <w:rFonts w:hint="eastAsia" w:ascii="宋体" w:hAnsi="宋体"/>
          <w:color w:val="000000"/>
          <w:sz w:val="24"/>
        </w:rPr>
        <w:t>基础课的考核</w:t>
      </w:r>
    </w:p>
    <w:p>
      <w:pPr>
        <w:spacing w:line="460" w:lineRule="exact"/>
        <w:ind w:firstLine="480" w:firstLineChars="200"/>
        <w:rPr>
          <w:rFonts w:ascii="宋体" w:hAnsi="宋体"/>
          <w:color w:val="000000"/>
          <w:sz w:val="24"/>
        </w:rPr>
      </w:pPr>
      <w:r>
        <w:rPr>
          <w:rFonts w:hint="eastAsia" w:ascii="宋体" w:hAnsi="宋体"/>
          <w:color w:val="000000"/>
          <w:sz w:val="24"/>
        </w:rPr>
        <w:t>基础课的考核采用笔试、口试、答辩、论文、操作等多种形式相结合的方式。</w:t>
      </w:r>
    </w:p>
    <w:p>
      <w:pPr>
        <w:spacing w:line="460" w:lineRule="exact"/>
        <w:ind w:firstLine="480" w:firstLineChars="200"/>
        <w:rPr>
          <w:rFonts w:ascii="宋体" w:hAnsi="宋体"/>
          <w:color w:val="000000"/>
          <w:sz w:val="24"/>
        </w:rPr>
      </w:pPr>
      <w:r>
        <w:rPr>
          <w:rFonts w:hint="eastAsia" w:ascii="宋体" w:hAnsi="宋体"/>
          <w:color w:val="000000"/>
          <w:sz w:val="24"/>
        </w:rPr>
        <w:t>2</w:t>
      </w:r>
      <w:r>
        <w:rPr>
          <w:rFonts w:ascii="宋体" w:hAnsi="宋体"/>
          <w:color w:val="000000"/>
          <w:sz w:val="24"/>
        </w:rPr>
        <w:t>.</w:t>
      </w:r>
      <w:r>
        <w:rPr>
          <w:rFonts w:hint="eastAsia" w:ascii="宋体" w:hAnsi="宋体"/>
          <w:color w:val="000000"/>
          <w:sz w:val="24"/>
        </w:rPr>
        <w:t>专业技术课的考核</w:t>
      </w:r>
    </w:p>
    <w:p>
      <w:pPr>
        <w:spacing w:line="460" w:lineRule="exact"/>
        <w:ind w:firstLine="480" w:firstLineChars="200"/>
        <w:rPr>
          <w:rFonts w:ascii="宋体" w:hAnsi="宋体"/>
          <w:color w:val="000000"/>
          <w:sz w:val="24"/>
        </w:rPr>
      </w:pPr>
      <w:r>
        <w:rPr>
          <w:rFonts w:hint="eastAsia" w:ascii="宋体" w:hAnsi="宋体"/>
          <w:color w:val="000000"/>
          <w:sz w:val="24"/>
        </w:rPr>
        <w:t>专业技术课的考核采用“过程性考核与终结性考核相结合”。</w:t>
      </w:r>
    </w:p>
    <w:p>
      <w:pPr>
        <w:spacing w:line="460" w:lineRule="exact"/>
        <w:ind w:firstLine="480" w:firstLineChars="200"/>
        <w:rPr>
          <w:rFonts w:ascii="宋体" w:hAnsi="宋体"/>
          <w:color w:val="000000"/>
          <w:sz w:val="24"/>
        </w:rPr>
      </w:pPr>
      <w:r>
        <w:rPr>
          <w:rFonts w:hint="eastAsia" w:ascii="宋体" w:hAnsi="宋体"/>
          <w:color w:val="000000"/>
          <w:sz w:val="24"/>
        </w:rPr>
        <w:t>过程评价和课程评价成绩的权重为</w:t>
      </w:r>
      <w:r>
        <w:rPr>
          <w:rFonts w:ascii="宋体" w:hAnsi="宋体"/>
          <w:color w:val="000000"/>
          <w:sz w:val="24"/>
        </w:rPr>
        <w:t>6:4,</w:t>
      </w:r>
      <w:r>
        <w:rPr>
          <w:rFonts w:hint="eastAsia" w:ascii="宋体" w:hAnsi="宋体"/>
          <w:color w:val="000000"/>
          <w:sz w:val="24"/>
        </w:rPr>
        <w:t>即各项评价的平均成绩点总成绩的6</w:t>
      </w:r>
      <w:r>
        <w:rPr>
          <w:rFonts w:ascii="宋体" w:hAnsi="宋体"/>
          <w:color w:val="000000"/>
          <w:sz w:val="24"/>
        </w:rPr>
        <w:t>0%</w:t>
      </w:r>
      <w:r>
        <w:rPr>
          <w:rFonts w:hint="eastAsia" w:ascii="宋体" w:hAnsi="宋体"/>
          <w:color w:val="000000"/>
          <w:sz w:val="24"/>
        </w:rPr>
        <w:t>；课程综合评价成绩占总成绩的4</w:t>
      </w:r>
      <w:r>
        <w:rPr>
          <w:rFonts w:ascii="宋体" w:hAnsi="宋体"/>
          <w:color w:val="000000"/>
          <w:sz w:val="24"/>
        </w:rPr>
        <w:t>0%</w:t>
      </w:r>
      <w:r>
        <w:rPr>
          <w:rFonts w:hint="eastAsia" w:ascii="宋体" w:hAnsi="宋体"/>
          <w:color w:val="000000"/>
          <w:sz w:val="24"/>
        </w:rPr>
        <w:t>。</w:t>
      </w:r>
    </w:p>
    <w:p>
      <w:pPr>
        <w:spacing w:line="460" w:lineRule="exact"/>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w:t>
      </w:r>
      <w:r>
        <w:rPr>
          <w:rFonts w:hint="eastAsia" w:ascii="宋体" w:hAnsi="宋体"/>
          <w:color w:val="000000"/>
          <w:sz w:val="24"/>
        </w:rPr>
        <w:t>理论考核</w:t>
      </w:r>
    </w:p>
    <w:p>
      <w:pPr>
        <w:spacing w:line="460" w:lineRule="exact"/>
        <w:ind w:firstLine="480" w:firstLineChars="200"/>
        <w:rPr>
          <w:rFonts w:ascii="宋体" w:hAnsi="宋体"/>
          <w:color w:val="000000"/>
          <w:sz w:val="24"/>
        </w:rPr>
      </w:pPr>
      <w:r>
        <w:rPr>
          <w:rFonts w:hint="eastAsia" w:ascii="宋体" w:hAnsi="宋体"/>
          <w:color w:val="000000"/>
          <w:sz w:val="24"/>
        </w:rPr>
        <w:t>所有理论课程分为考试和考查两种形式，考试课程为1</w:t>
      </w:r>
      <w:r>
        <w:rPr>
          <w:rFonts w:ascii="宋体" w:hAnsi="宋体"/>
          <w:color w:val="000000"/>
          <w:sz w:val="24"/>
        </w:rPr>
        <w:t>00</w:t>
      </w:r>
      <w:r>
        <w:rPr>
          <w:rFonts w:hint="eastAsia" w:ascii="宋体" w:hAnsi="宋体"/>
          <w:color w:val="000000"/>
          <w:sz w:val="24"/>
        </w:rPr>
        <w:t>分制，考查课为优秀、良好、及格、不及格四个等级。</w:t>
      </w:r>
    </w:p>
    <w:p>
      <w:pPr>
        <w:spacing w:line="460" w:lineRule="exact"/>
        <w:ind w:firstLine="480" w:firstLineChars="200"/>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所有实训进行考核，可按优秀，良好，及格，不及格四个评价。</w:t>
      </w:r>
    </w:p>
    <w:p>
      <w:pPr>
        <w:spacing w:line="460" w:lineRule="exact"/>
        <w:ind w:firstLine="480" w:firstLineChars="200"/>
        <w:rPr>
          <w:rFonts w:ascii="宋体" w:hAnsi="宋体"/>
          <w:color w:val="000000"/>
          <w:sz w:val="24"/>
        </w:rPr>
      </w:pPr>
      <w:r>
        <w:rPr>
          <w:rFonts w:hint="eastAsia" w:ascii="宋体" w:hAnsi="宋体"/>
          <w:color w:val="000000"/>
          <w:sz w:val="24"/>
        </w:rPr>
        <w:t>5</w:t>
      </w:r>
      <w:r>
        <w:rPr>
          <w:rFonts w:ascii="宋体" w:hAnsi="宋体"/>
          <w:color w:val="000000"/>
          <w:sz w:val="24"/>
        </w:rPr>
        <w:t>.</w:t>
      </w:r>
      <w:r>
        <w:rPr>
          <w:rFonts w:hint="eastAsia" w:ascii="宋体" w:hAnsi="宋体"/>
          <w:color w:val="000000"/>
          <w:sz w:val="24"/>
        </w:rPr>
        <w:t>毕业实习由学生实习所在单位鉴定其实习表现，与毕业设计、答辩成绩综合评定。</w:t>
      </w:r>
    </w:p>
    <w:p>
      <w:pPr>
        <w:spacing w:line="460" w:lineRule="exact"/>
        <w:ind w:firstLine="472" w:firstLineChars="196"/>
        <w:rPr>
          <w:b/>
          <w:sz w:val="24"/>
        </w:rPr>
      </w:pPr>
      <w:r>
        <w:rPr>
          <w:b/>
          <w:sz w:val="24"/>
        </w:rPr>
        <w:t>（六）质量管理</w:t>
      </w:r>
    </w:p>
    <w:p>
      <w:pPr>
        <w:spacing w:line="460" w:lineRule="exact"/>
        <w:ind w:firstLine="480" w:firstLineChars="200"/>
        <w:rPr>
          <w:rFonts w:ascii="宋体" w:hAnsi="宋体"/>
          <w:color w:val="000000"/>
          <w:sz w:val="24"/>
        </w:rPr>
      </w:pPr>
      <w:r>
        <w:rPr>
          <w:rFonts w:hint="eastAsia" w:ascii="宋体" w:hAnsi="宋体"/>
          <w:color w:val="000000"/>
          <w:sz w:val="24"/>
        </w:rPr>
        <w:t>1、</w:t>
      </w:r>
      <w:r>
        <w:rPr>
          <w:rFonts w:ascii="宋体" w:hAnsi="宋体"/>
          <w:color w:val="000000"/>
          <w:sz w:val="24"/>
        </w:rPr>
        <w:t>专业建设指导委员会</w:t>
      </w:r>
    </w:p>
    <w:p>
      <w:pPr>
        <w:spacing w:line="460" w:lineRule="exact"/>
        <w:ind w:firstLine="480" w:firstLineChars="200"/>
        <w:rPr>
          <w:rFonts w:ascii="宋体" w:hAnsi="宋体"/>
          <w:color w:val="000000"/>
          <w:sz w:val="24"/>
        </w:rPr>
      </w:pPr>
      <w:r>
        <w:rPr>
          <w:rFonts w:ascii="宋体" w:hAnsi="宋体"/>
          <w:color w:val="000000"/>
          <w:sz w:val="24"/>
        </w:rPr>
        <w:t>在学院校企合作理事会指导下，成立</w:t>
      </w:r>
      <w:r>
        <w:rPr>
          <w:rFonts w:hint="eastAsia" w:ascii="宋体" w:hAnsi="宋体"/>
          <w:color w:val="000000"/>
          <w:sz w:val="24"/>
        </w:rPr>
        <w:t>大数据技术及应用</w:t>
      </w:r>
      <w:r>
        <w:rPr>
          <w:rFonts w:ascii="宋体" w:hAnsi="宋体"/>
          <w:color w:val="000000"/>
          <w:sz w:val="24"/>
        </w:rPr>
        <w:t>专业建设指导委员，成员由</w:t>
      </w:r>
      <w:r>
        <w:rPr>
          <w:rFonts w:hint="eastAsia" w:ascii="宋体" w:hAnsi="宋体"/>
          <w:color w:val="000000"/>
          <w:sz w:val="24"/>
        </w:rPr>
        <w:t>计算机</w:t>
      </w:r>
      <w:r>
        <w:rPr>
          <w:rFonts w:ascii="宋体" w:hAnsi="宋体"/>
          <w:color w:val="000000"/>
          <w:sz w:val="24"/>
        </w:rPr>
        <w:t>行业专家、政府人员、企业业务骨干、专业带头人和骨干教师组成，形成多方参与、多方合作、共同建设的运行机制。每年召开一次专业建设指导委员会会议，定期召开专题会议，参与人才培养方案的制定，促进校企共同开发课程、指导专业校内外实习和实训基地建设，研究专业人才培养中的问题，并提出解决方法和措施，提升人才培养质量。</w:t>
      </w:r>
    </w:p>
    <w:p>
      <w:pPr>
        <w:spacing w:line="460" w:lineRule="exact"/>
        <w:ind w:firstLine="480" w:firstLineChars="200"/>
        <w:rPr>
          <w:rFonts w:ascii="宋体" w:hAnsi="宋体"/>
          <w:color w:val="000000"/>
          <w:sz w:val="24"/>
        </w:rPr>
      </w:pPr>
      <w:r>
        <w:rPr>
          <w:rFonts w:hint="eastAsia" w:ascii="宋体" w:hAnsi="宋体"/>
          <w:color w:val="000000"/>
          <w:sz w:val="24"/>
        </w:rPr>
        <w:t>2、系</w:t>
      </w:r>
      <w:r>
        <w:rPr>
          <w:rFonts w:ascii="宋体" w:hAnsi="宋体"/>
          <w:color w:val="000000"/>
          <w:sz w:val="24"/>
        </w:rPr>
        <w:t>教学工作督导组</w:t>
      </w:r>
    </w:p>
    <w:p>
      <w:pPr>
        <w:spacing w:line="460" w:lineRule="exact"/>
        <w:ind w:firstLine="480" w:firstLineChars="200"/>
        <w:rPr>
          <w:rFonts w:ascii="宋体" w:hAnsi="宋体"/>
          <w:color w:val="000000"/>
          <w:sz w:val="24"/>
        </w:rPr>
      </w:pPr>
      <w:r>
        <w:rPr>
          <w:rFonts w:ascii="宋体" w:hAnsi="宋体"/>
          <w:color w:val="000000"/>
          <w:sz w:val="24"/>
        </w:rPr>
        <w:t>由</w:t>
      </w:r>
      <w:r>
        <w:rPr>
          <w:rFonts w:hint="eastAsia" w:ascii="宋体" w:hAnsi="宋体"/>
          <w:color w:val="000000"/>
          <w:sz w:val="24"/>
        </w:rPr>
        <w:t>信息工程</w:t>
      </w:r>
      <w:r>
        <w:rPr>
          <w:rFonts w:ascii="宋体" w:hAnsi="宋体"/>
          <w:color w:val="000000"/>
          <w:sz w:val="24"/>
        </w:rPr>
        <w:t>系主任、副主任、教研室主任和骨干教师组成教学督导工作组，负责对专业及专兼职教师日常教学工作的完成情况进行督导考核，对校企合作项目化课程改革进行指导，督促专业教师通过论文撰写、教材编写、顶岗实践等多种形式提升自我实践教学能力。</w:t>
      </w:r>
    </w:p>
    <w:p>
      <w:pPr>
        <w:spacing w:line="460" w:lineRule="exact"/>
        <w:ind w:firstLine="480" w:firstLineChars="200"/>
        <w:rPr>
          <w:rFonts w:ascii="宋体" w:hAnsi="宋体"/>
          <w:color w:val="000000"/>
          <w:sz w:val="24"/>
        </w:rPr>
      </w:pPr>
      <w:r>
        <w:rPr>
          <w:rFonts w:hint="eastAsia" w:ascii="宋体" w:hAnsi="宋体"/>
          <w:color w:val="000000"/>
          <w:sz w:val="24"/>
        </w:rPr>
        <w:t>3、</w:t>
      </w:r>
      <w:r>
        <w:rPr>
          <w:rFonts w:ascii="宋体" w:hAnsi="宋体"/>
          <w:color w:val="000000"/>
          <w:sz w:val="24"/>
        </w:rPr>
        <w:t>完善教学质量保障体系</w:t>
      </w:r>
    </w:p>
    <w:p>
      <w:pPr>
        <w:spacing w:line="460" w:lineRule="exact"/>
        <w:ind w:firstLine="480" w:firstLineChars="200"/>
        <w:rPr>
          <w:rFonts w:ascii="宋体" w:hAnsi="宋体"/>
          <w:color w:val="000000"/>
          <w:sz w:val="24"/>
        </w:rPr>
      </w:pPr>
      <w:r>
        <w:rPr>
          <w:rFonts w:ascii="宋体" w:hAnsi="宋体"/>
          <w:color w:val="000000"/>
          <w:sz w:val="24"/>
        </w:rPr>
        <w:t>为保证人才培养质量，加强专业教学质量监控，专业制定了教学信息反馈制度、教学常规检查制度、顶岗实习制度。通过每学期的期初、期中、期末检查，对专业教师日常教学工作的完成情况进行督导考核，提高教学过程各个环节的教学质量；通过开展学生评教、学生信息员反馈、毕业生信息反馈等活动，增强学生与教师的双向互动，不断完善教学过程；通过专业建设指导委员会、实践专家访谈会、学生赴企业顶岗实习、实地走访调研等形式，及时收集政府、行业、企业专家对专业人才培养和教学质量的评价和反馈，促进教学工作不断改进，保障和提高教学质量。</w:t>
      </w:r>
    </w:p>
    <w:p>
      <w:pPr>
        <w:spacing w:line="460" w:lineRule="exact"/>
        <w:ind w:firstLine="472" w:firstLineChars="196"/>
        <w:rPr>
          <w:b/>
          <w:sz w:val="24"/>
        </w:rPr>
      </w:pPr>
    </w:p>
    <w:p>
      <w:pPr>
        <w:ind w:firstLine="472" w:firstLineChars="196"/>
        <w:rPr>
          <w:rFonts w:eastAsia="黑体"/>
          <w:b/>
          <w:sz w:val="24"/>
        </w:rPr>
      </w:pPr>
      <w:r>
        <w:rPr>
          <w:rFonts w:eastAsia="黑体"/>
          <w:b/>
          <w:sz w:val="24"/>
        </w:rPr>
        <w:t>十、毕业要求（条件）</w:t>
      </w:r>
    </w:p>
    <w:p>
      <w:pPr>
        <w:spacing w:line="460" w:lineRule="exact"/>
        <w:ind w:firstLine="480"/>
        <w:rPr>
          <w:sz w:val="24"/>
        </w:rPr>
      </w:pPr>
      <w:r>
        <w:rPr>
          <w:sz w:val="24"/>
        </w:rPr>
        <w:t>积极探索“1+X”证书制度试点，本专业学生必须至少满足以下基本条件方能毕业：</w:t>
      </w:r>
    </w:p>
    <w:p>
      <w:pPr>
        <w:spacing w:line="460" w:lineRule="exact"/>
        <w:ind w:firstLine="480"/>
        <w:rPr>
          <w:sz w:val="24"/>
        </w:rPr>
      </w:pPr>
      <w:r>
        <w:rPr>
          <w:sz w:val="24"/>
        </w:rPr>
        <w:t xml:space="preserve">l、修满 </w:t>
      </w:r>
      <w:r>
        <w:rPr>
          <w:rFonts w:hint="eastAsia"/>
          <w:sz w:val="24"/>
        </w:rPr>
        <w:t>1</w:t>
      </w:r>
      <w:r>
        <w:rPr>
          <w:sz w:val="24"/>
        </w:rPr>
        <w:t>35</w:t>
      </w:r>
      <w:r>
        <w:rPr>
          <w:rFonts w:hint="eastAsia"/>
          <w:sz w:val="24"/>
        </w:rPr>
        <w:t>.5</w:t>
      </w:r>
      <w:r>
        <w:rPr>
          <w:sz w:val="24"/>
        </w:rPr>
        <w:t xml:space="preserve"> 学分（其中：公共基础课程 39</w:t>
      </w:r>
      <w:r>
        <w:rPr>
          <w:rFonts w:hint="eastAsia"/>
          <w:sz w:val="24"/>
        </w:rPr>
        <w:t>.5</w:t>
      </w:r>
      <w:r>
        <w:rPr>
          <w:sz w:val="24"/>
        </w:rPr>
        <w:t xml:space="preserve"> 学分，专业课程</w:t>
      </w:r>
      <w:r>
        <w:rPr>
          <w:rFonts w:hint="eastAsia"/>
          <w:sz w:val="24"/>
        </w:rPr>
        <w:t>9</w:t>
      </w:r>
      <w:r>
        <w:rPr>
          <w:sz w:val="24"/>
        </w:rPr>
        <w:t>6学分）；</w:t>
      </w:r>
    </w:p>
    <w:p>
      <w:pPr>
        <w:spacing w:line="460" w:lineRule="exact"/>
        <w:ind w:left="120" w:leftChars="57" w:firstLine="360" w:firstLineChars="150"/>
        <w:rPr>
          <w:sz w:val="24"/>
        </w:rPr>
      </w:pPr>
      <w:r>
        <w:rPr>
          <w:sz w:val="24"/>
        </w:rPr>
        <w:t>2、获得全国高校计算机水平等级考试一级证书和1项院级及以上比赛奖状；</w:t>
      </w:r>
    </w:p>
    <w:p>
      <w:pPr>
        <w:spacing w:line="460" w:lineRule="exact"/>
        <w:ind w:left="120" w:leftChars="57" w:firstLine="360" w:firstLineChars="150"/>
        <w:rPr>
          <w:sz w:val="24"/>
        </w:rPr>
      </w:pPr>
      <w:r>
        <w:rPr>
          <w:sz w:val="24"/>
        </w:rPr>
        <w:t>3、</w:t>
      </w:r>
      <w:r>
        <w:rPr>
          <w:rFonts w:ascii="Times New Roman" w:hAnsi="宋体" w:eastAsia="宋体" w:cs="Times New Roman"/>
          <w:color w:val="000000"/>
          <w:sz w:val="24"/>
          <w:szCs w:val="24"/>
        </w:rPr>
        <w:t>获得一本及以上与本专业相关的</w:t>
      </w:r>
      <w:r>
        <w:rPr>
          <w:rFonts w:ascii="Times New Roman" w:hAnsi="Times New Roman" w:eastAsia="宋体" w:cs="Times New Roman"/>
          <w:color w:val="000000"/>
          <w:sz w:val="24"/>
          <w:szCs w:val="24"/>
        </w:rPr>
        <w:t>1+X</w:t>
      </w:r>
      <w:r>
        <w:rPr>
          <w:rFonts w:ascii="Times New Roman" w:hAnsi="宋体" w:eastAsia="宋体" w:cs="Times New Roman"/>
          <w:color w:val="000000"/>
          <w:sz w:val="24"/>
          <w:szCs w:val="24"/>
        </w:rPr>
        <w:t>职业资格证书或</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行业上岗证</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一个。</w:t>
      </w:r>
    </w:p>
    <w:p>
      <w:pPr>
        <w:ind w:firstLine="472" w:firstLineChars="196"/>
        <w:rPr>
          <w:rFonts w:eastAsia="黑体"/>
          <w:b/>
          <w:sz w:val="24"/>
        </w:rPr>
      </w:pPr>
      <w:r>
        <w:rPr>
          <w:rFonts w:eastAsia="黑体"/>
          <w:b/>
          <w:sz w:val="24"/>
        </w:rPr>
        <w:t>十一、专业建设指导委员会论证意见</w:t>
      </w:r>
    </w:p>
    <w:p>
      <w:pPr>
        <w:spacing w:line="400" w:lineRule="exact"/>
        <w:ind w:firstLine="480"/>
        <w:rPr>
          <w:sz w:val="24"/>
        </w:rPr>
      </w:pPr>
      <w:r>
        <w:rPr>
          <w:sz w:val="24"/>
        </w:rPr>
        <w:t>附：人才培养方案专业建设指导委员会论证意见表</w:t>
      </w:r>
    </w:p>
    <w:p>
      <w:pPr>
        <w:spacing w:line="400" w:lineRule="exact"/>
        <w:rPr>
          <w:b/>
          <w:sz w:val="30"/>
          <w:szCs w:val="30"/>
        </w:rPr>
      </w:pPr>
      <w:r>
        <w:rPr>
          <w:b/>
          <w:sz w:val="24"/>
        </w:rPr>
        <w:br w:type="page"/>
      </w:r>
      <w:r>
        <w:rPr>
          <w:b/>
          <w:sz w:val="30"/>
          <w:szCs w:val="30"/>
        </w:rPr>
        <w:t>附件：</w:t>
      </w:r>
    </w:p>
    <w:p>
      <w:pPr>
        <w:jc w:val="center"/>
        <w:rPr>
          <w:rFonts w:eastAsia="黑体"/>
          <w:b/>
          <w:bCs/>
          <w:sz w:val="32"/>
          <w:szCs w:val="32"/>
        </w:rPr>
      </w:pPr>
      <w:r>
        <w:rPr>
          <w:rFonts w:eastAsia="黑体"/>
          <w:b/>
          <w:bCs/>
          <w:sz w:val="32"/>
          <w:szCs w:val="32"/>
        </w:rPr>
        <w:t>人才培养方案专业建设指导委员会论证意见表</w:t>
      </w:r>
    </w:p>
    <w:tbl>
      <w:tblPr>
        <w:tblStyle w:val="11"/>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696"/>
        <w:gridCol w:w="1044"/>
        <w:gridCol w:w="1266"/>
        <w:gridCol w:w="439"/>
        <w:gridCol w:w="1712"/>
        <w:gridCol w:w="474"/>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5" w:type="dxa"/>
            <w:vAlign w:val="center"/>
          </w:tcPr>
          <w:p>
            <w:pPr>
              <w:jc w:val="center"/>
              <w:rPr>
                <w:szCs w:val="21"/>
              </w:rPr>
            </w:pPr>
            <w:r>
              <w:rPr>
                <w:szCs w:val="21"/>
              </w:rPr>
              <w:t>专业名称</w:t>
            </w:r>
          </w:p>
        </w:tc>
        <w:tc>
          <w:tcPr>
            <w:tcW w:w="3445" w:type="dxa"/>
            <w:gridSpan w:val="4"/>
            <w:vAlign w:val="center"/>
          </w:tcPr>
          <w:p>
            <w:pPr>
              <w:jc w:val="center"/>
              <w:rPr>
                <w:rFonts w:ascii="宋体" w:hAnsi="宋体"/>
                <w:color w:val="000000"/>
                <w:szCs w:val="21"/>
              </w:rPr>
            </w:pPr>
            <w:r>
              <w:rPr>
                <w:rFonts w:hint="eastAsia" w:ascii="宋体" w:hAnsi="宋体"/>
                <w:color w:val="000000"/>
                <w:szCs w:val="21"/>
              </w:rPr>
              <w:t>大数据技术与应用</w:t>
            </w:r>
          </w:p>
        </w:tc>
        <w:tc>
          <w:tcPr>
            <w:tcW w:w="1712" w:type="dxa"/>
            <w:vAlign w:val="center"/>
          </w:tcPr>
          <w:p>
            <w:pPr>
              <w:jc w:val="center"/>
              <w:rPr>
                <w:rFonts w:ascii="宋体" w:hAnsi="宋体"/>
                <w:color w:val="000000"/>
                <w:szCs w:val="21"/>
              </w:rPr>
            </w:pPr>
            <w:r>
              <w:rPr>
                <w:rFonts w:ascii="宋体" w:hAnsi="宋体"/>
                <w:color w:val="000000"/>
                <w:szCs w:val="21"/>
              </w:rPr>
              <w:t>专业负责人</w:t>
            </w:r>
          </w:p>
        </w:tc>
        <w:tc>
          <w:tcPr>
            <w:tcW w:w="1845" w:type="dxa"/>
            <w:gridSpan w:val="2"/>
            <w:vAlign w:val="center"/>
          </w:tcPr>
          <w:p>
            <w:pPr>
              <w:jc w:val="center"/>
              <w:rPr>
                <w:rFonts w:ascii="宋体" w:hAnsi="宋体"/>
                <w:color w:val="000000"/>
                <w:szCs w:val="21"/>
              </w:rPr>
            </w:pPr>
            <w:r>
              <w:rPr>
                <w:rFonts w:hint="eastAsia" w:ascii="宋体" w:hAnsi="宋体"/>
                <w:color w:val="000000"/>
                <w:szCs w:val="21"/>
              </w:rPr>
              <w:t>周向荣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5" w:type="dxa"/>
            <w:vAlign w:val="center"/>
          </w:tcPr>
          <w:p>
            <w:pPr>
              <w:jc w:val="center"/>
              <w:rPr>
                <w:szCs w:val="21"/>
              </w:rPr>
            </w:pPr>
            <w:r>
              <w:rPr>
                <w:szCs w:val="21"/>
              </w:rPr>
              <w:t>论证时间</w:t>
            </w:r>
          </w:p>
        </w:tc>
        <w:tc>
          <w:tcPr>
            <w:tcW w:w="3445" w:type="dxa"/>
            <w:gridSpan w:val="4"/>
            <w:vAlign w:val="center"/>
          </w:tcPr>
          <w:p>
            <w:pPr>
              <w:jc w:val="center"/>
              <w:rPr>
                <w:szCs w:val="21"/>
              </w:rPr>
            </w:pPr>
            <w:r>
              <w:rPr>
                <w:rFonts w:hint="eastAsia"/>
                <w:szCs w:val="21"/>
              </w:rPr>
              <w:t>2</w:t>
            </w:r>
            <w:r>
              <w:rPr>
                <w:szCs w:val="21"/>
              </w:rPr>
              <w:t>020</w:t>
            </w:r>
            <w:r>
              <w:rPr>
                <w:rFonts w:hint="eastAsia"/>
                <w:szCs w:val="21"/>
              </w:rPr>
              <w:t>.</w:t>
            </w:r>
            <w:r>
              <w:rPr>
                <w:szCs w:val="21"/>
              </w:rPr>
              <w:t>9.14</w:t>
            </w:r>
            <w:r>
              <w:rPr>
                <w:rFonts w:hint="eastAsia"/>
                <w:szCs w:val="21"/>
              </w:rPr>
              <w:t>下午</w:t>
            </w:r>
          </w:p>
        </w:tc>
        <w:tc>
          <w:tcPr>
            <w:tcW w:w="1712" w:type="dxa"/>
            <w:vAlign w:val="center"/>
          </w:tcPr>
          <w:p>
            <w:pPr>
              <w:jc w:val="center"/>
              <w:rPr>
                <w:szCs w:val="21"/>
              </w:rPr>
            </w:pPr>
            <w:r>
              <w:rPr>
                <w:szCs w:val="21"/>
              </w:rPr>
              <w:t>论证地点</w:t>
            </w:r>
          </w:p>
        </w:tc>
        <w:tc>
          <w:tcPr>
            <w:tcW w:w="1845" w:type="dxa"/>
            <w:gridSpan w:val="2"/>
            <w:vAlign w:val="center"/>
          </w:tcPr>
          <w:p>
            <w:pPr>
              <w:jc w:val="center"/>
              <w:rPr>
                <w:szCs w:val="21"/>
              </w:rPr>
            </w:pPr>
            <w:r>
              <w:rPr>
                <w:rFonts w:hint="eastAsia"/>
                <w:szCs w:val="21"/>
              </w:rPr>
              <w:t>信息楼会议室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5" w:type="dxa"/>
            <w:vAlign w:val="center"/>
          </w:tcPr>
          <w:p>
            <w:pPr>
              <w:jc w:val="center"/>
              <w:rPr>
                <w:szCs w:val="21"/>
              </w:rPr>
            </w:pPr>
            <w:r>
              <w:rPr>
                <w:szCs w:val="21"/>
              </w:rPr>
              <w:t>参加人</w:t>
            </w:r>
          </w:p>
        </w:tc>
        <w:tc>
          <w:tcPr>
            <w:tcW w:w="7002" w:type="dxa"/>
            <w:gridSpan w:val="7"/>
            <w:vAlign w:val="center"/>
          </w:tcPr>
          <w:p>
            <w:pPr>
              <w:jc w:val="center"/>
              <w:rPr>
                <w:szCs w:val="21"/>
              </w:rPr>
            </w:pPr>
            <w:r>
              <w:rPr>
                <w:rFonts w:hint="eastAsia"/>
                <w:szCs w:val="21"/>
              </w:rPr>
              <w:t>谢金达、周向荣、杨崴、刘存洋、孙梦迪、刘宁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3" w:hRule="atLeast"/>
          <w:jc w:val="center"/>
        </w:trPr>
        <w:tc>
          <w:tcPr>
            <w:tcW w:w="1505" w:type="dxa"/>
            <w:vAlign w:val="center"/>
          </w:tcPr>
          <w:p>
            <w:pPr>
              <w:jc w:val="center"/>
              <w:rPr>
                <w:szCs w:val="21"/>
              </w:rPr>
            </w:pPr>
            <w:r>
              <w:rPr>
                <w:szCs w:val="21"/>
              </w:rPr>
              <w:t>意</w:t>
            </w:r>
          </w:p>
          <w:p>
            <w:pPr>
              <w:jc w:val="center"/>
              <w:rPr>
                <w:szCs w:val="21"/>
              </w:rPr>
            </w:pPr>
          </w:p>
          <w:p>
            <w:pPr>
              <w:jc w:val="center"/>
              <w:rPr>
                <w:szCs w:val="21"/>
              </w:rPr>
            </w:pPr>
          </w:p>
          <w:p>
            <w:pPr>
              <w:jc w:val="center"/>
              <w:rPr>
                <w:szCs w:val="21"/>
              </w:rPr>
            </w:pPr>
            <w:r>
              <w:rPr>
                <w:szCs w:val="21"/>
              </w:rPr>
              <w:t>见</w:t>
            </w:r>
          </w:p>
        </w:tc>
        <w:tc>
          <w:tcPr>
            <w:tcW w:w="7002" w:type="dxa"/>
            <w:gridSpan w:val="7"/>
            <w:vAlign w:val="center"/>
          </w:tcPr>
          <w:p>
            <w:pPr>
              <w:pStyle w:val="31"/>
              <w:numPr>
                <w:ilvl w:val="0"/>
                <w:numId w:val="4"/>
              </w:numPr>
              <w:ind w:firstLineChars="0"/>
              <w:jc w:val="left"/>
              <w:rPr>
                <w:rFonts w:ascii="宋体" w:hAnsi="宋体"/>
                <w:color w:val="000000"/>
                <w:sz w:val="24"/>
              </w:rPr>
            </w:pPr>
            <w:r>
              <w:rPr>
                <w:rFonts w:hint="eastAsia" w:ascii="宋体" w:hAnsi="宋体"/>
                <w:color w:val="000000"/>
                <w:sz w:val="24"/>
              </w:rPr>
              <w:t>调整专业核心课程中《Python自动化与运维》为专业核心课程；</w:t>
            </w:r>
          </w:p>
          <w:p>
            <w:pPr>
              <w:pStyle w:val="31"/>
              <w:numPr>
                <w:ilvl w:val="0"/>
                <w:numId w:val="4"/>
              </w:numPr>
              <w:ind w:firstLineChars="0"/>
              <w:jc w:val="left"/>
              <w:rPr>
                <w:rFonts w:ascii="宋体" w:hAnsi="宋体"/>
                <w:color w:val="000000"/>
                <w:sz w:val="24"/>
              </w:rPr>
            </w:pPr>
            <w:r>
              <w:rPr>
                <w:rFonts w:hint="eastAsia" w:ascii="宋体" w:hAnsi="宋体"/>
                <w:color w:val="000000"/>
                <w:sz w:val="24"/>
              </w:rPr>
              <w:t>新增专业扩展选修课程《计算机网络构建与管理》；</w:t>
            </w:r>
          </w:p>
          <w:p>
            <w:pPr>
              <w:pStyle w:val="31"/>
              <w:numPr>
                <w:ilvl w:val="0"/>
                <w:numId w:val="4"/>
              </w:numPr>
              <w:ind w:firstLineChars="0"/>
              <w:jc w:val="left"/>
              <w:rPr>
                <w:rFonts w:ascii="宋体" w:hAnsi="宋体"/>
                <w:color w:val="000000"/>
                <w:sz w:val="24"/>
              </w:rPr>
            </w:pPr>
            <w:r>
              <w:rPr>
                <w:rFonts w:hint="eastAsia" w:ascii="宋体" w:hAnsi="宋体"/>
                <w:color w:val="000000"/>
                <w:sz w:val="24"/>
              </w:rPr>
              <w:t>新增专业核心课程《Web前端开发技术》。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505" w:type="dxa"/>
            <w:vMerge w:val="restart"/>
            <w:vAlign w:val="center"/>
          </w:tcPr>
          <w:p>
            <w:pPr>
              <w:jc w:val="center"/>
              <w:rPr>
                <w:szCs w:val="21"/>
              </w:rPr>
            </w:pPr>
            <w:r>
              <w:rPr>
                <w:rFonts w:hint="eastAsia"/>
                <w:szCs w:val="21"/>
              </w:rPr>
              <w:t>委员</w:t>
            </w:r>
          </w:p>
          <w:p>
            <w:pPr>
              <w:jc w:val="center"/>
              <w:rPr>
                <w:szCs w:val="21"/>
              </w:rPr>
            </w:pPr>
            <w:r>
              <w:rPr>
                <w:rFonts w:hint="eastAsia"/>
                <w:szCs w:val="21"/>
              </w:rPr>
              <w:t>签名</w:t>
            </w:r>
          </w:p>
        </w:tc>
        <w:tc>
          <w:tcPr>
            <w:tcW w:w="696" w:type="dxa"/>
            <w:vAlign w:val="center"/>
          </w:tcPr>
          <w:p>
            <w:pPr>
              <w:tabs>
                <w:tab w:val="left" w:pos="2127"/>
              </w:tabs>
              <w:spacing w:line="360" w:lineRule="auto"/>
              <w:jc w:val="center"/>
              <w:rPr>
                <w:szCs w:val="21"/>
              </w:rPr>
            </w:pPr>
            <w:r>
              <w:rPr>
                <w:rFonts w:hint="eastAsia"/>
                <w:szCs w:val="21"/>
              </w:rPr>
              <w:t>序号</w:t>
            </w:r>
          </w:p>
        </w:tc>
        <w:tc>
          <w:tcPr>
            <w:tcW w:w="1044" w:type="dxa"/>
            <w:vAlign w:val="center"/>
          </w:tcPr>
          <w:p>
            <w:pPr>
              <w:tabs>
                <w:tab w:val="left" w:pos="2127"/>
              </w:tabs>
              <w:spacing w:line="360" w:lineRule="auto"/>
              <w:jc w:val="center"/>
              <w:rPr>
                <w:szCs w:val="21"/>
              </w:rPr>
            </w:pPr>
            <w:r>
              <w:rPr>
                <w:rFonts w:hint="eastAsia"/>
                <w:szCs w:val="21"/>
              </w:rPr>
              <w:t>姓名</w:t>
            </w:r>
          </w:p>
        </w:tc>
        <w:tc>
          <w:tcPr>
            <w:tcW w:w="1266" w:type="dxa"/>
            <w:vAlign w:val="center"/>
          </w:tcPr>
          <w:p>
            <w:pPr>
              <w:tabs>
                <w:tab w:val="left" w:pos="2127"/>
              </w:tabs>
              <w:spacing w:line="360" w:lineRule="auto"/>
              <w:jc w:val="center"/>
              <w:rPr>
                <w:szCs w:val="21"/>
              </w:rPr>
            </w:pPr>
            <w:r>
              <w:rPr>
                <w:rFonts w:hint="eastAsia"/>
                <w:szCs w:val="21"/>
              </w:rPr>
              <w:t>职称/职务</w:t>
            </w:r>
          </w:p>
        </w:tc>
        <w:tc>
          <w:tcPr>
            <w:tcW w:w="2625" w:type="dxa"/>
            <w:gridSpan w:val="3"/>
            <w:vAlign w:val="center"/>
          </w:tcPr>
          <w:p>
            <w:pPr>
              <w:tabs>
                <w:tab w:val="left" w:pos="2127"/>
              </w:tabs>
              <w:spacing w:line="360" w:lineRule="auto"/>
              <w:jc w:val="center"/>
              <w:rPr>
                <w:szCs w:val="21"/>
              </w:rPr>
            </w:pPr>
            <w:r>
              <w:rPr>
                <w:rFonts w:hint="eastAsia"/>
                <w:szCs w:val="21"/>
              </w:rPr>
              <w:t>工作单位</w:t>
            </w:r>
          </w:p>
        </w:tc>
        <w:tc>
          <w:tcPr>
            <w:tcW w:w="1371" w:type="dxa"/>
            <w:vAlign w:val="center"/>
          </w:tcPr>
          <w:p>
            <w:pPr>
              <w:tabs>
                <w:tab w:val="left" w:pos="2127"/>
              </w:tabs>
              <w:spacing w:line="360" w:lineRule="auto"/>
              <w:jc w:val="center"/>
              <w:rPr>
                <w:szCs w:val="21"/>
              </w:rPr>
            </w:pPr>
            <w:r>
              <w:rPr>
                <w:rFonts w:hint="eastAsia"/>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1505" w:type="dxa"/>
            <w:vMerge w:val="continue"/>
            <w:vAlign w:val="center"/>
          </w:tcPr>
          <w:p>
            <w:pPr>
              <w:rPr>
                <w:szCs w:val="21"/>
              </w:rPr>
            </w:pPr>
          </w:p>
        </w:tc>
        <w:tc>
          <w:tcPr>
            <w:tcW w:w="696" w:type="dxa"/>
            <w:vAlign w:val="center"/>
          </w:tcPr>
          <w:p>
            <w:pPr>
              <w:tabs>
                <w:tab w:val="left" w:pos="2127"/>
              </w:tabs>
              <w:spacing w:line="360" w:lineRule="auto"/>
              <w:jc w:val="center"/>
              <w:rPr>
                <w:szCs w:val="21"/>
              </w:rPr>
            </w:pPr>
            <w:r>
              <w:rPr>
                <w:rFonts w:hint="eastAsia"/>
                <w:szCs w:val="21"/>
              </w:rPr>
              <w:t>1</w:t>
            </w:r>
          </w:p>
        </w:tc>
        <w:tc>
          <w:tcPr>
            <w:tcW w:w="1044" w:type="dxa"/>
            <w:vAlign w:val="center"/>
          </w:tcPr>
          <w:p>
            <w:pPr>
              <w:tabs>
                <w:tab w:val="left" w:pos="2127"/>
              </w:tabs>
              <w:spacing w:line="360" w:lineRule="auto"/>
              <w:jc w:val="center"/>
              <w:rPr>
                <w:szCs w:val="21"/>
              </w:rPr>
            </w:pPr>
          </w:p>
        </w:tc>
        <w:tc>
          <w:tcPr>
            <w:tcW w:w="1266" w:type="dxa"/>
            <w:vAlign w:val="center"/>
          </w:tcPr>
          <w:p>
            <w:pPr>
              <w:tabs>
                <w:tab w:val="left" w:pos="2127"/>
              </w:tabs>
              <w:spacing w:line="360" w:lineRule="auto"/>
              <w:jc w:val="center"/>
              <w:rPr>
                <w:szCs w:val="21"/>
              </w:rPr>
            </w:pPr>
          </w:p>
        </w:tc>
        <w:tc>
          <w:tcPr>
            <w:tcW w:w="2625" w:type="dxa"/>
            <w:gridSpan w:val="3"/>
            <w:vAlign w:val="center"/>
          </w:tcPr>
          <w:p>
            <w:pPr>
              <w:tabs>
                <w:tab w:val="left" w:pos="2127"/>
              </w:tabs>
              <w:spacing w:line="360" w:lineRule="auto"/>
              <w:jc w:val="center"/>
              <w:rPr>
                <w:szCs w:val="21"/>
              </w:rPr>
            </w:pPr>
          </w:p>
        </w:tc>
        <w:tc>
          <w:tcPr>
            <w:tcW w:w="1371" w:type="dxa"/>
            <w:vAlign w:val="center"/>
          </w:tcPr>
          <w:p>
            <w:pPr>
              <w:tabs>
                <w:tab w:val="left" w:pos="2127"/>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1505" w:type="dxa"/>
            <w:vMerge w:val="continue"/>
            <w:vAlign w:val="center"/>
          </w:tcPr>
          <w:p>
            <w:pPr>
              <w:rPr>
                <w:szCs w:val="21"/>
              </w:rPr>
            </w:pPr>
          </w:p>
        </w:tc>
        <w:tc>
          <w:tcPr>
            <w:tcW w:w="696" w:type="dxa"/>
            <w:vAlign w:val="center"/>
          </w:tcPr>
          <w:p>
            <w:pPr>
              <w:tabs>
                <w:tab w:val="left" w:pos="2127"/>
              </w:tabs>
              <w:spacing w:line="360" w:lineRule="auto"/>
              <w:jc w:val="center"/>
              <w:rPr>
                <w:szCs w:val="21"/>
              </w:rPr>
            </w:pPr>
            <w:r>
              <w:rPr>
                <w:rFonts w:hint="eastAsia"/>
                <w:szCs w:val="21"/>
              </w:rPr>
              <w:t>2</w:t>
            </w:r>
          </w:p>
        </w:tc>
        <w:tc>
          <w:tcPr>
            <w:tcW w:w="1044" w:type="dxa"/>
            <w:vAlign w:val="center"/>
          </w:tcPr>
          <w:p>
            <w:pPr>
              <w:tabs>
                <w:tab w:val="left" w:pos="2127"/>
              </w:tabs>
              <w:spacing w:line="360" w:lineRule="auto"/>
              <w:jc w:val="center"/>
              <w:rPr>
                <w:szCs w:val="21"/>
              </w:rPr>
            </w:pPr>
          </w:p>
        </w:tc>
        <w:tc>
          <w:tcPr>
            <w:tcW w:w="1266" w:type="dxa"/>
            <w:vAlign w:val="center"/>
          </w:tcPr>
          <w:p>
            <w:pPr>
              <w:tabs>
                <w:tab w:val="left" w:pos="2127"/>
              </w:tabs>
              <w:spacing w:line="360" w:lineRule="auto"/>
              <w:jc w:val="center"/>
              <w:rPr>
                <w:szCs w:val="21"/>
              </w:rPr>
            </w:pPr>
          </w:p>
        </w:tc>
        <w:tc>
          <w:tcPr>
            <w:tcW w:w="2625" w:type="dxa"/>
            <w:gridSpan w:val="3"/>
            <w:vAlign w:val="center"/>
          </w:tcPr>
          <w:p>
            <w:pPr>
              <w:tabs>
                <w:tab w:val="left" w:pos="2127"/>
              </w:tabs>
              <w:spacing w:line="360" w:lineRule="auto"/>
              <w:jc w:val="center"/>
              <w:rPr>
                <w:szCs w:val="21"/>
              </w:rPr>
            </w:pPr>
          </w:p>
        </w:tc>
        <w:tc>
          <w:tcPr>
            <w:tcW w:w="1371" w:type="dxa"/>
            <w:vAlign w:val="center"/>
          </w:tcPr>
          <w:p>
            <w:pPr>
              <w:tabs>
                <w:tab w:val="left" w:pos="2127"/>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1505" w:type="dxa"/>
            <w:vMerge w:val="continue"/>
            <w:vAlign w:val="center"/>
          </w:tcPr>
          <w:p>
            <w:pPr>
              <w:rPr>
                <w:szCs w:val="21"/>
              </w:rPr>
            </w:pPr>
          </w:p>
        </w:tc>
        <w:tc>
          <w:tcPr>
            <w:tcW w:w="696" w:type="dxa"/>
            <w:vAlign w:val="center"/>
          </w:tcPr>
          <w:p>
            <w:pPr>
              <w:tabs>
                <w:tab w:val="left" w:pos="2127"/>
              </w:tabs>
              <w:spacing w:line="360" w:lineRule="auto"/>
              <w:jc w:val="center"/>
              <w:rPr>
                <w:szCs w:val="21"/>
              </w:rPr>
            </w:pPr>
            <w:r>
              <w:rPr>
                <w:rFonts w:hint="eastAsia"/>
                <w:szCs w:val="21"/>
              </w:rPr>
              <w:t>3</w:t>
            </w:r>
          </w:p>
        </w:tc>
        <w:tc>
          <w:tcPr>
            <w:tcW w:w="1044" w:type="dxa"/>
            <w:vAlign w:val="center"/>
          </w:tcPr>
          <w:p>
            <w:pPr>
              <w:tabs>
                <w:tab w:val="left" w:pos="2127"/>
              </w:tabs>
              <w:spacing w:line="360" w:lineRule="auto"/>
              <w:jc w:val="center"/>
              <w:rPr>
                <w:szCs w:val="21"/>
              </w:rPr>
            </w:pPr>
          </w:p>
        </w:tc>
        <w:tc>
          <w:tcPr>
            <w:tcW w:w="1266" w:type="dxa"/>
            <w:vAlign w:val="center"/>
          </w:tcPr>
          <w:p>
            <w:pPr>
              <w:tabs>
                <w:tab w:val="left" w:pos="2127"/>
              </w:tabs>
              <w:spacing w:line="360" w:lineRule="auto"/>
              <w:jc w:val="center"/>
              <w:rPr>
                <w:szCs w:val="21"/>
              </w:rPr>
            </w:pPr>
          </w:p>
        </w:tc>
        <w:tc>
          <w:tcPr>
            <w:tcW w:w="2625" w:type="dxa"/>
            <w:gridSpan w:val="3"/>
            <w:vAlign w:val="center"/>
          </w:tcPr>
          <w:p>
            <w:pPr>
              <w:tabs>
                <w:tab w:val="left" w:pos="2127"/>
              </w:tabs>
              <w:spacing w:line="360" w:lineRule="auto"/>
              <w:jc w:val="center"/>
              <w:rPr>
                <w:szCs w:val="21"/>
              </w:rPr>
            </w:pPr>
          </w:p>
        </w:tc>
        <w:tc>
          <w:tcPr>
            <w:tcW w:w="1371" w:type="dxa"/>
            <w:vAlign w:val="center"/>
          </w:tcPr>
          <w:p>
            <w:pPr>
              <w:tabs>
                <w:tab w:val="left" w:pos="2127"/>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505" w:type="dxa"/>
            <w:vMerge w:val="continue"/>
            <w:vAlign w:val="center"/>
          </w:tcPr>
          <w:p>
            <w:pPr>
              <w:rPr>
                <w:szCs w:val="21"/>
              </w:rPr>
            </w:pPr>
          </w:p>
        </w:tc>
        <w:tc>
          <w:tcPr>
            <w:tcW w:w="696" w:type="dxa"/>
            <w:vAlign w:val="center"/>
          </w:tcPr>
          <w:p>
            <w:pPr>
              <w:tabs>
                <w:tab w:val="left" w:pos="2127"/>
              </w:tabs>
              <w:spacing w:line="360" w:lineRule="auto"/>
              <w:jc w:val="center"/>
              <w:rPr>
                <w:szCs w:val="21"/>
              </w:rPr>
            </w:pPr>
            <w:r>
              <w:rPr>
                <w:rFonts w:hint="eastAsia"/>
                <w:szCs w:val="21"/>
              </w:rPr>
              <w:t>4</w:t>
            </w:r>
          </w:p>
        </w:tc>
        <w:tc>
          <w:tcPr>
            <w:tcW w:w="1044" w:type="dxa"/>
            <w:vAlign w:val="center"/>
          </w:tcPr>
          <w:p>
            <w:pPr>
              <w:tabs>
                <w:tab w:val="left" w:pos="2127"/>
              </w:tabs>
              <w:spacing w:line="360" w:lineRule="auto"/>
              <w:jc w:val="center"/>
              <w:rPr>
                <w:szCs w:val="21"/>
              </w:rPr>
            </w:pPr>
          </w:p>
        </w:tc>
        <w:tc>
          <w:tcPr>
            <w:tcW w:w="1266" w:type="dxa"/>
            <w:vAlign w:val="center"/>
          </w:tcPr>
          <w:p>
            <w:pPr>
              <w:tabs>
                <w:tab w:val="left" w:pos="2127"/>
              </w:tabs>
              <w:spacing w:line="360" w:lineRule="auto"/>
              <w:jc w:val="center"/>
              <w:rPr>
                <w:szCs w:val="21"/>
              </w:rPr>
            </w:pPr>
          </w:p>
        </w:tc>
        <w:tc>
          <w:tcPr>
            <w:tcW w:w="2625" w:type="dxa"/>
            <w:gridSpan w:val="3"/>
            <w:vAlign w:val="center"/>
          </w:tcPr>
          <w:p>
            <w:pPr>
              <w:tabs>
                <w:tab w:val="left" w:pos="2127"/>
              </w:tabs>
              <w:spacing w:line="360" w:lineRule="auto"/>
              <w:jc w:val="center"/>
              <w:rPr>
                <w:szCs w:val="21"/>
              </w:rPr>
            </w:pPr>
          </w:p>
        </w:tc>
        <w:tc>
          <w:tcPr>
            <w:tcW w:w="1371" w:type="dxa"/>
            <w:vAlign w:val="center"/>
          </w:tcPr>
          <w:p>
            <w:pPr>
              <w:tabs>
                <w:tab w:val="left" w:pos="2127"/>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1505" w:type="dxa"/>
            <w:vMerge w:val="continue"/>
            <w:vAlign w:val="center"/>
          </w:tcPr>
          <w:p>
            <w:pPr>
              <w:rPr>
                <w:szCs w:val="21"/>
              </w:rPr>
            </w:pPr>
          </w:p>
        </w:tc>
        <w:tc>
          <w:tcPr>
            <w:tcW w:w="696" w:type="dxa"/>
            <w:vAlign w:val="center"/>
          </w:tcPr>
          <w:p>
            <w:pPr>
              <w:tabs>
                <w:tab w:val="left" w:pos="2127"/>
              </w:tabs>
              <w:spacing w:line="360" w:lineRule="auto"/>
              <w:jc w:val="center"/>
              <w:rPr>
                <w:szCs w:val="21"/>
              </w:rPr>
            </w:pPr>
            <w:r>
              <w:rPr>
                <w:rFonts w:hint="eastAsia"/>
                <w:szCs w:val="21"/>
              </w:rPr>
              <w:t>5</w:t>
            </w:r>
          </w:p>
        </w:tc>
        <w:tc>
          <w:tcPr>
            <w:tcW w:w="1044" w:type="dxa"/>
            <w:vAlign w:val="center"/>
          </w:tcPr>
          <w:p>
            <w:pPr>
              <w:tabs>
                <w:tab w:val="left" w:pos="2127"/>
              </w:tabs>
              <w:spacing w:line="360" w:lineRule="auto"/>
              <w:jc w:val="center"/>
              <w:rPr>
                <w:szCs w:val="21"/>
              </w:rPr>
            </w:pPr>
          </w:p>
        </w:tc>
        <w:tc>
          <w:tcPr>
            <w:tcW w:w="1266" w:type="dxa"/>
            <w:vAlign w:val="center"/>
          </w:tcPr>
          <w:p>
            <w:pPr>
              <w:tabs>
                <w:tab w:val="left" w:pos="2127"/>
              </w:tabs>
              <w:spacing w:line="360" w:lineRule="auto"/>
              <w:jc w:val="center"/>
              <w:rPr>
                <w:szCs w:val="21"/>
              </w:rPr>
            </w:pPr>
          </w:p>
        </w:tc>
        <w:tc>
          <w:tcPr>
            <w:tcW w:w="2625" w:type="dxa"/>
            <w:gridSpan w:val="3"/>
            <w:vAlign w:val="center"/>
          </w:tcPr>
          <w:p>
            <w:pPr>
              <w:tabs>
                <w:tab w:val="left" w:pos="2127"/>
              </w:tabs>
              <w:spacing w:line="360" w:lineRule="auto"/>
              <w:jc w:val="center"/>
              <w:rPr>
                <w:szCs w:val="21"/>
              </w:rPr>
            </w:pPr>
          </w:p>
        </w:tc>
        <w:tc>
          <w:tcPr>
            <w:tcW w:w="1371" w:type="dxa"/>
            <w:vAlign w:val="center"/>
          </w:tcPr>
          <w:p>
            <w:pPr>
              <w:tabs>
                <w:tab w:val="left" w:pos="2127"/>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9" w:hRule="atLeast"/>
          <w:jc w:val="center"/>
        </w:trPr>
        <w:tc>
          <w:tcPr>
            <w:tcW w:w="1505" w:type="dxa"/>
            <w:vAlign w:val="center"/>
          </w:tcPr>
          <w:p>
            <w:pPr>
              <w:jc w:val="center"/>
              <w:rPr>
                <w:szCs w:val="21"/>
              </w:rPr>
            </w:pPr>
            <w:r>
              <w:rPr>
                <w:rFonts w:hint="eastAsia"/>
                <w:szCs w:val="21"/>
              </w:rPr>
              <w:t>结论</w:t>
            </w:r>
          </w:p>
        </w:tc>
        <w:tc>
          <w:tcPr>
            <w:tcW w:w="7002" w:type="dxa"/>
            <w:gridSpan w:val="7"/>
            <w:vAlign w:val="center"/>
          </w:tcPr>
          <w:p>
            <w:pPr>
              <w:jc w:val="left"/>
              <w:rPr>
                <w:rFonts w:ascii="宋体" w:hAnsi="宋体"/>
                <w:color w:val="000000"/>
                <w:sz w:val="24"/>
              </w:rPr>
            </w:pPr>
            <w:r>
              <w:rPr>
                <w:rFonts w:hint="eastAsia" w:ascii="宋体" w:hAnsi="宋体"/>
                <w:color w:val="000000"/>
                <w:sz w:val="24"/>
              </w:rPr>
              <w:t>专业的培养目标定位正确，就业岗位面向合理，校企合作融洽，职业证书的考取符合高职学生的水平。</w:t>
            </w:r>
          </w:p>
          <w:p>
            <w:pPr>
              <w:tabs>
                <w:tab w:val="left" w:pos="2127"/>
              </w:tabs>
              <w:jc w:val="left"/>
              <w:rPr>
                <w:szCs w:val="21"/>
              </w:rPr>
            </w:pPr>
          </w:p>
          <w:p>
            <w:pPr>
              <w:tabs>
                <w:tab w:val="left" w:pos="2127"/>
              </w:tabs>
              <w:jc w:val="left"/>
              <w:rPr>
                <w:szCs w:val="21"/>
              </w:rPr>
            </w:pPr>
            <w:r>
              <w:rPr>
                <w:szCs w:val="21"/>
              </w:rPr>
              <w:t>专业建设指导委员会主任</w:t>
            </w:r>
            <w:r>
              <w:rPr>
                <w:rFonts w:hint="eastAsia"/>
                <w:szCs w:val="21"/>
              </w:rPr>
              <w:t>（签名）</w:t>
            </w:r>
            <w:r>
              <w:rPr>
                <w:szCs w:val="21"/>
              </w:rPr>
              <w:t>：</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32</w:t>
    </w:r>
    <w:r>
      <w:rPr>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ascii="Times New Roman" w:hAnsi="Times New Roman" w:eastAsia="宋体" w:cs="Times New Roman"/>
        <w:b/>
        <w:bCs/>
        <w:color w:val="000000"/>
        <w:kern w:val="24"/>
        <w:sz w:val="36"/>
        <w:szCs w:val="36"/>
      </w:rPr>
      <w:drawing>
        <wp:inline distT="0" distB="0" distL="114300" distR="114300">
          <wp:extent cx="1469390" cy="233680"/>
          <wp:effectExtent l="0" t="0" r="1651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1469390" cy="233680"/>
                  </a:xfrm>
                  <a:prstGeom prst="rect">
                    <a:avLst/>
                  </a:prstGeom>
                  <a:noFill/>
                  <a:ln>
                    <a:noFill/>
                  </a:ln>
                </pic:spPr>
              </pic:pic>
            </a:graphicData>
          </a:graphic>
        </wp:inline>
      </w:drawing>
    </w:r>
    <w:r>
      <w:rPr>
        <w:rFonts w:hint="eastAsia" w:ascii="Times New Roman" w:hAnsi="宋体" w:eastAsia="宋体" w:cs="Times New Roman"/>
        <w:sz w:val="21"/>
        <w:szCs w:val="21"/>
      </w:rPr>
      <w:t xml:space="preserve">                 </w:t>
    </w:r>
    <w:r>
      <w:rPr>
        <w:rFonts w:ascii="Times New Roman" w:hAnsi="宋体" w:eastAsia="宋体" w:cs="Times New Roman"/>
        <w:sz w:val="21"/>
        <w:szCs w:val="21"/>
      </w:rPr>
      <w:t>信息工程系</w:t>
    </w:r>
    <w:r>
      <w:rPr>
        <w:rFonts w:ascii="Times New Roman" w:hAnsi="Times New Roman" w:eastAsia="宋体" w:cs="Times New Roman"/>
        <w:sz w:val="21"/>
        <w:szCs w:val="21"/>
      </w:rPr>
      <w:t>2020</w:t>
    </w:r>
    <w:r>
      <w:rPr>
        <w:rFonts w:ascii="Times New Roman" w:hAnsi="宋体" w:eastAsia="宋体" w:cs="Times New Roman"/>
        <w:sz w:val="21"/>
        <w:szCs w:val="21"/>
      </w:rPr>
      <w:t>级</w:t>
    </w:r>
    <w:r>
      <w:rPr>
        <w:rFonts w:hint="eastAsia" w:ascii="Times New Roman" w:hAnsi="宋体" w:eastAsia="宋体" w:cs="Times New Roman"/>
        <w:sz w:val="21"/>
        <w:szCs w:val="21"/>
      </w:rPr>
      <w:t>各专业</w:t>
    </w:r>
    <w:r>
      <w:rPr>
        <w:rFonts w:ascii="Times New Roman" w:hAnsi="宋体" w:eastAsia="宋体" w:cs="Times New Roman"/>
        <w:sz w:val="21"/>
        <w:szCs w:val="21"/>
      </w:rPr>
      <w:t>人才培养方案汇编</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06EB1"/>
    <w:multiLevelType w:val="multilevel"/>
    <w:tmpl w:val="2FE06EB1"/>
    <w:lvl w:ilvl="0" w:tentative="0">
      <w:start w:val="1"/>
      <w:numFmt w:val="decimalZero"/>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1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9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6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3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0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7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5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2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
    <w:nsid w:val="40C46D00"/>
    <w:multiLevelType w:val="multilevel"/>
    <w:tmpl w:val="40C46D00"/>
    <w:lvl w:ilvl="0" w:tentative="0">
      <w:start w:val="1"/>
      <w:numFmt w:val="decimal"/>
      <w:lvlText w:val="%1."/>
      <w:lvlJc w:val="left"/>
      <w:pPr>
        <w:ind w:left="284" w:hanging="28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5707313"/>
    <w:multiLevelType w:val="multilevel"/>
    <w:tmpl w:val="55707313"/>
    <w:lvl w:ilvl="0" w:tentative="0">
      <w:start w:val="1"/>
      <w:numFmt w:val="decimalZero"/>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1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9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6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3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0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7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5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2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
    <w:nsid w:val="79B571B5"/>
    <w:multiLevelType w:val="multilevel"/>
    <w:tmpl w:val="79B571B5"/>
    <w:lvl w:ilvl="0" w:tentative="0">
      <w:start w:val="1"/>
      <w:numFmt w:val="decimalZero"/>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1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9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6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3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0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7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5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2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4DC"/>
    <w:rsid w:val="00033714"/>
    <w:rsid w:val="00046EFC"/>
    <w:rsid w:val="000533AE"/>
    <w:rsid w:val="00074D16"/>
    <w:rsid w:val="000A018B"/>
    <w:rsid w:val="000A2C07"/>
    <w:rsid w:val="000E3F36"/>
    <w:rsid w:val="001B0022"/>
    <w:rsid w:val="002151EC"/>
    <w:rsid w:val="002D350C"/>
    <w:rsid w:val="002E3E02"/>
    <w:rsid w:val="00301231"/>
    <w:rsid w:val="003018E5"/>
    <w:rsid w:val="00325549"/>
    <w:rsid w:val="003B44BC"/>
    <w:rsid w:val="003E5F07"/>
    <w:rsid w:val="00413C85"/>
    <w:rsid w:val="004448DA"/>
    <w:rsid w:val="00452D49"/>
    <w:rsid w:val="004B7214"/>
    <w:rsid w:val="004D7261"/>
    <w:rsid w:val="004E3D9C"/>
    <w:rsid w:val="00514C7F"/>
    <w:rsid w:val="005156FE"/>
    <w:rsid w:val="005235D2"/>
    <w:rsid w:val="00592416"/>
    <w:rsid w:val="00634E5D"/>
    <w:rsid w:val="00647CAC"/>
    <w:rsid w:val="006631F0"/>
    <w:rsid w:val="00682E88"/>
    <w:rsid w:val="006D1215"/>
    <w:rsid w:val="006D3170"/>
    <w:rsid w:val="006D6976"/>
    <w:rsid w:val="00704793"/>
    <w:rsid w:val="00784CBA"/>
    <w:rsid w:val="00786CDA"/>
    <w:rsid w:val="007C130E"/>
    <w:rsid w:val="007C62AA"/>
    <w:rsid w:val="00865E9E"/>
    <w:rsid w:val="00897B95"/>
    <w:rsid w:val="008A50C1"/>
    <w:rsid w:val="008A6666"/>
    <w:rsid w:val="008D2F11"/>
    <w:rsid w:val="00921501"/>
    <w:rsid w:val="0095192D"/>
    <w:rsid w:val="009C2A9B"/>
    <w:rsid w:val="00A1775D"/>
    <w:rsid w:val="00A2136D"/>
    <w:rsid w:val="00A37E2F"/>
    <w:rsid w:val="00A75353"/>
    <w:rsid w:val="00A76C18"/>
    <w:rsid w:val="00AA061F"/>
    <w:rsid w:val="00AB357C"/>
    <w:rsid w:val="00AF1F1E"/>
    <w:rsid w:val="00B9452B"/>
    <w:rsid w:val="00C11076"/>
    <w:rsid w:val="00C47313"/>
    <w:rsid w:val="00C5227D"/>
    <w:rsid w:val="00C65025"/>
    <w:rsid w:val="00CB0C07"/>
    <w:rsid w:val="00D03441"/>
    <w:rsid w:val="00D414DC"/>
    <w:rsid w:val="00D45BF3"/>
    <w:rsid w:val="00D77E4C"/>
    <w:rsid w:val="00D80473"/>
    <w:rsid w:val="00D93389"/>
    <w:rsid w:val="00DA1D20"/>
    <w:rsid w:val="00DC5C97"/>
    <w:rsid w:val="00DE38F7"/>
    <w:rsid w:val="00E04F99"/>
    <w:rsid w:val="00E27A0F"/>
    <w:rsid w:val="00E31EFE"/>
    <w:rsid w:val="00E40C7B"/>
    <w:rsid w:val="00E50122"/>
    <w:rsid w:val="00E97C08"/>
    <w:rsid w:val="00F83CA1"/>
    <w:rsid w:val="27472A60"/>
    <w:rsid w:val="2B5A6FC8"/>
    <w:rsid w:val="78D26BA3"/>
    <w:rsid w:val="7E9F5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8"/>
    <w:qFormat/>
    <w:uiPriority w:val="0"/>
    <w:pPr>
      <w:keepNext/>
      <w:keepLines/>
      <w:spacing w:before="340" w:after="330" w:line="576" w:lineRule="auto"/>
      <w:outlineLvl w:val="0"/>
    </w:pPr>
    <w:rPr>
      <w:b/>
      <w:kern w:val="44"/>
      <w:sz w:val="28"/>
      <w:szCs w:val="24"/>
    </w:rPr>
  </w:style>
  <w:style w:type="paragraph" w:styleId="3">
    <w:name w:val="heading 2"/>
    <w:basedOn w:val="1"/>
    <w:next w:val="1"/>
    <w:link w:val="19"/>
    <w:unhideWhenUsed/>
    <w:qFormat/>
    <w:uiPriority w:val="9"/>
    <w:pPr>
      <w:keepNext/>
      <w:keepLines/>
      <w:spacing w:before="260" w:after="260" w:line="416" w:lineRule="auto"/>
      <w:outlineLvl w:val="1"/>
    </w:pPr>
    <w:rPr>
      <w:rFonts w:cstheme="majorBidi"/>
      <w:b/>
      <w:bCs/>
      <w:sz w:val="28"/>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Cs w:val="32"/>
    </w:rPr>
  </w:style>
  <w:style w:type="paragraph" w:styleId="5">
    <w:name w:val="heading 5"/>
    <w:basedOn w:val="1"/>
    <w:next w:val="1"/>
    <w:link w:val="21"/>
    <w:unhideWhenUsed/>
    <w:qFormat/>
    <w:uiPriority w:val="9"/>
    <w:pPr>
      <w:keepNext/>
      <w:keepLines/>
      <w:spacing w:before="280" w:after="290" w:line="376" w:lineRule="auto"/>
      <w:outlineLvl w:val="4"/>
    </w:pPr>
    <w:rPr>
      <w:b/>
      <w:bCs/>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28"/>
    <w:unhideWhenUsed/>
    <w:qFormat/>
    <w:uiPriority w:val="99"/>
    <w:rPr>
      <w:rFonts w:asciiTheme="minorHAnsi" w:hAnsiTheme="minorHAnsi" w:eastAsiaTheme="minorEastAsia" w:cstheme="minorBidi"/>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FollowedHyperlink"/>
    <w:basedOn w:val="13"/>
    <w:semiHidden/>
    <w:unhideWhenUsed/>
    <w:qFormat/>
    <w:uiPriority w:val="99"/>
    <w:rPr>
      <w:color w:val="800080"/>
      <w:u w:val="single"/>
    </w:rPr>
  </w:style>
  <w:style w:type="character" w:styleId="16">
    <w:name w:val="Emphasis"/>
    <w:basedOn w:val="13"/>
    <w:qFormat/>
    <w:uiPriority w:val="20"/>
    <w:rPr>
      <w:i/>
    </w:rPr>
  </w:style>
  <w:style w:type="character" w:styleId="17">
    <w:name w:val="Hyperlink"/>
    <w:basedOn w:val="13"/>
    <w:semiHidden/>
    <w:unhideWhenUsed/>
    <w:qFormat/>
    <w:uiPriority w:val="99"/>
    <w:rPr>
      <w:color w:val="0000FF"/>
      <w:u w:val="single"/>
    </w:rPr>
  </w:style>
  <w:style w:type="character" w:customStyle="1" w:styleId="18">
    <w:name w:val="标题 1 字符"/>
    <w:basedOn w:val="13"/>
    <w:link w:val="2"/>
    <w:uiPriority w:val="0"/>
    <w:rPr>
      <w:rFonts w:ascii="微软雅黑" w:hAnsi="微软雅黑" w:eastAsia="微软雅黑"/>
      <w:b/>
      <w:kern w:val="44"/>
      <w:sz w:val="28"/>
      <w:szCs w:val="24"/>
    </w:rPr>
  </w:style>
  <w:style w:type="character" w:customStyle="1" w:styleId="19">
    <w:name w:val="标题 2 字符"/>
    <w:basedOn w:val="13"/>
    <w:link w:val="3"/>
    <w:qFormat/>
    <w:uiPriority w:val="9"/>
    <w:rPr>
      <w:rFonts w:ascii="微软雅黑" w:hAnsi="微软雅黑" w:eastAsia="微软雅黑" w:cstheme="majorBidi"/>
      <w:b/>
      <w:bCs/>
      <w:sz w:val="28"/>
      <w:szCs w:val="32"/>
    </w:rPr>
  </w:style>
  <w:style w:type="character" w:customStyle="1" w:styleId="20">
    <w:name w:val="标题 3 字符"/>
    <w:basedOn w:val="13"/>
    <w:link w:val="4"/>
    <w:semiHidden/>
    <w:qFormat/>
    <w:uiPriority w:val="9"/>
    <w:rPr>
      <w:rFonts w:ascii="微软雅黑" w:hAnsi="微软雅黑" w:eastAsia="微软雅黑"/>
      <w:b/>
      <w:bCs/>
      <w:sz w:val="24"/>
      <w:szCs w:val="32"/>
    </w:rPr>
  </w:style>
  <w:style w:type="character" w:customStyle="1" w:styleId="21">
    <w:name w:val="标题 5 字符"/>
    <w:basedOn w:val="13"/>
    <w:link w:val="5"/>
    <w:qFormat/>
    <w:uiPriority w:val="9"/>
    <w:rPr>
      <w:rFonts w:ascii="微软雅黑" w:hAnsi="微软雅黑" w:eastAsia="微软雅黑"/>
      <w:b/>
      <w:bCs/>
      <w:sz w:val="24"/>
      <w:szCs w:val="28"/>
    </w:rPr>
  </w:style>
  <w:style w:type="character" w:customStyle="1" w:styleId="22">
    <w:name w:val="页眉 字符"/>
    <w:basedOn w:val="13"/>
    <w:link w:val="8"/>
    <w:qFormat/>
    <w:uiPriority w:val="99"/>
    <w:rPr>
      <w:rFonts w:ascii="微软雅黑" w:hAnsi="微软雅黑" w:eastAsia="微软雅黑"/>
      <w:sz w:val="18"/>
      <w:szCs w:val="18"/>
    </w:rPr>
  </w:style>
  <w:style w:type="character" w:customStyle="1" w:styleId="23">
    <w:name w:val="页脚 字符"/>
    <w:basedOn w:val="13"/>
    <w:link w:val="7"/>
    <w:qFormat/>
    <w:uiPriority w:val="99"/>
    <w:rPr>
      <w:rFonts w:ascii="微软雅黑" w:hAnsi="微软雅黑" w:eastAsia="微软雅黑"/>
      <w:sz w:val="18"/>
      <w:szCs w:val="18"/>
    </w:rPr>
  </w:style>
  <w:style w:type="character" w:customStyle="1" w:styleId="24">
    <w:name w:val="fontstyle21"/>
    <w:basedOn w:val="13"/>
    <w:qFormat/>
    <w:uiPriority w:val="0"/>
    <w:rPr>
      <w:rFonts w:hint="eastAsia" w:ascii="宋体" w:hAnsi="宋体" w:eastAsia="宋体"/>
      <w:color w:val="000000"/>
      <w:sz w:val="22"/>
      <w:szCs w:val="22"/>
    </w:rPr>
  </w:style>
  <w:style w:type="character" w:customStyle="1" w:styleId="25">
    <w:name w:val="fontstyle11"/>
    <w:basedOn w:val="13"/>
    <w:uiPriority w:val="0"/>
    <w:rPr>
      <w:rFonts w:hint="default" w:ascii="Times New Roman" w:hAnsi="Times New Roman" w:cs="Times New Roman"/>
      <w:color w:val="000000"/>
      <w:sz w:val="22"/>
      <w:szCs w:val="22"/>
    </w:rPr>
  </w:style>
  <w:style w:type="character" w:customStyle="1" w:styleId="26">
    <w:name w:val="HTML 预设格式 字符"/>
    <w:basedOn w:val="13"/>
    <w:link w:val="9"/>
    <w:qFormat/>
    <w:uiPriority w:val="99"/>
    <w:rPr>
      <w:rFonts w:ascii="宋体" w:hAnsi="宋体" w:eastAsia="宋体" w:cs="宋体"/>
      <w:kern w:val="0"/>
      <w:sz w:val="24"/>
      <w:szCs w:val="24"/>
    </w:rPr>
  </w:style>
  <w:style w:type="character" w:customStyle="1" w:styleId="27">
    <w:name w:val="fontstyle01"/>
    <w:basedOn w:val="13"/>
    <w:qFormat/>
    <w:uiPriority w:val="0"/>
    <w:rPr>
      <w:rFonts w:hint="eastAsia" w:ascii="仿宋" w:hAnsi="仿宋" w:eastAsia="仿宋"/>
      <w:color w:val="000000"/>
      <w:sz w:val="24"/>
      <w:szCs w:val="24"/>
    </w:rPr>
  </w:style>
  <w:style w:type="character" w:customStyle="1" w:styleId="28">
    <w:name w:val="批注框文本 字符"/>
    <w:basedOn w:val="13"/>
    <w:link w:val="6"/>
    <w:qFormat/>
    <w:uiPriority w:val="99"/>
    <w:rPr>
      <w:sz w:val="18"/>
      <w:szCs w:val="18"/>
    </w:rPr>
  </w:style>
  <w:style w:type="character" w:customStyle="1" w:styleId="29">
    <w:name w:val="批注框文本 字符1"/>
    <w:basedOn w:val="13"/>
    <w:semiHidden/>
    <w:qFormat/>
    <w:uiPriority w:val="99"/>
    <w:rPr>
      <w:rFonts w:ascii="Times New Roman" w:hAnsi="Times New Roman" w:eastAsia="宋体" w:cs="Times New Roman"/>
      <w:sz w:val="18"/>
      <w:szCs w:val="18"/>
    </w:rPr>
  </w:style>
  <w:style w:type="character" w:customStyle="1" w:styleId="30">
    <w:name w:val="HTML 预设格式 字符1"/>
    <w:basedOn w:val="13"/>
    <w:semiHidden/>
    <w:qFormat/>
    <w:uiPriority w:val="99"/>
    <w:rPr>
      <w:rFonts w:ascii="Courier New" w:hAnsi="Courier New" w:eastAsia="宋体" w:cs="Courier New"/>
      <w:sz w:val="20"/>
      <w:szCs w:val="20"/>
    </w:rPr>
  </w:style>
  <w:style w:type="paragraph" w:styleId="31">
    <w:name w:val="List Paragraph"/>
    <w:basedOn w:val="1"/>
    <w:qFormat/>
    <w:uiPriority w:val="99"/>
    <w:pPr>
      <w:ind w:firstLine="420" w:firstLineChars="200"/>
    </w:pPr>
  </w:style>
  <w:style w:type="paragraph" w:customStyle="1" w:styleId="32">
    <w:name w:val="msonormal"/>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3">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4">
    <w:name w:val="font6"/>
    <w:basedOn w:val="1"/>
    <w:uiPriority w:val="0"/>
    <w:pPr>
      <w:widowControl/>
      <w:spacing w:before="100" w:beforeAutospacing="1" w:after="100" w:afterAutospacing="1"/>
      <w:jc w:val="left"/>
    </w:pPr>
    <w:rPr>
      <w:kern w:val="0"/>
      <w:sz w:val="18"/>
      <w:szCs w:val="18"/>
    </w:rPr>
  </w:style>
  <w:style w:type="paragraph" w:customStyle="1" w:styleId="35">
    <w:name w:val="font7"/>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6">
    <w:name w:val="font8"/>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7">
    <w:name w:val="xl65"/>
    <w:basedOn w:val="1"/>
    <w:uiPriority w:val="0"/>
    <w:pPr>
      <w:widowControl/>
      <w:pBdr>
        <w:top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38">
    <w:name w:val="xl66"/>
    <w:basedOn w:val="1"/>
    <w:uiPriority w:val="0"/>
    <w:pPr>
      <w:widowControl/>
      <w:pBdr>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39">
    <w:name w:val="xl67"/>
    <w:basedOn w:val="1"/>
    <w:uiPriority w:val="0"/>
    <w:pPr>
      <w:widowControl/>
      <w:pBdr>
        <w:right w:val="single" w:color="auto" w:sz="8" w:space="0"/>
      </w:pBdr>
      <w:shd w:val="clear" w:color="000000" w:fill="CCFFCC"/>
      <w:spacing w:before="100" w:beforeAutospacing="1" w:after="100" w:afterAutospacing="1"/>
      <w:jc w:val="left"/>
    </w:pPr>
    <w:rPr>
      <w:rFonts w:ascii="宋体" w:hAnsi="宋体" w:cs="宋体"/>
      <w:kern w:val="0"/>
      <w:sz w:val="24"/>
      <w:szCs w:val="24"/>
    </w:rPr>
  </w:style>
  <w:style w:type="paragraph" w:customStyle="1" w:styleId="40">
    <w:name w:val="xl68"/>
    <w:basedOn w:val="1"/>
    <w:uiPriority w:val="0"/>
    <w:pPr>
      <w:widowControl/>
      <w:pBdr>
        <w:bottom w:val="single" w:color="auto" w:sz="8" w:space="0"/>
        <w:right w:val="single" w:color="auto" w:sz="8" w:space="0"/>
      </w:pBdr>
      <w:shd w:val="clear" w:color="000000" w:fill="CCFFCC"/>
      <w:spacing w:before="100" w:beforeAutospacing="1" w:after="100" w:afterAutospacing="1"/>
      <w:jc w:val="left"/>
    </w:pPr>
    <w:rPr>
      <w:rFonts w:ascii="宋体" w:hAnsi="宋体" w:cs="宋体"/>
      <w:kern w:val="0"/>
      <w:sz w:val="24"/>
      <w:szCs w:val="24"/>
    </w:rPr>
  </w:style>
  <w:style w:type="paragraph" w:customStyle="1" w:styleId="41">
    <w:name w:val="xl69"/>
    <w:basedOn w:val="1"/>
    <w:uiPriority w:val="0"/>
    <w:pPr>
      <w:widowControl/>
      <w:pBdr>
        <w:top w:val="single" w:color="auto" w:sz="8" w:space="0"/>
        <w:bottom w:val="single" w:color="auto" w:sz="8" w:space="0"/>
        <w:right w:val="single" w:color="auto" w:sz="8" w:space="0"/>
      </w:pBdr>
      <w:shd w:val="clear" w:color="000000" w:fill="CCFFCC"/>
      <w:spacing w:before="100" w:beforeAutospacing="1" w:after="100" w:afterAutospacing="1"/>
      <w:jc w:val="center"/>
    </w:pPr>
    <w:rPr>
      <w:kern w:val="0"/>
      <w:sz w:val="18"/>
      <w:szCs w:val="18"/>
    </w:rPr>
  </w:style>
  <w:style w:type="paragraph" w:customStyle="1" w:styleId="42">
    <w:name w:val="xl70"/>
    <w:basedOn w:val="1"/>
    <w:uiPriority w:val="0"/>
    <w:pPr>
      <w:widowControl/>
      <w:pBdr>
        <w:bottom w:val="single" w:color="auto" w:sz="8" w:space="0"/>
        <w:right w:val="single" w:color="auto" w:sz="8" w:space="0"/>
      </w:pBdr>
      <w:spacing w:before="100" w:beforeAutospacing="1" w:after="100" w:afterAutospacing="1"/>
      <w:jc w:val="center"/>
    </w:pPr>
    <w:rPr>
      <w:kern w:val="0"/>
      <w:sz w:val="18"/>
      <w:szCs w:val="18"/>
    </w:rPr>
  </w:style>
  <w:style w:type="paragraph" w:customStyle="1" w:styleId="43">
    <w:name w:val="xl71"/>
    <w:basedOn w:val="1"/>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4">
    <w:name w:val="xl72"/>
    <w:basedOn w:val="1"/>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5">
    <w:name w:val="xl73"/>
    <w:basedOn w:val="1"/>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6">
    <w:name w:val="xl74"/>
    <w:basedOn w:val="1"/>
    <w:uiPriority w:val="0"/>
    <w:pPr>
      <w:widowControl/>
      <w:pBdr>
        <w:bottom w:val="single" w:color="auto" w:sz="8" w:space="0"/>
        <w:right w:val="single" w:color="auto" w:sz="8" w:space="0"/>
      </w:pBdr>
      <w:spacing w:before="100" w:beforeAutospacing="1" w:after="100" w:afterAutospacing="1"/>
      <w:jc w:val="center"/>
    </w:pPr>
    <w:rPr>
      <w:kern w:val="0"/>
      <w:sz w:val="18"/>
      <w:szCs w:val="18"/>
    </w:rPr>
  </w:style>
  <w:style w:type="paragraph" w:customStyle="1" w:styleId="47">
    <w:name w:val="xl75"/>
    <w:basedOn w:val="1"/>
    <w:uiPriority w:val="0"/>
    <w:pPr>
      <w:widowControl/>
      <w:pBdr>
        <w:bottom w:val="single" w:color="auto" w:sz="8" w:space="0"/>
        <w:right w:val="single" w:color="auto" w:sz="8" w:space="0"/>
      </w:pBdr>
      <w:shd w:val="clear" w:color="000000" w:fill="CCFFCC"/>
      <w:spacing w:before="100" w:beforeAutospacing="1" w:after="100" w:afterAutospacing="1"/>
      <w:jc w:val="center"/>
    </w:pPr>
    <w:rPr>
      <w:kern w:val="0"/>
      <w:sz w:val="18"/>
      <w:szCs w:val="18"/>
    </w:rPr>
  </w:style>
  <w:style w:type="paragraph" w:customStyle="1" w:styleId="48">
    <w:name w:val="xl76"/>
    <w:basedOn w:val="1"/>
    <w:uiPriority w:val="0"/>
    <w:pPr>
      <w:widowControl/>
      <w:pBdr>
        <w:bottom w:val="single" w:color="auto" w:sz="8" w:space="0"/>
        <w:right w:val="single" w:color="auto" w:sz="8" w:space="0"/>
      </w:pBdr>
      <w:shd w:val="clear" w:color="000000" w:fill="CCFFCC"/>
      <w:spacing w:before="100" w:beforeAutospacing="1" w:after="100" w:afterAutospacing="1"/>
      <w:jc w:val="center"/>
    </w:pPr>
    <w:rPr>
      <w:kern w:val="0"/>
      <w:sz w:val="18"/>
      <w:szCs w:val="18"/>
    </w:rPr>
  </w:style>
  <w:style w:type="paragraph" w:customStyle="1" w:styleId="49">
    <w:name w:val="xl77"/>
    <w:basedOn w:val="1"/>
    <w:uiPriority w:val="0"/>
    <w:pPr>
      <w:widowControl/>
      <w:pBdr>
        <w:bottom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50">
    <w:name w:val="xl78"/>
    <w:basedOn w:val="1"/>
    <w:uiPriority w:val="0"/>
    <w:pPr>
      <w:widowControl/>
      <w:pBdr>
        <w:bottom w:val="single" w:color="auto" w:sz="8" w:space="0"/>
        <w:right w:val="single" w:color="000000" w:sz="8" w:space="0"/>
      </w:pBdr>
      <w:spacing w:before="100" w:beforeAutospacing="1" w:after="100" w:afterAutospacing="1"/>
      <w:jc w:val="center"/>
    </w:pPr>
    <w:rPr>
      <w:kern w:val="0"/>
      <w:sz w:val="18"/>
      <w:szCs w:val="18"/>
    </w:rPr>
  </w:style>
  <w:style w:type="paragraph" w:customStyle="1" w:styleId="51">
    <w:name w:val="xl79"/>
    <w:basedOn w:val="1"/>
    <w:uiPriority w:val="0"/>
    <w:pPr>
      <w:widowControl/>
      <w:pBdr>
        <w:top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52">
    <w:name w:val="xl80"/>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53">
    <w:name w:val="xl81"/>
    <w:basedOn w:val="1"/>
    <w:uiPriority w:val="0"/>
    <w:pPr>
      <w:widowControl/>
      <w:pBdr>
        <w:bottom w:val="single" w:color="auto"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54">
    <w:name w:val="xl82"/>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55">
    <w:name w:val="xl83"/>
    <w:basedOn w:val="1"/>
    <w:uiPriority w:val="0"/>
    <w:pPr>
      <w:widowControl/>
      <w:pBdr>
        <w:top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2"/>
    </w:rPr>
  </w:style>
  <w:style w:type="paragraph" w:customStyle="1" w:styleId="56">
    <w:name w:val="xl84"/>
    <w:basedOn w:val="1"/>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2"/>
    </w:rPr>
  </w:style>
  <w:style w:type="paragraph" w:customStyle="1" w:styleId="57">
    <w:name w:val="xl85"/>
    <w:basedOn w:val="1"/>
    <w:uiPriority w:val="0"/>
    <w:pPr>
      <w:widowControl/>
      <w:pBdr>
        <w:top w:val="single" w:color="auto" w:sz="8" w:space="0"/>
        <w:left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58">
    <w:name w:val="xl86"/>
    <w:basedOn w:val="1"/>
    <w:uiPriority w:val="0"/>
    <w:pPr>
      <w:widowControl/>
      <w:pBdr>
        <w:left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59">
    <w:name w:val="xl87"/>
    <w:basedOn w:val="1"/>
    <w:uiPriority w:val="0"/>
    <w:pPr>
      <w:widowControl/>
      <w:pBdr>
        <w:left w:val="single" w:color="auto" w:sz="8" w:space="0"/>
        <w:bottom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0">
    <w:name w:val="xl88"/>
    <w:basedOn w:val="1"/>
    <w:uiPriority w:val="0"/>
    <w:pPr>
      <w:widowControl/>
      <w:pBdr>
        <w:top w:val="single" w:color="auto" w:sz="8" w:space="0"/>
        <w:left w:val="single" w:color="000000"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1">
    <w:name w:val="xl89"/>
    <w:basedOn w:val="1"/>
    <w:uiPriority w:val="0"/>
    <w:pPr>
      <w:widowControl/>
      <w:pBdr>
        <w:left w:val="single" w:color="000000"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2">
    <w:name w:val="xl90"/>
    <w:basedOn w:val="1"/>
    <w:uiPriority w:val="0"/>
    <w:pPr>
      <w:widowControl/>
      <w:pBdr>
        <w:left w:val="single" w:color="000000" w:sz="8" w:space="0"/>
        <w:bottom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3">
    <w:name w:val="xl91"/>
    <w:basedOn w:val="1"/>
    <w:uiPriority w:val="0"/>
    <w:pPr>
      <w:widowControl/>
      <w:pBdr>
        <w:top w:val="single" w:color="auto" w:sz="8" w:space="0"/>
        <w:left w:val="single" w:color="auto"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4">
    <w:name w:val="xl92"/>
    <w:basedOn w:val="1"/>
    <w:uiPriority w:val="0"/>
    <w:pPr>
      <w:widowControl/>
      <w:pBdr>
        <w:left w:val="single" w:color="auto"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5">
    <w:name w:val="xl93"/>
    <w:basedOn w:val="1"/>
    <w:uiPriority w:val="0"/>
    <w:pPr>
      <w:widowControl/>
      <w:pBdr>
        <w:left w:val="single" w:color="auto" w:sz="8" w:space="0"/>
        <w:bottom w:val="single" w:color="000000"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6">
    <w:name w:val="xl94"/>
    <w:basedOn w:val="1"/>
    <w:uiPriority w:val="0"/>
    <w:pPr>
      <w:widowControl/>
      <w:pBdr>
        <w:top w:val="single" w:color="auto" w:sz="8" w:space="0"/>
        <w:left w:val="single" w:color="000000"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7">
    <w:name w:val="xl95"/>
    <w:basedOn w:val="1"/>
    <w:uiPriority w:val="0"/>
    <w:pPr>
      <w:widowControl/>
      <w:pBdr>
        <w:left w:val="single" w:color="000000"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8">
    <w:name w:val="xl96"/>
    <w:basedOn w:val="1"/>
    <w:uiPriority w:val="0"/>
    <w:pPr>
      <w:widowControl/>
      <w:pBdr>
        <w:left w:val="single" w:color="000000" w:sz="8" w:space="0"/>
        <w:bottom w:val="single" w:color="000000"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69">
    <w:name w:val="xl97"/>
    <w:basedOn w:val="1"/>
    <w:uiPriority w:val="0"/>
    <w:pPr>
      <w:widowControl/>
      <w:pBdr>
        <w:left w:val="single" w:color="auto" w:sz="8" w:space="0"/>
        <w:bottom w:val="single" w:color="000000"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70">
    <w:name w:val="xl98"/>
    <w:basedOn w:val="1"/>
    <w:uiPriority w:val="0"/>
    <w:pPr>
      <w:widowControl/>
      <w:pBdr>
        <w:top w:val="single" w:color="auto" w:sz="8" w:space="0"/>
        <w:left w:val="single" w:color="auto" w:sz="8" w:space="0"/>
        <w:bottom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71">
    <w:name w:val="xl99"/>
    <w:basedOn w:val="1"/>
    <w:uiPriority w:val="0"/>
    <w:pPr>
      <w:widowControl/>
      <w:pBdr>
        <w:top w:val="single" w:color="auto" w:sz="8" w:space="0"/>
        <w:bottom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72">
    <w:name w:val="xl100"/>
    <w:basedOn w:val="1"/>
    <w:uiPriority w:val="0"/>
    <w:pPr>
      <w:widowControl/>
      <w:pBdr>
        <w:top w:val="single" w:color="auto" w:sz="8" w:space="0"/>
        <w:bottom w:val="single" w:color="auto" w:sz="8" w:space="0"/>
        <w:right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73">
    <w:name w:val="xl101"/>
    <w:basedOn w:val="1"/>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74">
    <w:name w:val="xl102"/>
    <w:basedOn w:val="1"/>
    <w:uiPriority w:val="0"/>
    <w:pPr>
      <w:widowControl/>
      <w:pBdr>
        <w:left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75">
    <w:name w:val="xl103"/>
    <w:basedOn w:val="1"/>
    <w:uiPriority w:val="0"/>
    <w:pPr>
      <w:widowControl/>
      <w:pBdr>
        <w:left w:val="single" w:color="auto" w:sz="8" w:space="0"/>
        <w:bottom w:val="single" w:color="000000"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76">
    <w:name w:val="xl104"/>
    <w:basedOn w:val="1"/>
    <w:uiPriority w:val="0"/>
    <w:pPr>
      <w:widowControl/>
      <w:pBdr>
        <w:top w:val="single" w:color="000000" w:sz="8" w:space="0"/>
        <w:left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77">
    <w:name w:val="xl105"/>
    <w:basedOn w:val="1"/>
    <w:uiPriority w:val="0"/>
    <w:pPr>
      <w:widowControl/>
      <w:pBdr>
        <w:top w:val="single" w:color="auto" w:sz="8" w:space="0"/>
        <w:left w:val="single" w:color="auto" w:sz="8" w:space="0"/>
      </w:pBdr>
      <w:spacing w:before="100" w:beforeAutospacing="1" w:after="100" w:afterAutospacing="1"/>
      <w:jc w:val="center"/>
    </w:pPr>
    <w:rPr>
      <w:rFonts w:ascii="宋体" w:hAnsi="宋体" w:cs="宋体"/>
      <w:kern w:val="0"/>
      <w:sz w:val="18"/>
      <w:szCs w:val="18"/>
    </w:rPr>
  </w:style>
  <w:style w:type="paragraph" w:customStyle="1" w:styleId="78">
    <w:name w:val="xl106"/>
    <w:basedOn w:val="1"/>
    <w:uiPriority w:val="0"/>
    <w:pPr>
      <w:widowControl/>
      <w:pBdr>
        <w:left w:val="single" w:color="auto" w:sz="8" w:space="0"/>
      </w:pBdr>
      <w:spacing w:before="100" w:beforeAutospacing="1" w:after="100" w:afterAutospacing="1"/>
      <w:jc w:val="center"/>
    </w:pPr>
    <w:rPr>
      <w:rFonts w:ascii="宋体" w:hAnsi="宋体" w:cs="宋体"/>
      <w:kern w:val="0"/>
      <w:sz w:val="18"/>
      <w:szCs w:val="18"/>
    </w:rPr>
  </w:style>
  <w:style w:type="paragraph" w:customStyle="1" w:styleId="79">
    <w:name w:val="xl107"/>
    <w:basedOn w:val="1"/>
    <w:uiPriority w:val="0"/>
    <w:pPr>
      <w:widowControl/>
      <w:pBdr>
        <w:left w:val="single" w:color="auto" w:sz="8" w:space="0"/>
        <w:bottom w:val="single" w:color="000000"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80">
    <w:name w:val="xl108"/>
    <w:basedOn w:val="1"/>
    <w:uiPriority w:val="0"/>
    <w:pPr>
      <w:widowControl/>
      <w:pBdr>
        <w:top w:val="single" w:color="auto" w:sz="8" w:space="0"/>
        <w:left w:val="single" w:color="000000" w:sz="8" w:space="0"/>
        <w:bottom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81">
    <w:name w:val="xl109"/>
    <w:basedOn w:val="1"/>
    <w:uiPriority w:val="0"/>
    <w:pPr>
      <w:widowControl/>
      <w:pBdr>
        <w:top w:val="single" w:color="auto" w:sz="8" w:space="0"/>
        <w:bottom w:val="single" w:color="auto"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82">
    <w:name w:val="xl110"/>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83">
    <w:name w:val="xl111"/>
    <w:basedOn w:val="1"/>
    <w:uiPriority w:val="0"/>
    <w:pPr>
      <w:widowControl/>
      <w:pBdr>
        <w:left w:val="single" w:color="auto" w:sz="8" w:space="0"/>
        <w:bottom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84">
    <w:name w:val="xl112"/>
    <w:basedOn w:val="1"/>
    <w:uiPriority w:val="0"/>
    <w:pPr>
      <w:widowControl/>
      <w:pBdr>
        <w:bottom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85">
    <w:name w:val="xl113"/>
    <w:basedOn w:val="1"/>
    <w:uiPriority w:val="0"/>
    <w:pPr>
      <w:widowControl/>
      <w:pBdr>
        <w:bottom w:val="single" w:color="auto" w:sz="8" w:space="0"/>
        <w:right w:val="single" w:color="000000"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86">
    <w:name w:val="xl114"/>
    <w:basedOn w:val="1"/>
    <w:uiPriority w:val="0"/>
    <w:pPr>
      <w:widowControl/>
      <w:pBdr>
        <w:top w:val="single" w:color="auto" w:sz="8" w:space="0"/>
        <w:left w:val="single" w:color="000000"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87">
    <w:name w:val="xl115"/>
    <w:basedOn w:val="1"/>
    <w:uiPriority w:val="0"/>
    <w:pPr>
      <w:widowControl/>
      <w:pBdr>
        <w:left w:val="single" w:color="000000"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88">
    <w:name w:val="xl116"/>
    <w:basedOn w:val="1"/>
    <w:uiPriority w:val="0"/>
    <w:pPr>
      <w:widowControl/>
      <w:pBdr>
        <w:top w:val="single" w:color="000000" w:sz="8" w:space="0"/>
        <w:left w:val="single" w:color="auto"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89">
    <w:name w:val="xl117"/>
    <w:basedOn w:val="1"/>
    <w:uiPriority w:val="0"/>
    <w:pPr>
      <w:widowControl/>
      <w:pBdr>
        <w:left w:val="single" w:color="auto"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90">
    <w:name w:val="xl118"/>
    <w:basedOn w:val="1"/>
    <w:uiPriority w:val="0"/>
    <w:pPr>
      <w:widowControl/>
      <w:pBdr>
        <w:top w:val="single" w:color="000000" w:sz="8" w:space="0"/>
        <w:left w:val="single" w:color="auto" w:sz="8" w:space="0"/>
      </w:pBdr>
      <w:spacing w:before="100" w:beforeAutospacing="1" w:after="100" w:afterAutospacing="1"/>
      <w:jc w:val="center"/>
    </w:pPr>
    <w:rPr>
      <w:rFonts w:ascii="宋体" w:hAnsi="宋体" w:cs="宋体"/>
      <w:kern w:val="0"/>
      <w:sz w:val="18"/>
      <w:szCs w:val="18"/>
    </w:rPr>
  </w:style>
  <w:style w:type="paragraph" w:customStyle="1" w:styleId="91">
    <w:name w:val="xl119"/>
    <w:basedOn w:val="1"/>
    <w:uiPriority w:val="0"/>
    <w:pPr>
      <w:widowControl/>
      <w:pBdr>
        <w:left w:val="single" w:color="000000" w:sz="8" w:space="0"/>
        <w:bottom w:val="single" w:color="auto" w:sz="8" w:space="0"/>
      </w:pBdr>
      <w:shd w:val="clear" w:color="000000" w:fill="CCFFCC"/>
      <w:spacing w:before="100" w:beforeAutospacing="1" w:after="100" w:afterAutospacing="1"/>
      <w:jc w:val="center"/>
    </w:pPr>
    <w:rPr>
      <w:rFonts w:ascii="宋体" w:hAnsi="宋体" w:cs="宋体"/>
      <w:kern w:val="0"/>
      <w:sz w:val="18"/>
      <w:szCs w:val="18"/>
    </w:rPr>
  </w:style>
  <w:style w:type="paragraph" w:customStyle="1" w:styleId="92">
    <w:name w:val="xl120"/>
    <w:basedOn w:val="1"/>
    <w:uiPriority w:val="0"/>
    <w:pPr>
      <w:widowControl/>
      <w:pBdr>
        <w:right w:val="single" w:color="auto" w:sz="8" w:space="0"/>
      </w:pBdr>
      <w:spacing w:before="100" w:beforeAutospacing="1" w:after="100" w:afterAutospacing="1"/>
      <w:jc w:val="center"/>
    </w:pPr>
    <w:rPr>
      <w:rFonts w:ascii="宋体" w:hAnsi="宋体" w:cs="宋体"/>
      <w:kern w:val="0"/>
      <w:sz w:val="18"/>
      <w:szCs w:val="18"/>
    </w:rPr>
  </w:style>
  <w:style w:type="paragraph" w:customStyle="1" w:styleId="93">
    <w:name w:val="xl121"/>
    <w:basedOn w:val="1"/>
    <w:uiPriority w:val="0"/>
    <w:pPr>
      <w:widowControl/>
      <w:pBdr>
        <w:left w:val="single" w:color="auto" w:sz="8" w:space="0"/>
        <w:bottom w:val="single" w:color="auto" w:sz="8" w:space="0"/>
      </w:pBdr>
      <w:spacing w:before="100" w:beforeAutospacing="1" w:after="100" w:afterAutospacing="1"/>
      <w:jc w:val="center"/>
    </w:pPr>
    <w:rPr>
      <w:rFonts w:ascii="宋体" w:hAnsi="宋体" w:cs="宋体"/>
      <w:kern w:val="0"/>
      <w:sz w:val="18"/>
      <w:szCs w:val="18"/>
    </w:rPr>
  </w:style>
  <w:style w:type="paragraph" w:customStyle="1" w:styleId="94">
    <w:name w:val="xl122"/>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cs="宋体"/>
      <w:kern w:val="0"/>
      <w:sz w:val="18"/>
      <w:szCs w:val="18"/>
    </w:rPr>
  </w:style>
  <w:style w:type="paragraph" w:customStyle="1" w:styleId="95">
    <w:name w:val="xl123"/>
    <w:basedOn w:val="1"/>
    <w:uiPriority w:val="0"/>
    <w:pPr>
      <w:widowControl/>
      <w:pBdr>
        <w:top w:val="single" w:color="auto" w:sz="8" w:space="0"/>
        <w:bottom w:val="single" w:color="auto" w:sz="8" w:space="0"/>
      </w:pBdr>
      <w:spacing w:before="100" w:beforeAutospacing="1" w:after="100" w:afterAutospacing="1"/>
      <w:jc w:val="center"/>
    </w:pPr>
    <w:rPr>
      <w:rFonts w:ascii="宋体" w:hAnsi="宋体" w:cs="宋体"/>
      <w:kern w:val="0"/>
      <w:sz w:val="18"/>
      <w:szCs w:val="18"/>
    </w:rPr>
  </w:style>
  <w:style w:type="paragraph" w:customStyle="1" w:styleId="96">
    <w:name w:val="xl124"/>
    <w:basedOn w:val="1"/>
    <w:uiPriority w:val="0"/>
    <w:pPr>
      <w:widowControl/>
      <w:pBdr>
        <w:top w:val="single" w:color="auto" w:sz="8" w:space="0"/>
        <w:bottom w:val="single" w:color="auto"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97">
    <w:name w:val="xl125"/>
    <w:basedOn w:val="1"/>
    <w:uiPriority w:val="0"/>
    <w:pPr>
      <w:widowControl/>
      <w:pBdr>
        <w:left w:val="single" w:color="auto" w:sz="8" w:space="0"/>
        <w:bottom w:val="single" w:color="auto"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98">
    <w:name w:val="xl126"/>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99">
    <w:name w:val="xl127"/>
    <w:basedOn w:val="1"/>
    <w:uiPriority w:val="0"/>
    <w:pPr>
      <w:widowControl/>
      <w:pBdr>
        <w:top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100">
    <w:name w:val="xl128"/>
    <w:basedOn w:val="1"/>
    <w:uiPriority w:val="0"/>
    <w:pPr>
      <w:widowControl/>
      <w:pBdr>
        <w:bottom w:val="single" w:color="auto" w:sz="8" w:space="0"/>
        <w:right w:val="single" w:color="auto" w:sz="8" w:space="0"/>
      </w:pBdr>
      <w:spacing w:before="100" w:beforeAutospacing="1" w:after="100" w:afterAutospacing="1"/>
      <w:jc w:val="center"/>
    </w:pPr>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3912</Words>
  <Characters>22304</Characters>
  <Lines>185</Lines>
  <Paragraphs>52</Paragraphs>
  <TotalTime>4</TotalTime>
  <ScaleCrop>false</ScaleCrop>
  <LinksUpToDate>false</LinksUpToDate>
  <CharactersWithSpaces>26164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2020-09-16T07:34:00Z</dcterms:created>
  <dc:creator>孙梦迪</dc:creator>
  <cp:lastModifiedBy>Administrator</cp:lastModifiedBy>
  <dcterms:modified xsi:type="dcterms:W3CDTF">2008-12-31T18:59:20Z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