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60" w:lineRule="exact"/>
        <w:rPr>
          <w:rFonts w:ascii="黑体" w:hAnsi="黑体"/>
          <w:szCs w:val="36"/>
        </w:rPr>
      </w:pPr>
      <w:bookmarkStart w:id="0" w:name="_Hlk29738078"/>
      <w:r>
        <w:rPr>
          <w:rFonts w:ascii="黑体" w:hAnsi="黑体"/>
          <w:szCs w:val="36"/>
        </w:rPr>
        <w:t xml:space="preserve">湄洲湾职业技术学院 </w:t>
      </w:r>
    </w:p>
    <w:p>
      <w:pPr>
        <w:pStyle w:val="2"/>
        <w:spacing w:line="460" w:lineRule="exact"/>
      </w:pPr>
      <w:r>
        <w:rPr>
          <w:rFonts w:hint="eastAsia" w:ascii="黑体" w:hAnsi="黑体"/>
          <w:szCs w:val="36"/>
        </w:rPr>
        <w:t>福建省清流县东莹化工有限公司</w:t>
      </w:r>
    </w:p>
    <w:p>
      <w:pPr>
        <w:pStyle w:val="2"/>
        <w:spacing w:line="460" w:lineRule="exact"/>
        <w:rPr>
          <w:rFonts w:ascii="黑体" w:hAnsi="黑体"/>
          <w:szCs w:val="36"/>
        </w:rPr>
      </w:pPr>
      <w:r>
        <w:rPr>
          <w:rFonts w:ascii="黑体" w:hAnsi="黑体"/>
          <w:szCs w:val="36"/>
        </w:rPr>
        <w:t>福建省永福化工有限公司</w:t>
      </w:r>
    </w:p>
    <w:p>
      <w:pPr>
        <w:pStyle w:val="2"/>
        <w:spacing w:line="460" w:lineRule="exact"/>
        <w:rPr>
          <w:rFonts w:ascii="黑体" w:hAnsi="黑体"/>
          <w:szCs w:val="36"/>
        </w:rPr>
      </w:pPr>
      <w:r>
        <w:rPr>
          <w:rFonts w:ascii="黑体" w:hAnsi="黑体"/>
          <w:szCs w:val="36"/>
        </w:rPr>
        <w:t>校企“二元制”协同育人</w:t>
      </w:r>
    </w:p>
    <w:p>
      <w:pPr>
        <w:pStyle w:val="2"/>
        <w:spacing w:line="460" w:lineRule="exact"/>
        <w:rPr>
          <w:rFonts w:ascii="黑体" w:hAnsi="黑体"/>
          <w:szCs w:val="36"/>
        </w:rPr>
      </w:pPr>
      <w:r>
        <w:rPr>
          <w:rFonts w:hint="eastAsia" w:ascii="黑体" w:hAnsi="黑体"/>
          <w:szCs w:val="36"/>
        </w:rPr>
        <w:t>2</w:t>
      </w:r>
      <w:r>
        <w:rPr>
          <w:rFonts w:ascii="黑体" w:hAnsi="黑体"/>
          <w:szCs w:val="36"/>
        </w:rPr>
        <w:t>020</w:t>
      </w:r>
      <w:r>
        <w:rPr>
          <w:rFonts w:hint="eastAsia" w:ascii="黑体" w:hAnsi="黑体"/>
          <w:szCs w:val="36"/>
        </w:rPr>
        <w:t>级</w:t>
      </w:r>
      <w:r>
        <w:rPr>
          <w:rFonts w:ascii="黑体" w:hAnsi="黑体"/>
          <w:szCs w:val="36"/>
        </w:rPr>
        <w:t>应用化工技术专业人才培养方案</w:t>
      </w:r>
      <w:bookmarkEnd w:id="0"/>
    </w:p>
    <w:p>
      <w:pPr>
        <w:pStyle w:val="3"/>
        <w:spacing w:before="0" w:after="0" w:afterLines="0" w:line="460" w:lineRule="exact"/>
        <w:ind w:left="0" w:leftChars="0" w:firstLine="420"/>
        <w:rPr>
          <w:rFonts w:hAnsi="黑体"/>
          <w:b w:val="0"/>
          <w:sz w:val="24"/>
        </w:rPr>
      </w:pPr>
      <w:r>
        <w:rPr>
          <w:rFonts w:hAnsi="黑体"/>
          <w:b w:val="0"/>
          <w:sz w:val="24"/>
        </w:rPr>
        <w:t>一、专业名称及代码</w:t>
      </w:r>
    </w:p>
    <w:p>
      <w:pPr>
        <w:spacing w:line="460" w:lineRule="exact"/>
        <w:ind w:firstLine="420"/>
        <w:rPr>
          <w:rFonts w:ascii="宋体" w:hAnsi="宋体"/>
          <w:sz w:val="24"/>
        </w:rPr>
      </w:pPr>
      <w:r>
        <w:rPr>
          <w:rFonts w:hint="eastAsia" w:ascii="宋体" w:hAnsi="宋体"/>
          <w:sz w:val="24"/>
        </w:rPr>
        <w:t>1</w:t>
      </w:r>
      <w:r>
        <w:rPr>
          <w:rFonts w:ascii="宋体" w:hAnsi="宋体"/>
          <w:sz w:val="24"/>
        </w:rPr>
        <w:t>.专业名称：应用化工技术</w:t>
      </w:r>
    </w:p>
    <w:p>
      <w:pPr>
        <w:spacing w:line="460" w:lineRule="exact"/>
        <w:ind w:firstLine="420"/>
        <w:rPr>
          <w:rFonts w:ascii="宋体" w:hAnsi="宋体"/>
          <w:sz w:val="24"/>
        </w:rPr>
      </w:pPr>
      <w:r>
        <w:rPr>
          <w:rFonts w:hint="eastAsia" w:ascii="宋体" w:hAnsi="宋体"/>
          <w:sz w:val="24"/>
        </w:rPr>
        <w:t>2</w:t>
      </w:r>
      <w:r>
        <w:rPr>
          <w:rFonts w:ascii="宋体" w:hAnsi="宋体"/>
          <w:sz w:val="24"/>
        </w:rPr>
        <w:t>.专业代码：</w:t>
      </w:r>
      <w:r>
        <w:rPr>
          <w:rFonts w:ascii="宋体" w:hAnsi="宋体"/>
          <w:sz w:val="24"/>
          <w:shd w:val="clear" w:color="auto" w:fill="FFFFFF"/>
        </w:rPr>
        <w:t>570201</w:t>
      </w:r>
    </w:p>
    <w:p>
      <w:pPr>
        <w:ind w:firstLine="482"/>
        <w:rPr>
          <w:rFonts w:eastAsia="黑体"/>
          <w:bCs/>
          <w:sz w:val="24"/>
        </w:rPr>
      </w:pPr>
      <w:r>
        <w:rPr>
          <w:rFonts w:hAnsi="黑体" w:eastAsia="黑体"/>
          <w:bCs/>
          <w:sz w:val="24"/>
        </w:rPr>
        <w:t>二、</w:t>
      </w:r>
      <w:r>
        <w:rPr>
          <w:rFonts w:hint="eastAsia" w:hAnsi="黑体" w:eastAsia="黑体"/>
          <w:bCs/>
          <w:sz w:val="24"/>
        </w:rPr>
        <w:t>入学要求</w:t>
      </w:r>
    </w:p>
    <w:p>
      <w:pPr>
        <w:spacing w:line="460" w:lineRule="exact"/>
        <w:ind w:firstLine="480"/>
        <w:rPr>
          <w:bCs/>
          <w:sz w:val="24"/>
        </w:rPr>
      </w:pPr>
      <w:r>
        <w:rPr>
          <w:rFonts w:hint="eastAsia"/>
          <w:bCs/>
          <w:sz w:val="24"/>
        </w:rPr>
        <w:t>满足学历要求（</w:t>
      </w:r>
      <w:r>
        <w:rPr>
          <w:bCs/>
          <w:sz w:val="24"/>
        </w:rPr>
        <w:t>普通高中毕业生，中职、技校毕业生</w:t>
      </w:r>
      <w:r>
        <w:rPr>
          <w:rFonts w:hint="eastAsia"/>
          <w:bCs/>
          <w:sz w:val="24"/>
        </w:rPr>
        <w:t>及同等学力者）的企业在职员工。</w:t>
      </w:r>
    </w:p>
    <w:p>
      <w:pPr>
        <w:overflowPunct w:val="0"/>
        <w:adjustRightInd w:val="0"/>
        <w:ind w:firstLine="482"/>
        <w:outlineLvl w:val="0"/>
        <w:rPr>
          <w:rFonts w:hAnsi="黑体" w:eastAsia="黑体"/>
          <w:bCs/>
          <w:sz w:val="24"/>
        </w:rPr>
      </w:pPr>
      <w:r>
        <w:rPr>
          <w:rFonts w:hAnsi="黑体" w:eastAsia="黑体"/>
          <w:bCs/>
          <w:sz w:val="24"/>
        </w:rPr>
        <w:t>三、修业年限</w:t>
      </w:r>
    </w:p>
    <w:p>
      <w:pPr>
        <w:spacing w:line="400" w:lineRule="exact"/>
        <w:ind w:firstLine="480" w:firstLineChars="200"/>
        <w:rPr>
          <w:bCs/>
          <w:sz w:val="24"/>
        </w:rPr>
      </w:pPr>
      <w:r>
        <w:rPr>
          <w:rFonts w:hint="eastAsia" w:cs="宋体"/>
          <w:sz w:val="24"/>
        </w:rPr>
        <w:t>学制：</w:t>
      </w:r>
      <w:r>
        <w:rPr>
          <w:rFonts w:hint="eastAsia" w:hAnsi="宋体" w:cs="宋体"/>
          <w:sz w:val="24"/>
        </w:rPr>
        <w:t>原则上三年，</w:t>
      </w:r>
      <w:r>
        <w:rPr>
          <w:rFonts w:hint="eastAsia" w:hAnsi="宋体" w:cs="宋体"/>
          <w:color w:val="333333"/>
          <w:kern w:val="0"/>
          <w:sz w:val="24"/>
        </w:rPr>
        <w:t>采取弹性学制，实行学分管理，允许学徒合理安排时间分阶段完成学业。</w:t>
      </w:r>
    </w:p>
    <w:p>
      <w:pPr>
        <w:ind w:firstLine="482"/>
        <w:rPr>
          <w:rFonts w:hAnsi="黑体" w:eastAsia="黑体"/>
          <w:bCs/>
          <w:sz w:val="24"/>
        </w:rPr>
      </w:pPr>
      <w:r>
        <w:rPr>
          <w:rFonts w:hint="eastAsia" w:hAnsi="黑体" w:eastAsia="黑体"/>
          <w:bCs/>
          <w:sz w:val="24"/>
        </w:rPr>
        <w:t>四、职业面向</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9"/>
        <w:gridCol w:w="1627"/>
        <w:gridCol w:w="1618"/>
        <w:gridCol w:w="1776"/>
        <w:gridCol w:w="1611"/>
        <w:gridCol w:w="1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9" w:type="dxa"/>
            <w:shd w:val="clear" w:color="auto" w:fill="auto"/>
            <w:vAlign w:val="center"/>
          </w:tcPr>
          <w:p>
            <w:pPr>
              <w:jc w:val="center"/>
              <w:rPr>
                <w:rFonts w:ascii="宋体" w:hAnsi="宋体"/>
                <w:b/>
                <w:szCs w:val="21"/>
              </w:rPr>
            </w:pPr>
            <w:r>
              <w:rPr>
                <w:rFonts w:ascii="宋体" w:hAnsi="宋体"/>
                <w:b/>
                <w:szCs w:val="21"/>
              </w:rPr>
              <w:t>所属专业大类（代码）</w:t>
            </w:r>
          </w:p>
        </w:tc>
        <w:tc>
          <w:tcPr>
            <w:tcW w:w="1627" w:type="dxa"/>
            <w:shd w:val="clear" w:color="auto" w:fill="auto"/>
            <w:vAlign w:val="center"/>
          </w:tcPr>
          <w:p>
            <w:pPr>
              <w:jc w:val="center"/>
              <w:rPr>
                <w:rFonts w:ascii="宋体" w:hAnsi="宋体"/>
                <w:b/>
                <w:szCs w:val="21"/>
              </w:rPr>
            </w:pPr>
            <w:r>
              <w:rPr>
                <w:rFonts w:ascii="宋体" w:hAnsi="宋体"/>
                <w:b/>
                <w:szCs w:val="21"/>
              </w:rPr>
              <w:t>所属专业类</w:t>
            </w:r>
          </w:p>
          <w:p>
            <w:pPr>
              <w:jc w:val="center"/>
              <w:rPr>
                <w:rFonts w:ascii="宋体" w:hAnsi="宋体"/>
                <w:b/>
                <w:szCs w:val="21"/>
              </w:rPr>
            </w:pPr>
            <w:r>
              <w:rPr>
                <w:rFonts w:ascii="宋体" w:hAnsi="宋体"/>
                <w:b/>
                <w:szCs w:val="21"/>
              </w:rPr>
              <w:t>（代码）</w:t>
            </w:r>
          </w:p>
        </w:tc>
        <w:tc>
          <w:tcPr>
            <w:tcW w:w="1618" w:type="dxa"/>
            <w:shd w:val="clear" w:color="auto" w:fill="auto"/>
            <w:vAlign w:val="center"/>
          </w:tcPr>
          <w:p>
            <w:pPr>
              <w:jc w:val="center"/>
              <w:rPr>
                <w:rFonts w:ascii="宋体" w:hAnsi="宋体"/>
                <w:b/>
                <w:szCs w:val="21"/>
              </w:rPr>
            </w:pPr>
            <w:r>
              <w:rPr>
                <w:rFonts w:ascii="宋体" w:hAnsi="宋体"/>
                <w:b/>
                <w:szCs w:val="21"/>
              </w:rPr>
              <w:t>对应行业</w:t>
            </w:r>
          </w:p>
          <w:p>
            <w:pPr>
              <w:jc w:val="center"/>
              <w:rPr>
                <w:rFonts w:ascii="宋体" w:hAnsi="宋体"/>
                <w:b/>
                <w:szCs w:val="21"/>
              </w:rPr>
            </w:pPr>
            <w:r>
              <w:rPr>
                <w:rFonts w:ascii="宋体" w:hAnsi="宋体"/>
                <w:b/>
                <w:szCs w:val="21"/>
              </w:rPr>
              <w:t>（代码）</w:t>
            </w:r>
          </w:p>
        </w:tc>
        <w:tc>
          <w:tcPr>
            <w:tcW w:w="1776" w:type="dxa"/>
            <w:shd w:val="clear" w:color="auto" w:fill="auto"/>
            <w:vAlign w:val="center"/>
          </w:tcPr>
          <w:p>
            <w:pPr>
              <w:jc w:val="center"/>
              <w:rPr>
                <w:rFonts w:ascii="宋体" w:hAnsi="宋体"/>
                <w:b/>
                <w:szCs w:val="21"/>
              </w:rPr>
            </w:pPr>
            <w:r>
              <w:rPr>
                <w:rFonts w:ascii="宋体" w:hAnsi="宋体"/>
                <w:b/>
                <w:szCs w:val="21"/>
              </w:rPr>
              <w:t>主要职业类别</w:t>
            </w:r>
          </w:p>
          <w:p>
            <w:pPr>
              <w:jc w:val="center"/>
              <w:rPr>
                <w:rFonts w:ascii="宋体" w:hAnsi="宋体"/>
                <w:b/>
                <w:szCs w:val="21"/>
              </w:rPr>
            </w:pPr>
            <w:r>
              <w:rPr>
                <w:rFonts w:ascii="宋体" w:hAnsi="宋体"/>
                <w:b/>
                <w:szCs w:val="21"/>
              </w:rPr>
              <w:t>（代码）</w:t>
            </w:r>
          </w:p>
        </w:tc>
        <w:tc>
          <w:tcPr>
            <w:tcW w:w="1611" w:type="dxa"/>
            <w:shd w:val="clear" w:color="auto" w:fill="auto"/>
            <w:vAlign w:val="center"/>
          </w:tcPr>
          <w:p>
            <w:pPr>
              <w:jc w:val="center"/>
              <w:rPr>
                <w:rFonts w:ascii="宋体" w:hAnsi="宋体"/>
                <w:b/>
                <w:szCs w:val="21"/>
              </w:rPr>
            </w:pPr>
            <w:r>
              <w:rPr>
                <w:rFonts w:ascii="宋体" w:hAnsi="宋体"/>
                <w:b/>
                <w:szCs w:val="21"/>
              </w:rPr>
              <w:t>主要岗位类别（或技术领域）</w:t>
            </w:r>
          </w:p>
        </w:tc>
        <w:tc>
          <w:tcPr>
            <w:tcW w:w="1603" w:type="dxa"/>
            <w:shd w:val="clear" w:color="auto" w:fill="auto"/>
            <w:vAlign w:val="center"/>
          </w:tcPr>
          <w:p>
            <w:pPr>
              <w:jc w:val="center"/>
              <w:rPr>
                <w:rFonts w:ascii="宋体" w:hAnsi="宋体"/>
                <w:b/>
                <w:szCs w:val="21"/>
              </w:rPr>
            </w:pPr>
            <w:r>
              <w:rPr>
                <w:rFonts w:ascii="宋体" w:hAnsi="宋体"/>
                <w:b/>
                <w:szCs w:val="21"/>
              </w:rPr>
              <w:t>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9" w:type="dxa"/>
            <w:shd w:val="clear" w:color="auto" w:fill="auto"/>
            <w:vAlign w:val="center"/>
          </w:tcPr>
          <w:p>
            <w:pPr>
              <w:jc w:val="center"/>
              <w:rPr>
                <w:rFonts w:ascii="宋体" w:hAnsi="宋体"/>
                <w:szCs w:val="21"/>
              </w:rPr>
            </w:pPr>
            <w:r>
              <w:rPr>
                <w:rFonts w:ascii="宋体" w:hAnsi="宋体"/>
                <w:szCs w:val="21"/>
              </w:rPr>
              <w:t>生物与化工大类（57）</w:t>
            </w:r>
          </w:p>
        </w:tc>
        <w:tc>
          <w:tcPr>
            <w:tcW w:w="1627" w:type="dxa"/>
            <w:shd w:val="clear" w:color="auto" w:fill="auto"/>
            <w:vAlign w:val="center"/>
          </w:tcPr>
          <w:p>
            <w:pPr>
              <w:jc w:val="center"/>
              <w:rPr>
                <w:rFonts w:ascii="宋体" w:hAnsi="宋体"/>
                <w:szCs w:val="21"/>
              </w:rPr>
            </w:pPr>
            <w:r>
              <w:rPr>
                <w:rFonts w:ascii="宋体" w:hAnsi="宋体"/>
                <w:szCs w:val="21"/>
              </w:rPr>
              <w:t>化工技术类</w:t>
            </w:r>
          </w:p>
          <w:p>
            <w:pPr>
              <w:jc w:val="center"/>
              <w:rPr>
                <w:rFonts w:ascii="宋体" w:hAnsi="宋体"/>
                <w:szCs w:val="21"/>
              </w:rPr>
            </w:pPr>
            <w:r>
              <w:rPr>
                <w:rFonts w:ascii="宋体" w:hAnsi="宋体"/>
                <w:szCs w:val="21"/>
              </w:rPr>
              <w:t>（5702）</w:t>
            </w:r>
          </w:p>
        </w:tc>
        <w:tc>
          <w:tcPr>
            <w:tcW w:w="1618" w:type="dxa"/>
            <w:shd w:val="clear" w:color="auto" w:fill="auto"/>
            <w:vAlign w:val="center"/>
          </w:tcPr>
          <w:p>
            <w:pPr>
              <w:jc w:val="center"/>
              <w:rPr>
                <w:rFonts w:ascii="宋体" w:hAnsi="宋体"/>
                <w:szCs w:val="21"/>
              </w:rPr>
            </w:pPr>
            <w:r>
              <w:rPr>
                <w:rFonts w:ascii="宋体" w:hAnsi="宋体"/>
                <w:szCs w:val="21"/>
              </w:rPr>
              <w:t>化学原料及化学制品制造业</w:t>
            </w:r>
          </w:p>
          <w:p>
            <w:pPr>
              <w:jc w:val="center"/>
              <w:rPr>
                <w:rFonts w:ascii="宋体" w:hAnsi="宋体"/>
                <w:szCs w:val="21"/>
              </w:rPr>
            </w:pPr>
            <w:r>
              <w:rPr>
                <w:rFonts w:ascii="宋体" w:hAnsi="宋体"/>
                <w:szCs w:val="21"/>
              </w:rPr>
              <w:t>（26）</w:t>
            </w:r>
          </w:p>
        </w:tc>
        <w:tc>
          <w:tcPr>
            <w:tcW w:w="1776" w:type="dxa"/>
            <w:shd w:val="clear" w:color="auto" w:fill="auto"/>
            <w:vAlign w:val="center"/>
          </w:tcPr>
          <w:p>
            <w:pPr>
              <w:jc w:val="center"/>
              <w:rPr>
                <w:rFonts w:ascii="宋体" w:hAnsi="宋体"/>
                <w:szCs w:val="21"/>
              </w:rPr>
            </w:pPr>
            <w:r>
              <w:rPr>
                <w:rFonts w:ascii="宋体" w:hAnsi="宋体"/>
                <w:szCs w:val="21"/>
              </w:rPr>
              <w:t>化工实验工程技术人员（2-02-06-01）</w:t>
            </w:r>
          </w:p>
          <w:p>
            <w:pPr>
              <w:jc w:val="center"/>
              <w:rPr>
                <w:rFonts w:ascii="宋体" w:hAnsi="宋体"/>
                <w:szCs w:val="21"/>
              </w:rPr>
            </w:pPr>
            <w:r>
              <w:rPr>
                <w:rFonts w:ascii="宋体" w:hAnsi="宋体"/>
                <w:szCs w:val="21"/>
              </w:rPr>
              <w:t>化工设计工程技术人员（2-02-06-02）</w:t>
            </w:r>
          </w:p>
          <w:p>
            <w:pPr>
              <w:jc w:val="center"/>
              <w:rPr>
                <w:rFonts w:ascii="宋体" w:hAnsi="宋体"/>
                <w:szCs w:val="21"/>
              </w:rPr>
            </w:pPr>
            <w:r>
              <w:rPr>
                <w:rFonts w:ascii="宋体" w:hAnsi="宋体"/>
                <w:szCs w:val="21"/>
              </w:rPr>
              <w:t>化工生产工程技术人员（2-02-06-03）</w:t>
            </w:r>
          </w:p>
          <w:p>
            <w:pPr>
              <w:jc w:val="center"/>
              <w:rPr>
                <w:rFonts w:ascii="宋体" w:hAnsi="宋体"/>
                <w:szCs w:val="21"/>
              </w:rPr>
            </w:pPr>
            <w:r>
              <w:rPr>
                <w:rFonts w:ascii="宋体" w:hAnsi="宋体"/>
                <w:szCs w:val="21"/>
              </w:rPr>
              <w:t>其他化工工程技术人员（2-02-06-99）</w:t>
            </w:r>
          </w:p>
        </w:tc>
        <w:tc>
          <w:tcPr>
            <w:tcW w:w="1611" w:type="dxa"/>
            <w:shd w:val="clear" w:color="auto" w:fill="auto"/>
            <w:vAlign w:val="center"/>
          </w:tcPr>
          <w:p>
            <w:pPr>
              <w:jc w:val="center"/>
              <w:rPr>
                <w:rFonts w:ascii="宋体" w:hAnsi="宋体"/>
                <w:szCs w:val="21"/>
              </w:rPr>
            </w:pPr>
            <w:r>
              <w:rPr>
                <w:rFonts w:ascii="宋体" w:hAnsi="宋体"/>
                <w:szCs w:val="21"/>
              </w:rPr>
              <w:t>生产操作工、</w:t>
            </w:r>
          </w:p>
          <w:p>
            <w:pPr>
              <w:jc w:val="center"/>
              <w:rPr>
                <w:rFonts w:ascii="宋体" w:hAnsi="宋体"/>
                <w:szCs w:val="21"/>
              </w:rPr>
            </w:pPr>
            <w:r>
              <w:rPr>
                <w:rFonts w:ascii="宋体" w:hAnsi="宋体"/>
                <w:szCs w:val="21"/>
              </w:rPr>
              <w:t>中控操作工、</w:t>
            </w:r>
          </w:p>
          <w:p>
            <w:pPr>
              <w:jc w:val="center"/>
              <w:rPr>
                <w:rFonts w:ascii="宋体" w:hAnsi="宋体"/>
                <w:szCs w:val="21"/>
              </w:rPr>
            </w:pPr>
            <w:r>
              <w:rPr>
                <w:rFonts w:ascii="宋体" w:hAnsi="宋体"/>
                <w:szCs w:val="21"/>
              </w:rPr>
              <w:t>质检员、</w:t>
            </w:r>
          </w:p>
          <w:p>
            <w:pPr>
              <w:jc w:val="center"/>
              <w:rPr>
                <w:rFonts w:ascii="宋体" w:hAnsi="宋体"/>
                <w:szCs w:val="21"/>
              </w:rPr>
            </w:pPr>
            <w:r>
              <w:rPr>
                <w:rFonts w:ascii="宋体" w:hAnsi="宋体"/>
                <w:szCs w:val="21"/>
              </w:rPr>
              <w:t>设备维修工、</w:t>
            </w:r>
          </w:p>
          <w:p>
            <w:pPr>
              <w:jc w:val="center"/>
              <w:rPr>
                <w:rFonts w:ascii="宋体" w:hAnsi="宋体"/>
                <w:szCs w:val="21"/>
              </w:rPr>
            </w:pPr>
            <w:r>
              <w:rPr>
                <w:rFonts w:ascii="宋体" w:hAnsi="宋体"/>
                <w:szCs w:val="21"/>
              </w:rPr>
              <w:t>产品营销员、</w:t>
            </w:r>
          </w:p>
          <w:p>
            <w:pPr>
              <w:jc w:val="center"/>
              <w:rPr>
                <w:rFonts w:ascii="宋体" w:hAnsi="宋体"/>
                <w:szCs w:val="21"/>
              </w:rPr>
            </w:pPr>
            <w:r>
              <w:rPr>
                <w:rFonts w:ascii="宋体" w:hAnsi="宋体"/>
                <w:szCs w:val="21"/>
              </w:rPr>
              <w:t>技术员</w:t>
            </w:r>
          </w:p>
        </w:tc>
        <w:tc>
          <w:tcPr>
            <w:tcW w:w="1603" w:type="dxa"/>
            <w:shd w:val="clear" w:color="auto" w:fill="auto"/>
            <w:vAlign w:val="center"/>
          </w:tcPr>
          <w:p>
            <w:pPr>
              <w:jc w:val="center"/>
              <w:rPr>
                <w:rFonts w:ascii="宋体" w:hAnsi="宋体"/>
                <w:szCs w:val="21"/>
              </w:rPr>
            </w:pPr>
            <w:r>
              <w:rPr>
                <w:rFonts w:hint="eastAsia" w:ascii="宋体" w:hAnsi="宋体"/>
                <w:szCs w:val="21"/>
              </w:rPr>
              <w:t>化学检验员、化工检维修作业、</w:t>
            </w:r>
            <w:r>
              <w:rPr>
                <w:rFonts w:ascii="宋体" w:hAnsi="宋体"/>
                <w:szCs w:val="21"/>
              </w:rPr>
              <w:t>化工总控工</w:t>
            </w:r>
            <w:r>
              <w:rPr>
                <w:rFonts w:hint="eastAsia" w:ascii="宋体" w:hAnsi="宋体"/>
                <w:szCs w:val="21"/>
              </w:rPr>
              <w:t>等</w:t>
            </w:r>
          </w:p>
        </w:tc>
      </w:tr>
    </w:tbl>
    <w:p>
      <w:pPr>
        <w:pStyle w:val="3"/>
        <w:spacing w:before="0" w:after="0" w:afterLines="0" w:line="460" w:lineRule="exact"/>
        <w:ind w:left="0" w:leftChars="0" w:firstLine="470" w:firstLineChars="196"/>
        <w:rPr>
          <w:rFonts w:hAnsi="黑体"/>
          <w:b w:val="0"/>
          <w:sz w:val="24"/>
        </w:rPr>
      </w:pPr>
      <w:r>
        <w:rPr>
          <w:rFonts w:hint="eastAsia" w:hAnsi="黑体"/>
          <w:b w:val="0"/>
          <w:sz w:val="24"/>
        </w:rPr>
        <w:t>五</w:t>
      </w:r>
      <w:r>
        <w:rPr>
          <w:rFonts w:hAnsi="黑体"/>
          <w:b w:val="0"/>
          <w:sz w:val="24"/>
        </w:rPr>
        <w:t>、培养目标</w:t>
      </w:r>
      <w:r>
        <w:rPr>
          <w:rFonts w:hint="eastAsia" w:hAnsi="黑体"/>
          <w:b w:val="0"/>
          <w:sz w:val="24"/>
        </w:rPr>
        <w:t>和</w:t>
      </w:r>
      <w:r>
        <w:rPr>
          <w:rFonts w:hAnsi="黑体"/>
          <w:b w:val="0"/>
          <w:sz w:val="24"/>
        </w:rPr>
        <w:t>培养规格</w:t>
      </w:r>
    </w:p>
    <w:p>
      <w:pPr>
        <w:spacing w:line="460" w:lineRule="exact"/>
        <w:ind w:firstLine="477" w:firstLineChars="199"/>
        <w:rPr>
          <w:rFonts w:ascii="黑体" w:hAnsi="黑体" w:eastAsia="黑体"/>
          <w:sz w:val="24"/>
        </w:rPr>
      </w:pPr>
      <w:r>
        <w:rPr>
          <w:rFonts w:ascii="黑体" w:hAnsi="黑体" w:eastAsia="黑体"/>
          <w:sz w:val="24"/>
        </w:rPr>
        <w:t>（一）培养目标</w:t>
      </w:r>
    </w:p>
    <w:p>
      <w:pPr>
        <w:spacing w:line="400" w:lineRule="exact"/>
        <w:ind w:firstLine="480" w:firstLineChars="200"/>
        <w:rPr>
          <w:rFonts w:ascii="宋体" w:hAnsi="宋体"/>
          <w:sz w:val="24"/>
        </w:rPr>
      </w:pPr>
      <w:r>
        <w:rPr>
          <w:rFonts w:ascii="宋体" w:hAnsi="宋体"/>
          <w:sz w:val="24"/>
        </w:rPr>
        <w:t>本专业</w:t>
      </w:r>
      <w:r>
        <w:rPr>
          <w:rFonts w:hint="eastAsia" w:ascii="宋体" w:hAnsi="宋体"/>
          <w:sz w:val="24"/>
        </w:rPr>
        <w:t>培养思想政治坚定、德技并修、全面发展，适应</w:t>
      </w:r>
      <w:r>
        <w:rPr>
          <w:rFonts w:ascii="宋体" w:hAnsi="宋体"/>
          <w:sz w:val="24"/>
        </w:rPr>
        <w:t>化工新材料产业的</w:t>
      </w:r>
      <w:r>
        <w:rPr>
          <w:rFonts w:hint="eastAsia" w:ascii="宋体" w:hAnsi="宋体"/>
          <w:sz w:val="24"/>
        </w:rPr>
        <w:t>需要，具有</w:t>
      </w:r>
      <w:r>
        <w:rPr>
          <w:rFonts w:ascii="宋体" w:hAnsi="宋体"/>
          <w:sz w:val="24"/>
        </w:rPr>
        <w:t>安全、健康、环保、</w:t>
      </w:r>
      <w:r>
        <w:rPr>
          <w:rFonts w:hint="eastAsia" w:ascii="宋体" w:hAnsi="宋体"/>
          <w:sz w:val="24"/>
        </w:rPr>
        <w:t>创新</w:t>
      </w:r>
      <w:r>
        <w:rPr>
          <w:rFonts w:ascii="宋体" w:hAnsi="宋体"/>
          <w:sz w:val="24"/>
        </w:rPr>
        <w:t>等</w:t>
      </w:r>
      <w:r>
        <w:rPr>
          <w:rFonts w:hint="eastAsia" w:ascii="宋体" w:hAnsi="宋体"/>
          <w:sz w:val="24"/>
        </w:rPr>
        <w:t>素质，掌握H</w:t>
      </w:r>
      <w:r>
        <w:rPr>
          <w:rFonts w:ascii="宋体" w:hAnsi="宋体"/>
          <w:sz w:val="24"/>
        </w:rPr>
        <w:t>F</w:t>
      </w:r>
      <w:r>
        <w:rPr>
          <w:rFonts w:hint="eastAsia" w:ascii="宋体" w:hAnsi="宋体"/>
          <w:sz w:val="24"/>
        </w:rPr>
        <w:t>、含氟制冷剂生产工艺控制、产成品</w:t>
      </w:r>
      <w:r>
        <w:rPr>
          <w:rFonts w:ascii="宋体" w:hAnsi="宋体"/>
          <w:sz w:val="24"/>
        </w:rPr>
        <w:t>检验</w:t>
      </w:r>
      <w:r>
        <w:rPr>
          <w:rFonts w:hint="eastAsia" w:ascii="宋体" w:hAnsi="宋体"/>
          <w:sz w:val="24"/>
        </w:rPr>
        <w:t>及营销等专业技术技能，具备认知能力、合作能力、创新能力、职业能力等支撑终身发展、适应时代要求的关键能力，面向福建省清流县东莹化工有限公司和</w:t>
      </w:r>
      <w:r>
        <w:rPr>
          <w:rFonts w:ascii="宋体" w:hAnsi="宋体"/>
          <w:sz w:val="24"/>
        </w:rPr>
        <w:t>福建省永福化工有限公司</w:t>
      </w:r>
      <w:r>
        <w:rPr>
          <w:rFonts w:hint="eastAsia" w:ascii="宋体" w:hAnsi="宋体"/>
          <w:sz w:val="24"/>
        </w:rPr>
        <w:t>及其他</w:t>
      </w:r>
      <w:r>
        <w:rPr>
          <w:rFonts w:ascii="宋体" w:hAnsi="宋体"/>
          <w:sz w:val="24"/>
        </w:rPr>
        <w:t>化工新材料领域</w:t>
      </w:r>
      <w:r>
        <w:rPr>
          <w:rFonts w:hint="eastAsia" w:ascii="宋体" w:hAnsi="宋体"/>
          <w:sz w:val="24"/>
        </w:rPr>
        <w:t>的高素质劳动者和技术技能人才。</w:t>
      </w:r>
    </w:p>
    <w:p>
      <w:pPr>
        <w:spacing w:line="460" w:lineRule="exact"/>
        <w:ind w:firstLine="477" w:firstLineChars="199"/>
        <w:rPr>
          <w:rFonts w:ascii="黑体" w:hAnsi="黑体" w:eastAsia="黑体"/>
          <w:sz w:val="24"/>
        </w:rPr>
      </w:pPr>
      <w:r>
        <w:rPr>
          <w:rFonts w:ascii="黑体" w:hAnsi="黑体" w:eastAsia="黑体"/>
          <w:sz w:val="24"/>
        </w:rPr>
        <w:t>（二）培养规格</w:t>
      </w:r>
    </w:p>
    <w:p>
      <w:pPr>
        <w:pStyle w:val="4"/>
        <w:spacing w:before="0" w:after="0" w:line="460" w:lineRule="exact"/>
        <w:ind w:left="630"/>
        <w:rPr>
          <w:rFonts w:ascii="黑体" w:hAnsi="黑体" w:eastAsia="黑体"/>
          <w:b w:val="0"/>
          <w:sz w:val="24"/>
          <w:szCs w:val="24"/>
        </w:rPr>
      </w:pPr>
      <w:r>
        <w:rPr>
          <w:rFonts w:ascii="黑体" w:hAnsi="黑体" w:eastAsia="黑体"/>
          <w:b w:val="0"/>
          <w:sz w:val="24"/>
          <w:szCs w:val="24"/>
        </w:rPr>
        <w:t>1．基本素质要求</w:t>
      </w:r>
    </w:p>
    <w:p>
      <w:pPr>
        <w:spacing w:line="460" w:lineRule="exact"/>
        <w:ind w:firstLine="480" w:firstLineChars="200"/>
        <w:rPr>
          <w:rFonts w:ascii="宋体" w:hAnsi="宋体"/>
          <w:sz w:val="24"/>
        </w:rPr>
      </w:pPr>
      <w:r>
        <w:rPr>
          <w:rFonts w:ascii="宋体" w:hAnsi="宋体"/>
          <w:sz w:val="24"/>
        </w:rPr>
        <w:t>（1）</w:t>
      </w:r>
      <w:r>
        <w:rPr>
          <w:rFonts w:hint="eastAsia" w:ascii="宋体" w:hAnsi="宋体"/>
          <w:sz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spacing w:line="460" w:lineRule="exact"/>
        <w:ind w:firstLine="480" w:firstLineChars="200"/>
        <w:rPr>
          <w:rFonts w:ascii="宋体" w:hAnsi="宋体"/>
          <w:sz w:val="24"/>
        </w:rPr>
      </w:pPr>
      <w:r>
        <w:rPr>
          <w:rFonts w:ascii="宋体" w:hAnsi="宋体"/>
          <w:sz w:val="24"/>
        </w:rPr>
        <w:t>（2）</w:t>
      </w:r>
      <w:r>
        <w:rPr>
          <w:rFonts w:hint="eastAsia" w:ascii="宋体" w:hAnsi="宋体"/>
          <w:sz w:val="24"/>
        </w:rPr>
        <w:t>具有良好的职业道德和职业素养。遵守、履行道德准则和行为规范；尊重劳动、热爱劳动；崇德向善、诚实守信、爱岗敬业，具有精益求精的工匠精神；具有集体意识和团队合作精神，具有</w:t>
      </w:r>
      <w:r>
        <w:rPr>
          <w:rFonts w:ascii="宋体" w:hAnsi="宋体"/>
          <w:sz w:val="24"/>
        </w:rPr>
        <w:t>流程观念、协同操作、安全责任意识</w:t>
      </w:r>
      <w:r>
        <w:rPr>
          <w:rFonts w:hint="eastAsia" w:ascii="宋体" w:hAnsi="宋体"/>
          <w:sz w:val="24"/>
        </w:rPr>
        <w:t>、绿色环保意识、职业生涯规划意识等；具有从事相关职业应具备的其他职业素养要求。</w:t>
      </w:r>
    </w:p>
    <w:p>
      <w:pPr>
        <w:spacing w:line="460" w:lineRule="exact"/>
        <w:ind w:firstLine="480" w:firstLineChars="200"/>
        <w:rPr>
          <w:rFonts w:ascii="宋体" w:hAnsi="宋体"/>
          <w:sz w:val="24"/>
        </w:rPr>
      </w:pPr>
      <w:r>
        <w:rPr>
          <w:rFonts w:ascii="宋体" w:hAnsi="宋体"/>
          <w:sz w:val="24"/>
        </w:rPr>
        <w:t>（3）</w:t>
      </w:r>
      <w:r>
        <w:rPr>
          <w:rFonts w:hint="eastAsia" w:ascii="宋体" w:hAnsi="宋体"/>
          <w:sz w:val="24"/>
        </w:rPr>
        <w:t>具有良好的身心素质和人文素养。达到《国家学生体质健康标准》要求，具有健康的体魄和心理、健全的人格；具有一定的审美和人文素养。掌握一定的学习方法，</w:t>
      </w:r>
      <w:r>
        <w:rPr>
          <w:rFonts w:ascii="宋体" w:hAnsi="宋体"/>
          <w:sz w:val="24"/>
        </w:rPr>
        <w:t>具有</w:t>
      </w:r>
      <w:r>
        <w:rPr>
          <w:rFonts w:hint="eastAsia" w:ascii="宋体" w:hAnsi="宋体"/>
          <w:sz w:val="24"/>
        </w:rPr>
        <w:t>良好的生活习惯、行为习惯和</w:t>
      </w:r>
      <w:r>
        <w:rPr>
          <w:rFonts w:ascii="宋体" w:hAnsi="宋体"/>
          <w:sz w:val="24"/>
        </w:rPr>
        <w:t>自我管理能力</w:t>
      </w:r>
      <w:r>
        <w:rPr>
          <w:rFonts w:hint="eastAsia" w:ascii="宋体" w:hAnsi="宋体"/>
          <w:sz w:val="24"/>
        </w:rPr>
        <w:t>。</w:t>
      </w:r>
    </w:p>
    <w:p>
      <w:pPr>
        <w:pStyle w:val="4"/>
        <w:spacing w:before="0" w:after="0" w:line="460" w:lineRule="exact"/>
        <w:ind w:left="630"/>
        <w:rPr>
          <w:rFonts w:ascii="黑体" w:hAnsi="黑体" w:eastAsia="黑体"/>
          <w:b w:val="0"/>
          <w:sz w:val="24"/>
          <w:szCs w:val="24"/>
        </w:rPr>
      </w:pPr>
      <w:r>
        <w:rPr>
          <w:rFonts w:ascii="黑体" w:hAnsi="黑体" w:eastAsia="黑体"/>
          <w:b w:val="0"/>
          <w:sz w:val="24"/>
          <w:szCs w:val="24"/>
        </w:rPr>
        <w:t>2．知识要求</w:t>
      </w:r>
    </w:p>
    <w:p>
      <w:pPr>
        <w:spacing w:line="460" w:lineRule="exact"/>
        <w:ind w:firstLine="480" w:firstLineChars="200"/>
        <w:rPr>
          <w:rFonts w:ascii="宋体" w:hAnsi="宋体"/>
          <w:sz w:val="24"/>
        </w:rPr>
      </w:pPr>
      <w:r>
        <w:rPr>
          <w:rFonts w:ascii="宋体" w:hAnsi="宋体"/>
          <w:sz w:val="24"/>
        </w:rPr>
        <w:t>（1）要求毕业生具有邓小平理论、毛泽东思想的基本知识和掌握思想道德修养与法律基础。</w:t>
      </w:r>
    </w:p>
    <w:p>
      <w:pPr>
        <w:spacing w:line="460" w:lineRule="exact"/>
        <w:ind w:firstLine="480" w:firstLineChars="200"/>
        <w:rPr>
          <w:rFonts w:ascii="宋体" w:hAnsi="宋体"/>
          <w:sz w:val="24"/>
        </w:rPr>
      </w:pPr>
      <w:r>
        <w:rPr>
          <w:rFonts w:ascii="宋体" w:hAnsi="宋体"/>
          <w:sz w:val="24"/>
        </w:rPr>
        <w:t>（2）具有实践能力和创新精神的技术技能型人才所必需的专业技术基础知识，具备初步的英文资料和一般英文刊物阅读能力</w:t>
      </w:r>
      <w:r>
        <w:rPr>
          <w:rFonts w:hint="eastAsia" w:ascii="宋体" w:hAnsi="宋体"/>
          <w:sz w:val="24"/>
        </w:rPr>
        <w:t>；</w:t>
      </w:r>
      <w:r>
        <w:rPr>
          <w:rFonts w:ascii="宋体" w:hAnsi="宋体"/>
          <w:sz w:val="24"/>
        </w:rPr>
        <w:t>具有一定的计算机应用所必需的基础知识、网络知识，企业管理和经济分析的基础知识，计算机应用水平达到全国计算机等级考试一级以上水平。</w:t>
      </w:r>
    </w:p>
    <w:p>
      <w:pPr>
        <w:spacing w:line="460" w:lineRule="exact"/>
        <w:ind w:firstLine="480" w:firstLineChars="200"/>
        <w:rPr>
          <w:rFonts w:ascii="宋体" w:hAnsi="宋体"/>
          <w:sz w:val="24"/>
        </w:rPr>
      </w:pPr>
      <w:r>
        <w:rPr>
          <w:rFonts w:ascii="宋体" w:hAnsi="宋体"/>
          <w:sz w:val="24"/>
        </w:rPr>
        <w:t>（3）</w:t>
      </w:r>
      <w:r>
        <w:rPr>
          <w:rFonts w:hint="eastAsia" w:ascii="宋体" w:hAnsi="宋体"/>
          <w:sz w:val="24"/>
        </w:rPr>
        <w:t>具有</w:t>
      </w:r>
      <w:r>
        <w:rPr>
          <w:rFonts w:ascii="宋体" w:hAnsi="宋体"/>
          <w:sz w:val="24"/>
        </w:rPr>
        <w:t>化工生产的基本特点、基础理论、基本原理、基本规律等基本知识</w:t>
      </w:r>
      <w:r>
        <w:rPr>
          <w:rFonts w:hint="eastAsia" w:ascii="宋体" w:hAnsi="宋体"/>
          <w:sz w:val="24"/>
        </w:rPr>
        <w:t>；能进行</w:t>
      </w:r>
      <w:r>
        <w:rPr>
          <w:rFonts w:ascii="宋体" w:hAnsi="宋体"/>
          <w:sz w:val="24"/>
        </w:rPr>
        <w:t>化工设备的运行</w:t>
      </w:r>
      <w:r>
        <w:rPr>
          <w:rFonts w:hint="eastAsia" w:ascii="宋体" w:hAnsi="宋体"/>
          <w:sz w:val="24"/>
        </w:rPr>
        <w:t>操作</w:t>
      </w:r>
      <w:r>
        <w:rPr>
          <w:rFonts w:ascii="宋体" w:hAnsi="宋体"/>
          <w:sz w:val="24"/>
        </w:rPr>
        <w:t>、安装调试、维护检修等；</w:t>
      </w:r>
      <w:r>
        <w:rPr>
          <w:rFonts w:hint="eastAsia" w:ascii="宋体" w:hAnsi="宋体"/>
          <w:sz w:val="24"/>
        </w:rPr>
        <w:t>会做初步的</w:t>
      </w:r>
      <w:r>
        <w:rPr>
          <w:rFonts w:ascii="宋体" w:hAnsi="宋体"/>
          <w:sz w:val="24"/>
        </w:rPr>
        <w:t>工程制图与计算机制图。</w:t>
      </w:r>
      <w:r>
        <w:rPr>
          <w:rFonts w:hint="eastAsia" w:ascii="宋体" w:hAnsi="宋体"/>
          <w:sz w:val="24"/>
        </w:rPr>
        <w:t>具有</w:t>
      </w:r>
      <w:r>
        <w:rPr>
          <w:rFonts w:ascii="宋体" w:hAnsi="宋体"/>
          <w:sz w:val="24"/>
        </w:rPr>
        <w:t>化工生产操作、生产辅助等行业职业岗位(群)所必需的专业技术理论知识。</w:t>
      </w:r>
    </w:p>
    <w:p>
      <w:pPr>
        <w:pStyle w:val="4"/>
        <w:spacing w:before="0" w:after="0" w:line="460" w:lineRule="exact"/>
        <w:ind w:left="630"/>
        <w:rPr>
          <w:rFonts w:ascii="黑体" w:hAnsi="黑体" w:eastAsia="黑体"/>
          <w:b w:val="0"/>
          <w:sz w:val="24"/>
          <w:szCs w:val="24"/>
        </w:rPr>
      </w:pPr>
      <w:r>
        <w:rPr>
          <w:rFonts w:ascii="黑体" w:hAnsi="黑体" w:eastAsia="黑体"/>
          <w:b w:val="0"/>
          <w:sz w:val="24"/>
          <w:szCs w:val="24"/>
        </w:rPr>
        <w:t>3．岗位能力要求</w:t>
      </w:r>
    </w:p>
    <w:p>
      <w:pPr>
        <w:spacing w:line="460" w:lineRule="exact"/>
        <w:ind w:firstLine="480" w:firstLineChars="200"/>
        <w:rPr>
          <w:rFonts w:ascii="宋体" w:hAnsi="宋体"/>
          <w:sz w:val="24"/>
        </w:rPr>
      </w:pPr>
      <w:r>
        <w:rPr>
          <w:rFonts w:hint="eastAsia" w:ascii="宋体" w:hAnsi="宋体" w:cs="宋体"/>
          <w:sz w:val="24"/>
        </w:rPr>
        <w:t>（1）</w:t>
      </w:r>
      <w:r>
        <w:rPr>
          <w:rFonts w:ascii="宋体" w:hAnsi="宋体"/>
          <w:sz w:val="24"/>
        </w:rPr>
        <w:t>具有英语阅读及应用能力；</w:t>
      </w:r>
    </w:p>
    <w:p>
      <w:pPr>
        <w:spacing w:line="460" w:lineRule="exact"/>
        <w:ind w:firstLine="480" w:firstLineChars="200"/>
        <w:rPr>
          <w:rFonts w:ascii="宋体" w:hAnsi="宋体"/>
          <w:sz w:val="24"/>
        </w:rPr>
      </w:pPr>
      <w:r>
        <w:rPr>
          <w:rFonts w:hint="eastAsia" w:ascii="宋体" w:hAnsi="宋体" w:cs="宋体"/>
          <w:sz w:val="24"/>
        </w:rPr>
        <w:t>（2）</w:t>
      </w:r>
      <w:r>
        <w:rPr>
          <w:rFonts w:ascii="宋体" w:hAnsi="宋体"/>
          <w:sz w:val="24"/>
        </w:rPr>
        <w:t>具有计算机应用能力</w:t>
      </w:r>
      <w:r>
        <w:rPr>
          <w:rFonts w:hint="eastAsia" w:ascii="宋体" w:hAnsi="宋体"/>
          <w:sz w:val="24"/>
        </w:rPr>
        <w:t>及</w:t>
      </w:r>
      <w:r>
        <w:rPr>
          <w:rFonts w:ascii="宋体" w:hAnsi="宋体"/>
          <w:sz w:val="24"/>
        </w:rPr>
        <w:t>信息检索与利用技能；</w:t>
      </w:r>
    </w:p>
    <w:p>
      <w:pPr>
        <w:spacing w:line="460" w:lineRule="exact"/>
        <w:ind w:firstLine="480" w:firstLineChars="200"/>
        <w:rPr>
          <w:rFonts w:ascii="宋体" w:hAnsi="宋体"/>
          <w:sz w:val="24"/>
        </w:rPr>
      </w:pPr>
      <w:r>
        <w:rPr>
          <w:rFonts w:hint="eastAsia" w:ascii="宋体" w:hAnsi="宋体" w:cs="宋体"/>
          <w:sz w:val="24"/>
        </w:rPr>
        <w:t>（3）</w:t>
      </w:r>
      <w:r>
        <w:rPr>
          <w:rFonts w:ascii="宋体" w:hAnsi="宋体"/>
          <w:sz w:val="24"/>
        </w:rPr>
        <w:t>重点具有化工生产操作、生产辅助等行业相关职业岗位(群)所必需的岗位技能：</w:t>
      </w:r>
    </w:p>
    <w:p>
      <w:pPr>
        <w:spacing w:line="460" w:lineRule="exact"/>
        <w:ind w:firstLine="480" w:firstLineChars="200"/>
        <w:rPr>
          <w:rFonts w:ascii="宋体" w:hAnsi="宋体"/>
          <w:sz w:val="24"/>
        </w:rPr>
      </w:pPr>
      <w:r>
        <w:rPr>
          <w:rFonts w:hint="eastAsia" w:ascii="宋体" w:hAnsi="宋体" w:cs="宋体"/>
          <w:sz w:val="24"/>
        </w:rPr>
        <w:t>①</w:t>
      </w:r>
      <w:r>
        <w:rPr>
          <w:rFonts w:ascii="宋体" w:hAnsi="宋体"/>
          <w:sz w:val="24"/>
        </w:rPr>
        <w:t>具有必需的化工生产操作和设备安装、调试、检修的基本能力；</w:t>
      </w:r>
    </w:p>
    <w:p>
      <w:pPr>
        <w:spacing w:line="460" w:lineRule="exact"/>
        <w:ind w:firstLine="480" w:firstLineChars="200"/>
        <w:rPr>
          <w:rFonts w:ascii="宋体" w:hAnsi="宋体"/>
          <w:sz w:val="24"/>
        </w:rPr>
      </w:pPr>
      <w:r>
        <w:rPr>
          <w:rFonts w:hint="eastAsia" w:ascii="宋体" w:hAnsi="宋体" w:cs="宋体"/>
          <w:sz w:val="24"/>
        </w:rPr>
        <w:t>②</w:t>
      </w:r>
      <w:r>
        <w:rPr>
          <w:rFonts w:ascii="宋体" w:hAnsi="宋体"/>
          <w:sz w:val="24"/>
        </w:rPr>
        <w:t>具有一定的化工制图能力；</w:t>
      </w:r>
    </w:p>
    <w:p>
      <w:pPr>
        <w:spacing w:line="460" w:lineRule="exact"/>
        <w:ind w:firstLine="480" w:firstLineChars="200"/>
        <w:rPr>
          <w:rFonts w:ascii="宋体" w:hAnsi="宋体"/>
          <w:sz w:val="24"/>
        </w:rPr>
      </w:pPr>
      <w:r>
        <w:rPr>
          <w:rFonts w:hint="eastAsia" w:ascii="宋体" w:hAnsi="宋体" w:cs="宋体"/>
          <w:sz w:val="24"/>
        </w:rPr>
        <w:t>③</w:t>
      </w:r>
      <w:r>
        <w:rPr>
          <w:rFonts w:ascii="宋体" w:hAnsi="宋体"/>
          <w:sz w:val="24"/>
        </w:rPr>
        <w:t>具有化工DCS、仪表自动化操作能力。</w:t>
      </w:r>
    </w:p>
    <w:p>
      <w:pPr>
        <w:spacing w:line="460" w:lineRule="exact"/>
        <w:ind w:firstLine="480" w:firstLineChars="200"/>
        <w:rPr>
          <w:rFonts w:ascii="宋体" w:hAnsi="宋体"/>
          <w:sz w:val="24"/>
        </w:rPr>
      </w:pPr>
      <w:r>
        <w:rPr>
          <w:rFonts w:hint="eastAsia" w:ascii="宋体" w:hAnsi="宋体" w:cs="宋体"/>
          <w:sz w:val="24"/>
        </w:rPr>
        <w:t>④</w:t>
      </w:r>
      <w:r>
        <w:rPr>
          <w:rFonts w:ascii="宋体" w:hAnsi="宋体"/>
          <w:sz w:val="24"/>
        </w:rPr>
        <w:t>具有熟练操作实验仪器对无机化工产品、基本有机化工产品、精细化工产品进行中控分析、原料分析检测、产品分析检测的能力；</w:t>
      </w:r>
    </w:p>
    <w:p>
      <w:pPr>
        <w:spacing w:line="460" w:lineRule="exact"/>
        <w:ind w:firstLine="480" w:firstLineChars="200"/>
        <w:rPr>
          <w:rFonts w:ascii="宋体" w:hAnsi="宋体"/>
          <w:sz w:val="24"/>
        </w:rPr>
      </w:pPr>
      <w:r>
        <w:rPr>
          <w:rFonts w:hint="eastAsia" w:ascii="宋体" w:hAnsi="宋体" w:cs="宋体"/>
          <w:sz w:val="24"/>
        </w:rPr>
        <w:t>⑤</w:t>
      </w:r>
      <w:r>
        <w:rPr>
          <w:rFonts w:ascii="宋体" w:hAnsi="宋体"/>
          <w:sz w:val="24"/>
        </w:rPr>
        <w:t>具有化工安全生产知识和安全操作技能；</w:t>
      </w:r>
    </w:p>
    <w:p>
      <w:pPr>
        <w:spacing w:line="460" w:lineRule="exact"/>
        <w:ind w:firstLine="480" w:firstLineChars="200"/>
        <w:rPr>
          <w:rFonts w:ascii="宋体" w:hAnsi="宋体"/>
          <w:sz w:val="24"/>
        </w:rPr>
      </w:pPr>
      <w:r>
        <w:rPr>
          <w:rFonts w:hint="eastAsia" w:ascii="宋体" w:hAnsi="宋体" w:cs="宋体"/>
          <w:sz w:val="24"/>
        </w:rPr>
        <w:t>⑥</w:t>
      </w:r>
      <w:r>
        <w:rPr>
          <w:rFonts w:ascii="宋体" w:hAnsi="宋体"/>
          <w:sz w:val="24"/>
        </w:rPr>
        <w:t>综合运用化工企业质量管理知识分析和解决问题的能力</w:t>
      </w:r>
      <w:r>
        <w:rPr>
          <w:rFonts w:hint="eastAsia" w:ascii="宋体" w:hAnsi="宋体"/>
          <w:sz w:val="24"/>
        </w:rPr>
        <w:t>。</w:t>
      </w:r>
    </w:p>
    <w:p>
      <w:pPr>
        <w:pStyle w:val="4"/>
        <w:spacing w:before="0" w:after="0" w:line="460" w:lineRule="exact"/>
        <w:ind w:left="630"/>
        <w:rPr>
          <w:rFonts w:ascii="宋体" w:hAnsi="宋体" w:eastAsia="宋体"/>
          <w:sz w:val="24"/>
          <w:szCs w:val="24"/>
        </w:rPr>
      </w:pPr>
      <w:r>
        <w:rPr>
          <w:rFonts w:hint="eastAsia" w:ascii="宋体" w:hAnsi="宋体" w:eastAsia="宋体"/>
          <w:sz w:val="24"/>
          <w:szCs w:val="24"/>
        </w:rPr>
        <w:t>六、</w:t>
      </w:r>
      <w:r>
        <w:rPr>
          <w:rFonts w:ascii="宋体" w:hAnsi="宋体" w:eastAsia="宋体"/>
          <w:sz w:val="24"/>
          <w:szCs w:val="24"/>
        </w:rPr>
        <w:t>人才培养模式</w:t>
      </w:r>
    </w:p>
    <w:p>
      <w:pPr>
        <w:spacing w:line="460" w:lineRule="exact"/>
        <w:ind w:firstLine="437"/>
        <w:rPr>
          <w:sz w:val="24"/>
        </w:rPr>
      </w:pPr>
      <w:r>
        <w:rPr>
          <w:rFonts w:ascii="宋体" w:hAnsi="宋体"/>
          <w:sz w:val="24"/>
        </w:rPr>
        <w:t>围绕“校企合作、工学结合”这一主题和莆田推进“以港兴市、工业强市”的发展战略，服务莆田港口城市建设和城乡一体化建设，把安全、责任、环保、节能意识为重要内容的职业道德和职业精神融入到人才培养的全过程，</w:t>
      </w:r>
      <w:r>
        <w:rPr>
          <w:kern w:val="0"/>
          <w:sz w:val="24"/>
        </w:rPr>
        <w:t>探索构建以满足需求为导向的技术技能人才培养工作新机制，重点实施以“招工招生一体化、企校主导联合育人”为主要内容的</w:t>
      </w:r>
      <w:r>
        <w:rPr>
          <w:rFonts w:hint="eastAsia"/>
          <w:kern w:val="0"/>
          <w:sz w:val="24"/>
        </w:rPr>
        <w:t>二元</w:t>
      </w:r>
      <w:r>
        <w:rPr>
          <w:kern w:val="0"/>
          <w:sz w:val="24"/>
        </w:rPr>
        <w:t>制人才培养模式改革试点</w:t>
      </w:r>
      <w:r>
        <w:rPr>
          <w:color w:val="333333"/>
          <w:kern w:val="0"/>
          <w:sz w:val="24"/>
        </w:rPr>
        <w:t>。</w:t>
      </w:r>
      <w:r>
        <w:rPr>
          <w:sz w:val="24"/>
        </w:rPr>
        <w:t>把安全、责任、环保、节能意识为重要内容的职业道德和职业精神融入到人才培养的全过程，</w:t>
      </w:r>
      <w:r>
        <w:rPr>
          <w:b/>
          <w:sz w:val="24"/>
        </w:rPr>
        <w:t>构建</w:t>
      </w:r>
      <w:r>
        <w:rPr>
          <w:b/>
          <w:color w:val="333333"/>
          <w:kern w:val="0"/>
          <w:sz w:val="24"/>
        </w:rPr>
        <w:t>以学校、</w:t>
      </w:r>
      <w:r>
        <w:rPr>
          <w:b/>
          <w:kern w:val="0"/>
          <w:sz w:val="24"/>
        </w:rPr>
        <w:t>企业二元主导的</w:t>
      </w:r>
      <w:r>
        <w:rPr>
          <w:b/>
          <w:sz w:val="24"/>
        </w:rPr>
        <w:t>以满足企业需求为导向的 “两个结合、三项融入、四阶渐进”的</w:t>
      </w:r>
      <w:r>
        <w:rPr>
          <w:rFonts w:hint="eastAsia"/>
          <w:b/>
          <w:kern w:val="0"/>
          <w:sz w:val="24"/>
        </w:rPr>
        <w:t>二元</w:t>
      </w:r>
      <w:r>
        <w:rPr>
          <w:b/>
          <w:kern w:val="0"/>
          <w:sz w:val="24"/>
        </w:rPr>
        <w:t>制技术技能人才培养模式</w:t>
      </w:r>
      <w:r>
        <w:rPr>
          <w:sz w:val="24"/>
        </w:rPr>
        <w:t>。</w:t>
      </w:r>
    </w:p>
    <w:p>
      <w:pPr>
        <w:spacing w:line="460" w:lineRule="exact"/>
        <w:ind w:firstLine="480" w:firstLineChars="200"/>
        <w:rPr>
          <w:rFonts w:ascii="宋体" w:hAnsi="宋体"/>
          <w:sz w:val="24"/>
        </w:rPr>
      </w:pPr>
      <w:r>
        <w:rPr>
          <w:rFonts w:ascii="宋体" w:hAnsi="宋体"/>
          <w:sz w:val="24"/>
        </w:rPr>
        <w:t>“两个结合”：指校企合作工学结合、虚拟仿真与真实环境实际操作相结合。</w:t>
      </w:r>
    </w:p>
    <w:p>
      <w:pPr>
        <w:spacing w:line="460" w:lineRule="exact"/>
        <w:ind w:firstLine="480" w:firstLineChars="200"/>
        <w:rPr>
          <w:rFonts w:ascii="宋体" w:hAnsi="宋体"/>
          <w:sz w:val="24"/>
        </w:rPr>
      </w:pPr>
      <w:r>
        <w:rPr>
          <w:rFonts w:ascii="宋体" w:hAnsi="宋体"/>
          <w:sz w:val="24"/>
        </w:rPr>
        <w:t>“三项融入”：指将职业标准融入专业标准、将岗位任务融入学习领域、将企业文化融入专业文化，实施“两证一奖”，服务学生的持续发展。</w:t>
      </w:r>
    </w:p>
    <w:p>
      <w:pPr>
        <w:spacing w:line="460" w:lineRule="exact"/>
        <w:ind w:firstLine="480" w:firstLineChars="200"/>
        <w:rPr>
          <w:rFonts w:ascii="宋体" w:hAnsi="宋体"/>
          <w:sz w:val="24"/>
        </w:rPr>
      </w:pPr>
      <w:r>
        <w:rPr>
          <w:rFonts w:ascii="宋体" w:hAnsi="宋体"/>
          <w:sz w:val="24"/>
        </w:rPr>
        <w:t>“四阶渐进”：指基于化工生产过程的能力培养的四个阶段</w:t>
      </w:r>
      <w:r>
        <w:rPr>
          <w:rFonts w:hint="eastAsia" w:ascii="宋体" w:hAnsi="宋体"/>
          <w:sz w:val="24"/>
        </w:rPr>
        <w:t>。</w:t>
      </w:r>
      <w:r>
        <w:rPr>
          <w:rFonts w:ascii="宋体" w:hAnsi="宋体"/>
          <w:sz w:val="24"/>
        </w:rPr>
        <w:t>即以“</w:t>
      </w:r>
      <w:r>
        <w:rPr>
          <w:rFonts w:hint="eastAsia" w:ascii="宋体" w:hAnsi="宋体"/>
          <w:sz w:val="24"/>
        </w:rPr>
        <w:t>公共基础知识及基本技能学习培养阶段</w:t>
      </w:r>
      <w:r>
        <w:rPr>
          <w:rFonts w:ascii="宋体" w:hAnsi="宋体"/>
          <w:sz w:val="24"/>
        </w:rPr>
        <w:t>、</w:t>
      </w:r>
      <w:r>
        <w:rPr>
          <w:rFonts w:hint="eastAsia" w:ascii="宋体" w:hAnsi="宋体"/>
          <w:sz w:val="24"/>
        </w:rPr>
        <w:t>职业岗位核心能力培养阶段</w:t>
      </w:r>
      <w:r>
        <w:rPr>
          <w:rFonts w:ascii="宋体" w:hAnsi="宋体"/>
          <w:sz w:val="24"/>
        </w:rPr>
        <w:t>、</w:t>
      </w:r>
      <w:r>
        <w:rPr>
          <w:rFonts w:hint="eastAsia" w:ascii="宋体" w:hAnsi="宋体"/>
          <w:sz w:val="24"/>
        </w:rPr>
        <w:t>职业岗位素质能力拓展阶段</w:t>
      </w:r>
      <w:r>
        <w:rPr>
          <w:rFonts w:ascii="宋体" w:hAnsi="宋体"/>
          <w:sz w:val="24"/>
        </w:rPr>
        <w:t>、顶岗磨合</w:t>
      </w:r>
      <w:r>
        <w:rPr>
          <w:rFonts w:hint="eastAsia" w:ascii="宋体" w:hAnsi="宋体"/>
          <w:sz w:val="24"/>
        </w:rPr>
        <w:t>阶段</w:t>
      </w:r>
      <w:r>
        <w:rPr>
          <w:rFonts w:ascii="宋体" w:hAnsi="宋体"/>
          <w:sz w:val="24"/>
        </w:rPr>
        <w:t>”为特征凸现职业性和发展性的“四渐进”过程</w:t>
      </w:r>
      <w:r>
        <w:rPr>
          <w:rFonts w:hint="eastAsia" w:ascii="宋体" w:hAnsi="宋体"/>
          <w:sz w:val="24"/>
        </w:rPr>
        <w:t>，</w:t>
      </w:r>
      <w:r>
        <w:rPr>
          <w:rFonts w:ascii="宋体" w:hAnsi="宋体"/>
          <w:sz w:val="24"/>
        </w:rPr>
        <w:t>其内涵如下：</w:t>
      </w:r>
    </w:p>
    <w:p>
      <w:pPr>
        <w:spacing w:line="460" w:lineRule="exact"/>
        <w:ind w:firstLine="480" w:firstLineChars="200"/>
        <w:rPr>
          <w:rFonts w:ascii="宋体" w:hAnsi="宋体"/>
          <w:sz w:val="24"/>
        </w:rPr>
      </w:pPr>
      <w:r>
        <w:rPr>
          <w:rFonts w:hint="eastAsia" w:ascii="宋体" w:hAnsi="宋体"/>
          <w:sz w:val="24"/>
        </w:rPr>
        <w:t>第1、2学期为公共基础知识及基本技能学习培养阶段，学生通过公共基础课、专业基础课程的学习，尽早了解本专业职业领域的基本要求，采用讲授为主的学习方式，通过认识实习、专业思想教育、职业核心能力讲座等，培养学生爱岗敬业精神、职业道德和职业素质。</w:t>
      </w:r>
    </w:p>
    <w:p>
      <w:pPr>
        <w:spacing w:line="460" w:lineRule="exact"/>
        <w:ind w:firstLine="480" w:firstLineChars="200"/>
        <w:rPr>
          <w:rFonts w:ascii="宋体" w:hAnsi="宋体"/>
          <w:sz w:val="24"/>
        </w:rPr>
      </w:pPr>
      <w:r>
        <w:rPr>
          <w:rFonts w:hint="eastAsia" w:ascii="宋体" w:hAnsi="宋体"/>
          <w:sz w:val="24"/>
        </w:rPr>
        <w:t>第3、4学期为职业岗位核心能力培养阶段，对“二元制”培养的学生引入企业的岗位工艺课程，校企共同组织教学，结合专业核心课程学习及技能训练，培养学生职业核心能力和岗位操作技能，组织专业方向教学和专业课程实训，采用教学做一体、在做中学、做中教的教学模式，提升学生职业技能，得到职业道德、敬业精神、团队协作能力等方面的培养。</w:t>
      </w:r>
    </w:p>
    <w:p>
      <w:pPr>
        <w:spacing w:line="460" w:lineRule="exact"/>
        <w:ind w:firstLine="480" w:firstLineChars="200"/>
        <w:rPr>
          <w:rFonts w:ascii="宋体" w:hAnsi="宋体"/>
          <w:sz w:val="24"/>
        </w:rPr>
      </w:pPr>
      <w:r>
        <w:rPr>
          <w:rFonts w:hint="eastAsia" w:ascii="宋体" w:hAnsi="宋体"/>
          <w:sz w:val="24"/>
        </w:rPr>
        <w:t>第5学期为职业岗位素质能力拓展阶段，通过氟化工生产专项实训的学习，</w:t>
      </w:r>
      <w:r>
        <w:rPr>
          <w:rFonts w:ascii="宋体" w:hAnsi="宋体"/>
          <w:sz w:val="24"/>
        </w:rPr>
        <w:t>有针对性地对学生进行</w:t>
      </w:r>
      <w:r>
        <w:rPr>
          <w:rFonts w:hint="eastAsia" w:ascii="宋体" w:hAnsi="宋体"/>
          <w:sz w:val="24"/>
        </w:rPr>
        <w:t>氟化工生产各岗位</w:t>
      </w:r>
      <w:r>
        <w:rPr>
          <w:rFonts w:ascii="宋体" w:hAnsi="宋体"/>
          <w:sz w:val="24"/>
        </w:rPr>
        <w:t>能力训练</w:t>
      </w:r>
      <w:r>
        <w:rPr>
          <w:rFonts w:hint="eastAsia" w:ascii="宋体" w:hAnsi="宋体"/>
          <w:sz w:val="24"/>
        </w:rPr>
        <w:t>，提升学生个人专业素质。</w:t>
      </w:r>
    </w:p>
    <w:p>
      <w:pPr>
        <w:spacing w:line="460" w:lineRule="exact"/>
        <w:ind w:firstLine="480" w:firstLineChars="200"/>
        <w:rPr>
          <w:rFonts w:ascii="宋体" w:hAnsi="宋体"/>
          <w:sz w:val="24"/>
        </w:rPr>
      </w:pPr>
      <w:r>
        <w:rPr>
          <w:rFonts w:ascii="宋体" w:hAnsi="宋体"/>
          <w:sz w:val="24"/>
        </w:rPr>
        <w:t>第6学期</w:t>
      </w:r>
      <w:r>
        <w:rPr>
          <w:rFonts w:hint="eastAsia" w:ascii="宋体" w:hAnsi="宋体"/>
          <w:sz w:val="24"/>
        </w:rPr>
        <w:t>为</w:t>
      </w:r>
      <w:r>
        <w:rPr>
          <w:rFonts w:ascii="宋体" w:hAnsi="宋体"/>
          <w:sz w:val="24"/>
        </w:rPr>
        <w:t>顶岗磨合</w:t>
      </w:r>
      <w:r>
        <w:rPr>
          <w:rFonts w:hint="eastAsia" w:ascii="宋体" w:hAnsi="宋体"/>
          <w:sz w:val="24"/>
        </w:rPr>
        <w:t>阶段</w:t>
      </w:r>
      <w:r>
        <w:rPr>
          <w:rFonts w:ascii="宋体" w:hAnsi="宋体"/>
          <w:sz w:val="24"/>
        </w:rPr>
        <w:t>，利用</w:t>
      </w:r>
      <w:r>
        <w:rPr>
          <w:rFonts w:hint="eastAsia" w:ascii="宋体" w:hAnsi="宋体"/>
          <w:sz w:val="24"/>
        </w:rPr>
        <w:t>企业</w:t>
      </w:r>
      <w:r>
        <w:rPr>
          <w:rFonts w:ascii="宋体" w:hAnsi="宋体"/>
          <w:sz w:val="24"/>
        </w:rPr>
        <w:t>实训基地，进行顶岗轮训，深入体验企业文化，在企</w:t>
      </w:r>
      <w:r>
        <w:rPr>
          <w:rFonts w:hint="eastAsia" w:ascii="宋体" w:hAnsi="宋体"/>
          <w:sz w:val="24"/>
        </w:rPr>
        <w:t>业</w:t>
      </w:r>
      <w:r>
        <w:rPr>
          <w:rFonts w:ascii="宋体" w:hAnsi="宋体"/>
          <w:sz w:val="24"/>
        </w:rPr>
        <w:t>指导教师的指导下，训练职业岗位技能，强化专业知识的运用，进行综合能力考评，提高学生的创新、创业能力，培养综合职业能力。同时培养学生“热爱企业、扎根基层、有责任感、团结协作、艰苦朴素、意志坚强”的职业精神。</w:t>
      </w:r>
    </w:p>
    <w:p>
      <w:pPr>
        <w:ind w:firstLine="482"/>
        <w:rPr>
          <w:rFonts w:eastAsia="黑体"/>
          <w:b/>
          <w:bCs/>
          <w:sz w:val="24"/>
        </w:rPr>
      </w:pPr>
      <w:r>
        <w:rPr>
          <w:rFonts w:hint="eastAsia" w:eastAsia="黑体" w:cs="黑体"/>
          <w:b/>
          <w:bCs/>
          <w:sz w:val="24"/>
        </w:rPr>
        <w:t>七、课程设置与要求</w:t>
      </w:r>
    </w:p>
    <w:p>
      <w:pPr>
        <w:spacing w:line="460" w:lineRule="exact"/>
        <w:ind w:firstLine="482"/>
        <w:rPr>
          <w:rFonts w:ascii="宋体" w:hAnsi="宋体"/>
          <w:sz w:val="24"/>
        </w:rPr>
      </w:pPr>
      <w:r>
        <w:rPr>
          <w:rFonts w:hint="eastAsia" w:cs="宋体"/>
          <w:b/>
          <w:bCs/>
          <w:sz w:val="24"/>
        </w:rPr>
        <w:t>（一）职业岗位（群）工作分析</w:t>
      </w:r>
    </w:p>
    <w:p>
      <w:pPr>
        <w:spacing w:line="400" w:lineRule="exact"/>
        <w:ind w:firstLine="480" w:firstLineChars="200"/>
        <w:rPr>
          <w:sz w:val="24"/>
        </w:rPr>
      </w:pPr>
      <w:r>
        <w:rPr>
          <w:sz w:val="24"/>
        </w:rPr>
        <w:t>1.职业岗位群：在</w:t>
      </w:r>
      <w:r>
        <w:rPr>
          <w:rFonts w:hint="eastAsia" w:ascii="宋体" w:hAnsi="宋体"/>
          <w:sz w:val="24"/>
        </w:rPr>
        <w:t>东莹化工有限公司</w:t>
      </w:r>
      <w:r>
        <w:rPr>
          <w:sz w:val="24"/>
        </w:rPr>
        <w:t>及相关</w:t>
      </w:r>
      <w:r>
        <w:rPr>
          <w:rFonts w:hint="eastAsia"/>
          <w:sz w:val="24"/>
        </w:rPr>
        <w:t>化工新材料</w:t>
      </w:r>
      <w:r>
        <w:rPr>
          <w:sz w:val="24"/>
        </w:rPr>
        <w:t>企业从事原料分析检验、</w:t>
      </w:r>
      <w:r>
        <w:rPr>
          <w:rFonts w:hint="eastAsia" w:ascii="宋体" w:hAnsi="宋体"/>
          <w:sz w:val="24"/>
        </w:rPr>
        <w:t>H</w:t>
      </w:r>
      <w:r>
        <w:rPr>
          <w:rFonts w:ascii="宋体" w:hAnsi="宋体"/>
          <w:sz w:val="24"/>
        </w:rPr>
        <w:t>F</w:t>
      </w:r>
      <w:r>
        <w:rPr>
          <w:rFonts w:hint="eastAsia" w:ascii="宋体" w:hAnsi="宋体"/>
          <w:sz w:val="24"/>
        </w:rPr>
        <w:t>和含氟制冷剂生产工艺控制、产成品</w:t>
      </w:r>
      <w:r>
        <w:rPr>
          <w:rFonts w:ascii="宋体" w:hAnsi="宋体"/>
          <w:sz w:val="24"/>
        </w:rPr>
        <w:t>检验</w:t>
      </w:r>
      <w:r>
        <w:rPr>
          <w:rFonts w:hint="eastAsia" w:ascii="宋体" w:hAnsi="宋体"/>
          <w:sz w:val="24"/>
        </w:rPr>
        <w:t>及营销</w:t>
      </w:r>
      <w:r>
        <w:rPr>
          <w:sz w:val="24"/>
        </w:rPr>
        <w:t>等岗位的操作、技术和管理岗位。</w:t>
      </w:r>
    </w:p>
    <w:p>
      <w:pPr>
        <w:spacing w:line="400" w:lineRule="exact"/>
        <w:ind w:firstLine="480" w:firstLineChars="200"/>
        <w:rPr>
          <w:sz w:val="24"/>
        </w:rPr>
      </w:pPr>
      <w:r>
        <w:rPr>
          <w:sz w:val="24"/>
        </w:rPr>
        <w:t>2.职业技能与主要岗位群分析（岗位工作任务及职业能力分析见表1，2）</w:t>
      </w:r>
    </w:p>
    <w:p>
      <w:pPr>
        <w:spacing w:line="400" w:lineRule="exact"/>
        <w:ind w:firstLine="480" w:firstLineChars="200"/>
        <w:rPr>
          <w:sz w:val="24"/>
        </w:rPr>
      </w:pPr>
      <w:r>
        <w:rPr>
          <w:sz w:val="24"/>
        </w:rPr>
        <w:t>针对专业人才培养目标，主要培养能分析和选择工艺流程以及主要生产设备、工艺操作条件、生产控制标准，具有创新意识和团队协作能力，在</w:t>
      </w:r>
      <w:r>
        <w:rPr>
          <w:rFonts w:hint="eastAsia"/>
          <w:sz w:val="24"/>
        </w:rPr>
        <w:t>氟化工</w:t>
      </w:r>
      <w:r>
        <w:rPr>
          <w:sz w:val="24"/>
        </w:rPr>
        <w:t>生产各岗位具有较强操作能力的技术技能人才。按照</w:t>
      </w:r>
      <w:r>
        <w:rPr>
          <w:rFonts w:hint="eastAsia"/>
          <w:sz w:val="24"/>
        </w:rPr>
        <w:t>氟化工</w:t>
      </w:r>
      <w:r>
        <w:rPr>
          <w:sz w:val="24"/>
        </w:rPr>
        <w:t>生产过程和岗位群分析，本专业方向对应的主要岗位群有生产操作岗位群、生产辅助岗位群，主要岗位有现场操作岗位、中控室操作岗位、物性检验岗位、设备维修维护岗位、班长管理岗位，通过对</w:t>
      </w:r>
      <w:r>
        <w:rPr>
          <w:rFonts w:hint="eastAsia"/>
          <w:sz w:val="24"/>
        </w:rPr>
        <w:t>氟化工</w:t>
      </w:r>
      <w:r>
        <w:rPr>
          <w:sz w:val="24"/>
        </w:rPr>
        <w:t>生产企业专家、行业协会、用人单位、毕业学生进行调查，确定各岗位要求的核心能力有：</w:t>
      </w:r>
    </w:p>
    <w:p>
      <w:pPr>
        <w:spacing w:line="400" w:lineRule="exact"/>
        <w:ind w:firstLine="480" w:firstLineChars="200"/>
        <w:rPr>
          <w:sz w:val="24"/>
        </w:rPr>
      </w:pPr>
      <w:r>
        <w:rPr>
          <w:rFonts w:hint="eastAsia" w:ascii="宋体" w:hAnsi="宋体" w:cs="宋体"/>
          <w:sz w:val="24"/>
        </w:rPr>
        <w:t>①</w:t>
      </w:r>
      <w:r>
        <w:rPr>
          <w:sz w:val="24"/>
        </w:rPr>
        <w:t>熟练使用</w:t>
      </w:r>
      <w:r>
        <w:rPr>
          <w:rFonts w:hint="eastAsia"/>
          <w:sz w:val="24"/>
        </w:rPr>
        <w:t>氟化工</w:t>
      </w:r>
      <w:r>
        <w:rPr>
          <w:sz w:val="24"/>
        </w:rPr>
        <w:t>常见设备的基本操作、维护能力；</w:t>
      </w:r>
    </w:p>
    <w:p>
      <w:pPr>
        <w:spacing w:line="400" w:lineRule="exact"/>
        <w:ind w:firstLine="480" w:firstLineChars="200"/>
        <w:rPr>
          <w:sz w:val="24"/>
        </w:rPr>
      </w:pPr>
      <w:r>
        <w:rPr>
          <w:rFonts w:hint="eastAsia" w:ascii="宋体" w:hAnsi="宋体" w:cs="宋体"/>
          <w:sz w:val="24"/>
        </w:rPr>
        <w:t>②</w:t>
      </w:r>
      <w:r>
        <w:rPr>
          <w:sz w:val="24"/>
        </w:rPr>
        <w:t>正确处理实验数据、实验报告的能力；</w:t>
      </w:r>
    </w:p>
    <w:p>
      <w:pPr>
        <w:spacing w:line="400" w:lineRule="exact"/>
        <w:ind w:firstLine="480" w:firstLineChars="200"/>
        <w:rPr>
          <w:sz w:val="24"/>
        </w:rPr>
      </w:pPr>
      <w:r>
        <w:rPr>
          <w:rFonts w:hint="eastAsia" w:ascii="宋体" w:hAnsi="宋体" w:cs="宋体"/>
          <w:sz w:val="24"/>
        </w:rPr>
        <w:t>③</w:t>
      </w:r>
      <w:r>
        <w:rPr>
          <w:sz w:val="24"/>
        </w:rPr>
        <w:t>常用分析仪器的使用、分析能力；</w:t>
      </w:r>
    </w:p>
    <w:p>
      <w:pPr>
        <w:spacing w:line="400" w:lineRule="exact"/>
        <w:ind w:firstLine="480" w:firstLineChars="200"/>
        <w:rPr>
          <w:sz w:val="24"/>
        </w:rPr>
      </w:pPr>
      <w:r>
        <w:rPr>
          <w:rFonts w:hint="eastAsia" w:ascii="宋体" w:hAnsi="宋体" w:cs="宋体"/>
          <w:sz w:val="24"/>
        </w:rPr>
        <w:t>④</w:t>
      </w:r>
      <w:r>
        <w:rPr>
          <w:sz w:val="24"/>
        </w:rPr>
        <w:t>设备维护修理能力；</w:t>
      </w:r>
    </w:p>
    <w:p>
      <w:pPr>
        <w:spacing w:line="400" w:lineRule="exact"/>
        <w:ind w:firstLine="480" w:firstLineChars="200"/>
        <w:rPr>
          <w:sz w:val="24"/>
        </w:rPr>
      </w:pPr>
      <w:r>
        <w:rPr>
          <w:rFonts w:hint="eastAsia" w:ascii="宋体" w:hAnsi="宋体" w:cs="宋体"/>
          <w:sz w:val="24"/>
        </w:rPr>
        <w:t>⑤</w:t>
      </w:r>
      <w:r>
        <w:rPr>
          <w:sz w:val="24"/>
        </w:rPr>
        <w:t>正确地选用常用</w:t>
      </w:r>
      <w:r>
        <w:rPr>
          <w:rFonts w:hint="eastAsia"/>
          <w:sz w:val="24"/>
        </w:rPr>
        <w:t>氟化工</w:t>
      </w:r>
      <w:r>
        <w:rPr>
          <w:sz w:val="24"/>
        </w:rPr>
        <w:t>设备和仪表的能力；</w:t>
      </w:r>
    </w:p>
    <w:p>
      <w:pPr>
        <w:spacing w:line="400" w:lineRule="exact"/>
        <w:ind w:firstLine="480" w:firstLineChars="200"/>
        <w:rPr>
          <w:color w:val="FF0000"/>
          <w:sz w:val="24"/>
        </w:rPr>
      </w:pPr>
      <w:r>
        <w:rPr>
          <w:rFonts w:hint="eastAsia" w:ascii="宋体" w:hAnsi="宋体" w:cs="宋体"/>
          <w:sz w:val="24"/>
        </w:rPr>
        <w:t>⑥</w:t>
      </w:r>
      <w:r>
        <w:rPr>
          <w:rFonts w:hint="eastAsia"/>
          <w:sz w:val="24"/>
        </w:rPr>
        <w:t>氟化工</w:t>
      </w:r>
      <w:r>
        <w:rPr>
          <w:sz w:val="24"/>
        </w:rPr>
        <w:t>生产、管理，生产工艺参数的控制。</w:t>
      </w:r>
    </w:p>
    <w:p>
      <w:pPr>
        <w:spacing w:line="460" w:lineRule="exact"/>
        <w:ind w:firstLine="480" w:firstLineChars="200"/>
        <w:rPr>
          <w:rFonts w:ascii="宋体" w:hAnsi="宋体"/>
          <w:sz w:val="24"/>
        </w:rPr>
      </w:pPr>
    </w:p>
    <w:p>
      <w:pPr>
        <w:spacing w:line="460" w:lineRule="exact"/>
        <w:rPr>
          <w:rFonts w:ascii="宋体" w:hAnsi="宋体"/>
          <w:sz w:val="24"/>
        </w:rPr>
        <w:sectPr>
          <w:footerReference r:id="rId3" w:type="default"/>
          <w:pgSz w:w="11906" w:h="16838"/>
          <w:pgMar w:top="1247" w:right="1134" w:bottom="1247" w:left="1134" w:header="851" w:footer="992" w:gutter="0"/>
          <w:cols w:space="720" w:num="1"/>
          <w:docGrid w:type="lines" w:linePitch="312" w:charSpace="0"/>
        </w:sectPr>
      </w:pPr>
    </w:p>
    <w:p>
      <w:pPr>
        <w:tabs>
          <w:tab w:val="left" w:pos="450"/>
          <w:tab w:val="center" w:pos="4153"/>
          <w:tab w:val="left" w:pos="7020"/>
        </w:tabs>
        <w:spacing w:line="460" w:lineRule="exact"/>
        <w:jc w:val="center"/>
        <w:rPr>
          <w:rFonts w:ascii="宋体" w:hAnsi="宋体"/>
          <w:bCs/>
          <w:sz w:val="24"/>
        </w:rPr>
      </w:pPr>
      <w:r>
        <w:rPr>
          <w:rFonts w:ascii="宋体" w:hAnsi="宋体"/>
          <w:b/>
          <w:kern w:val="0"/>
          <w:sz w:val="24"/>
          <w:lang w:val="zh-CN"/>
        </w:rPr>
        <w:t>表1 应用化工技术专业职业岗位群工作任务与职业能力分解表</w:t>
      </w:r>
      <w:r>
        <w:rPr>
          <w:rFonts w:ascii="宋体" w:hAnsi="宋体"/>
          <w:bCs/>
          <w:sz w:val="24"/>
        </w:rPr>
        <w:t>（注：岗位核心能力用</w:t>
      </w:r>
      <w:r>
        <w:rPr>
          <w:rFonts w:ascii="宋体" w:hAnsi="宋体" w:cs="Segoe UI Symbol"/>
          <w:bCs/>
          <w:sz w:val="24"/>
        </w:rPr>
        <w:t>★</w:t>
      </w:r>
      <w:r>
        <w:rPr>
          <w:rFonts w:ascii="宋体" w:hAnsi="宋体"/>
          <w:bCs/>
          <w:sz w:val="24"/>
        </w:rPr>
        <w:t>作出标示）</w:t>
      </w:r>
    </w:p>
    <w:tbl>
      <w:tblPr>
        <w:tblStyle w:val="32"/>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
        <w:gridCol w:w="767"/>
        <w:gridCol w:w="3280"/>
        <w:gridCol w:w="3397"/>
        <w:gridCol w:w="2125"/>
        <w:gridCol w:w="4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blHeader/>
          <w:jc w:val="center"/>
        </w:trPr>
        <w:tc>
          <w:tcPr>
            <w:tcW w:w="272" w:type="pct"/>
            <w:vAlign w:val="center"/>
          </w:tcPr>
          <w:p>
            <w:pPr>
              <w:jc w:val="center"/>
              <w:rPr>
                <w:rFonts w:ascii="宋体" w:hAnsi="宋体"/>
                <w:sz w:val="18"/>
                <w:szCs w:val="18"/>
              </w:rPr>
            </w:pPr>
            <w:r>
              <w:rPr>
                <w:rFonts w:ascii="宋体" w:hAnsi="宋体"/>
                <w:sz w:val="18"/>
                <w:szCs w:val="18"/>
              </w:rPr>
              <w:t>职业岗位群</w:t>
            </w:r>
          </w:p>
        </w:tc>
        <w:tc>
          <w:tcPr>
            <w:tcW w:w="267" w:type="pct"/>
            <w:shd w:val="clear" w:color="auto" w:fill="auto"/>
            <w:vAlign w:val="center"/>
          </w:tcPr>
          <w:p>
            <w:pPr>
              <w:jc w:val="center"/>
              <w:rPr>
                <w:rFonts w:ascii="宋体" w:hAnsi="宋体"/>
                <w:sz w:val="18"/>
                <w:szCs w:val="18"/>
              </w:rPr>
            </w:pPr>
            <w:r>
              <w:rPr>
                <w:rFonts w:ascii="宋体" w:hAnsi="宋体"/>
                <w:sz w:val="18"/>
                <w:szCs w:val="18"/>
              </w:rPr>
              <w:t>工作岗位</w:t>
            </w:r>
          </w:p>
        </w:tc>
        <w:tc>
          <w:tcPr>
            <w:tcW w:w="1142" w:type="pct"/>
            <w:shd w:val="clear" w:color="auto" w:fill="auto"/>
            <w:vAlign w:val="center"/>
          </w:tcPr>
          <w:p>
            <w:pPr>
              <w:jc w:val="center"/>
              <w:rPr>
                <w:rFonts w:ascii="宋体" w:hAnsi="宋体"/>
                <w:sz w:val="18"/>
                <w:szCs w:val="18"/>
              </w:rPr>
            </w:pPr>
            <w:r>
              <w:rPr>
                <w:rFonts w:ascii="宋体" w:hAnsi="宋体"/>
                <w:sz w:val="18"/>
                <w:szCs w:val="18"/>
              </w:rPr>
              <w:t>主要职责</w:t>
            </w:r>
          </w:p>
        </w:tc>
        <w:tc>
          <w:tcPr>
            <w:tcW w:w="1183" w:type="pct"/>
            <w:shd w:val="clear" w:color="auto" w:fill="auto"/>
            <w:vAlign w:val="center"/>
          </w:tcPr>
          <w:p>
            <w:pPr>
              <w:jc w:val="center"/>
              <w:rPr>
                <w:rFonts w:ascii="宋体" w:hAnsi="宋体"/>
                <w:sz w:val="18"/>
                <w:szCs w:val="18"/>
              </w:rPr>
            </w:pPr>
            <w:r>
              <w:rPr>
                <w:rFonts w:ascii="宋体" w:hAnsi="宋体"/>
                <w:sz w:val="18"/>
                <w:szCs w:val="18"/>
              </w:rPr>
              <w:t>具体任务</w:t>
            </w:r>
          </w:p>
        </w:tc>
        <w:tc>
          <w:tcPr>
            <w:tcW w:w="740" w:type="pct"/>
            <w:shd w:val="clear" w:color="auto" w:fill="auto"/>
            <w:vAlign w:val="center"/>
          </w:tcPr>
          <w:p>
            <w:pPr>
              <w:jc w:val="center"/>
              <w:rPr>
                <w:rFonts w:ascii="宋体" w:hAnsi="宋体"/>
                <w:sz w:val="18"/>
                <w:szCs w:val="18"/>
              </w:rPr>
            </w:pPr>
            <w:r>
              <w:rPr>
                <w:rFonts w:ascii="宋体" w:hAnsi="宋体"/>
                <w:sz w:val="18"/>
                <w:szCs w:val="18"/>
              </w:rPr>
              <w:t>工作流程</w:t>
            </w:r>
          </w:p>
        </w:tc>
        <w:tc>
          <w:tcPr>
            <w:tcW w:w="1393" w:type="pct"/>
            <w:shd w:val="clear" w:color="auto" w:fill="auto"/>
            <w:vAlign w:val="center"/>
          </w:tcPr>
          <w:p>
            <w:pPr>
              <w:jc w:val="center"/>
              <w:rPr>
                <w:rFonts w:ascii="宋体" w:hAnsi="宋体"/>
                <w:sz w:val="18"/>
                <w:szCs w:val="18"/>
              </w:rPr>
            </w:pPr>
            <w:r>
              <w:rPr>
                <w:rFonts w:ascii="宋体" w:hAnsi="宋体"/>
                <w:sz w:val="18"/>
                <w:szCs w:val="18"/>
              </w:rPr>
              <w:t>知识、能力、素质要求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272" w:type="pct"/>
            <w:vMerge w:val="restart"/>
            <w:vAlign w:val="center"/>
          </w:tcPr>
          <w:p>
            <w:pPr>
              <w:jc w:val="center"/>
              <w:rPr>
                <w:rFonts w:ascii="宋体" w:hAnsi="宋体"/>
                <w:sz w:val="18"/>
                <w:szCs w:val="18"/>
              </w:rPr>
            </w:pPr>
            <w:r>
              <w:rPr>
                <w:rFonts w:ascii="宋体" w:hAnsi="宋体"/>
                <w:sz w:val="18"/>
                <w:szCs w:val="18"/>
              </w:rPr>
              <w:t>化</w:t>
            </w:r>
          </w:p>
          <w:p>
            <w:pPr>
              <w:jc w:val="center"/>
              <w:rPr>
                <w:rFonts w:ascii="宋体" w:hAnsi="宋体"/>
                <w:sz w:val="18"/>
                <w:szCs w:val="18"/>
              </w:rPr>
            </w:pPr>
            <w:r>
              <w:rPr>
                <w:rFonts w:ascii="宋体" w:hAnsi="宋体"/>
                <w:sz w:val="18"/>
                <w:szCs w:val="18"/>
              </w:rPr>
              <w:t>工</w:t>
            </w:r>
          </w:p>
          <w:p>
            <w:pPr>
              <w:jc w:val="center"/>
              <w:rPr>
                <w:rFonts w:ascii="宋体" w:hAnsi="宋体"/>
                <w:sz w:val="18"/>
                <w:szCs w:val="18"/>
              </w:rPr>
            </w:pPr>
            <w:r>
              <w:rPr>
                <w:rFonts w:ascii="宋体" w:hAnsi="宋体"/>
                <w:sz w:val="18"/>
                <w:szCs w:val="18"/>
              </w:rPr>
              <w:t>生</w:t>
            </w:r>
          </w:p>
          <w:p>
            <w:pPr>
              <w:jc w:val="center"/>
              <w:rPr>
                <w:rFonts w:ascii="宋体" w:hAnsi="宋体"/>
                <w:sz w:val="18"/>
                <w:szCs w:val="18"/>
              </w:rPr>
            </w:pPr>
            <w:r>
              <w:rPr>
                <w:rFonts w:ascii="宋体" w:hAnsi="宋体"/>
                <w:sz w:val="18"/>
                <w:szCs w:val="18"/>
              </w:rPr>
              <w:t>产</w:t>
            </w:r>
          </w:p>
          <w:p>
            <w:pPr>
              <w:jc w:val="center"/>
              <w:rPr>
                <w:rFonts w:ascii="宋体" w:hAnsi="宋体"/>
                <w:sz w:val="18"/>
                <w:szCs w:val="18"/>
              </w:rPr>
            </w:pPr>
            <w:r>
              <w:rPr>
                <w:rFonts w:ascii="宋体" w:hAnsi="宋体"/>
                <w:sz w:val="18"/>
                <w:szCs w:val="18"/>
              </w:rPr>
              <w:t>操</w:t>
            </w:r>
          </w:p>
          <w:p>
            <w:pPr>
              <w:jc w:val="center"/>
              <w:rPr>
                <w:rFonts w:ascii="宋体" w:hAnsi="宋体"/>
                <w:sz w:val="18"/>
                <w:szCs w:val="18"/>
              </w:rPr>
            </w:pPr>
            <w:r>
              <w:rPr>
                <w:rFonts w:ascii="宋体" w:hAnsi="宋体"/>
                <w:sz w:val="18"/>
                <w:szCs w:val="18"/>
              </w:rPr>
              <w:t>作</w:t>
            </w:r>
          </w:p>
          <w:p>
            <w:pPr>
              <w:jc w:val="center"/>
              <w:rPr>
                <w:rFonts w:ascii="宋体" w:hAnsi="宋体"/>
                <w:sz w:val="18"/>
                <w:szCs w:val="18"/>
              </w:rPr>
            </w:pPr>
            <w:r>
              <w:rPr>
                <w:rFonts w:ascii="宋体" w:hAnsi="宋体"/>
                <w:sz w:val="18"/>
                <w:szCs w:val="18"/>
              </w:rPr>
              <w:t>岗</w:t>
            </w:r>
          </w:p>
          <w:p>
            <w:pPr>
              <w:jc w:val="center"/>
              <w:rPr>
                <w:rFonts w:ascii="宋体" w:hAnsi="宋体"/>
                <w:sz w:val="18"/>
                <w:szCs w:val="18"/>
              </w:rPr>
            </w:pPr>
            <w:r>
              <w:rPr>
                <w:rFonts w:ascii="宋体" w:hAnsi="宋体"/>
                <w:sz w:val="18"/>
                <w:szCs w:val="18"/>
              </w:rPr>
              <w:t>位</w:t>
            </w:r>
          </w:p>
          <w:p>
            <w:pPr>
              <w:jc w:val="center"/>
              <w:rPr>
                <w:rFonts w:ascii="宋体" w:hAnsi="宋体"/>
                <w:sz w:val="18"/>
                <w:szCs w:val="18"/>
              </w:rPr>
            </w:pPr>
            <w:r>
              <w:rPr>
                <w:rFonts w:ascii="宋体" w:hAnsi="宋体"/>
                <w:sz w:val="18"/>
                <w:szCs w:val="18"/>
              </w:rPr>
              <w:t>群</w:t>
            </w:r>
          </w:p>
        </w:tc>
        <w:tc>
          <w:tcPr>
            <w:tcW w:w="267" w:type="pct"/>
            <w:vMerge w:val="restart"/>
            <w:shd w:val="clear" w:color="auto" w:fill="auto"/>
            <w:vAlign w:val="center"/>
          </w:tcPr>
          <w:p>
            <w:pPr>
              <w:jc w:val="center"/>
              <w:rPr>
                <w:rFonts w:ascii="宋体" w:hAnsi="宋体"/>
                <w:sz w:val="18"/>
                <w:szCs w:val="18"/>
              </w:rPr>
            </w:pPr>
            <w:r>
              <w:rPr>
                <w:rFonts w:ascii="宋体" w:hAnsi="宋体"/>
                <w:sz w:val="18"/>
                <w:szCs w:val="18"/>
              </w:rPr>
              <w:t>现场操作岗位</w:t>
            </w:r>
          </w:p>
          <w:p>
            <w:pPr>
              <w:jc w:val="center"/>
              <w:rPr>
                <w:rFonts w:ascii="宋体" w:hAnsi="宋体"/>
                <w:sz w:val="18"/>
                <w:szCs w:val="18"/>
              </w:rPr>
            </w:pPr>
            <w:r>
              <w:rPr>
                <w:rFonts w:ascii="宋体" w:hAnsi="宋体"/>
                <w:sz w:val="18"/>
                <w:szCs w:val="18"/>
              </w:rPr>
              <w:t>（外操）</w:t>
            </w:r>
          </w:p>
        </w:tc>
        <w:tc>
          <w:tcPr>
            <w:tcW w:w="1142" w:type="pct"/>
            <w:vMerge w:val="restart"/>
            <w:shd w:val="clear" w:color="auto" w:fill="auto"/>
          </w:tcPr>
          <w:p>
            <w:pPr>
              <w:jc w:val="left"/>
              <w:rPr>
                <w:rFonts w:ascii="宋体" w:hAnsi="宋体"/>
                <w:sz w:val="18"/>
                <w:szCs w:val="18"/>
              </w:rPr>
            </w:pPr>
            <w:r>
              <w:rPr>
                <w:rFonts w:ascii="宋体" w:hAnsi="宋体"/>
                <w:sz w:val="18"/>
                <w:szCs w:val="18"/>
              </w:rPr>
              <w:t>1.服从内操的工作安排和技术指导；</w:t>
            </w:r>
          </w:p>
          <w:p>
            <w:pPr>
              <w:jc w:val="left"/>
              <w:rPr>
                <w:rFonts w:ascii="宋体" w:hAnsi="宋体"/>
                <w:sz w:val="18"/>
                <w:szCs w:val="18"/>
              </w:rPr>
            </w:pPr>
            <w:r>
              <w:rPr>
                <w:rFonts w:ascii="宋体" w:hAnsi="宋体"/>
                <w:sz w:val="18"/>
                <w:szCs w:val="18"/>
              </w:rPr>
              <w:t>2.无泄露，无结垢，进出口、放空口无堵塞；</w:t>
            </w:r>
          </w:p>
          <w:p>
            <w:pPr>
              <w:jc w:val="left"/>
              <w:rPr>
                <w:rFonts w:ascii="宋体" w:hAnsi="宋体"/>
                <w:sz w:val="18"/>
                <w:szCs w:val="18"/>
              </w:rPr>
            </w:pPr>
            <w:r>
              <w:rPr>
                <w:rFonts w:ascii="宋体" w:hAnsi="宋体"/>
                <w:sz w:val="18"/>
                <w:szCs w:val="18"/>
              </w:rPr>
              <w:t>3.螺栓无松动，密封件无泄露；</w:t>
            </w:r>
          </w:p>
          <w:p>
            <w:pPr>
              <w:jc w:val="left"/>
              <w:rPr>
                <w:rFonts w:ascii="宋体" w:hAnsi="宋体"/>
                <w:sz w:val="18"/>
                <w:szCs w:val="18"/>
              </w:rPr>
            </w:pPr>
            <w:r>
              <w:rPr>
                <w:rFonts w:ascii="宋体" w:hAnsi="宋体"/>
                <w:sz w:val="18"/>
                <w:szCs w:val="18"/>
              </w:rPr>
              <w:t>4.安全附件及仪表可靠；</w:t>
            </w:r>
          </w:p>
          <w:p>
            <w:pPr>
              <w:jc w:val="left"/>
              <w:rPr>
                <w:rFonts w:ascii="宋体" w:hAnsi="宋体"/>
                <w:sz w:val="18"/>
                <w:szCs w:val="18"/>
              </w:rPr>
            </w:pPr>
            <w:r>
              <w:rPr>
                <w:rFonts w:ascii="宋体" w:hAnsi="宋体"/>
                <w:sz w:val="18"/>
                <w:szCs w:val="18"/>
              </w:rPr>
              <w:t>5.防腐及保温无损坏；</w:t>
            </w:r>
          </w:p>
          <w:p>
            <w:pPr>
              <w:jc w:val="left"/>
              <w:rPr>
                <w:rFonts w:ascii="宋体" w:hAnsi="宋体"/>
                <w:sz w:val="18"/>
                <w:szCs w:val="18"/>
              </w:rPr>
            </w:pPr>
            <w:r>
              <w:rPr>
                <w:rFonts w:ascii="宋体" w:hAnsi="宋体"/>
                <w:sz w:val="18"/>
                <w:szCs w:val="18"/>
              </w:rPr>
              <w:t>6.按操作法处理故障和事故，及时正确处理并汇报存在问题及处理情况；</w:t>
            </w:r>
          </w:p>
          <w:p>
            <w:pPr>
              <w:jc w:val="left"/>
              <w:rPr>
                <w:rFonts w:ascii="宋体" w:hAnsi="宋体"/>
                <w:sz w:val="18"/>
                <w:szCs w:val="18"/>
              </w:rPr>
            </w:pPr>
            <w:r>
              <w:rPr>
                <w:rFonts w:ascii="宋体" w:hAnsi="宋体"/>
                <w:sz w:val="18"/>
                <w:szCs w:val="18"/>
              </w:rPr>
              <w:t>7.参与生产装置的简单维护和检修；</w:t>
            </w:r>
          </w:p>
          <w:p>
            <w:pPr>
              <w:jc w:val="left"/>
              <w:rPr>
                <w:rFonts w:ascii="宋体" w:hAnsi="宋体"/>
                <w:sz w:val="18"/>
                <w:szCs w:val="18"/>
              </w:rPr>
            </w:pPr>
            <w:r>
              <w:rPr>
                <w:rFonts w:ascii="宋体" w:hAnsi="宋体"/>
                <w:sz w:val="18"/>
                <w:szCs w:val="18"/>
              </w:rPr>
              <w:t>8.负责生产装置区域内和控制室内的清洁卫生工作；</w:t>
            </w:r>
          </w:p>
          <w:p>
            <w:pPr>
              <w:jc w:val="left"/>
              <w:rPr>
                <w:rFonts w:ascii="宋体" w:hAnsi="宋体"/>
                <w:sz w:val="18"/>
                <w:szCs w:val="18"/>
              </w:rPr>
            </w:pPr>
            <w:r>
              <w:rPr>
                <w:rFonts w:ascii="宋体" w:hAnsi="宋体"/>
                <w:sz w:val="18"/>
                <w:szCs w:val="18"/>
              </w:rPr>
              <w:t>9.不断学习工艺、HSE知识和相关技能；</w:t>
            </w:r>
          </w:p>
          <w:p>
            <w:pPr>
              <w:jc w:val="left"/>
              <w:rPr>
                <w:rFonts w:ascii="宋体" w:hAnsi="宋体"/>
                <w:sz w:val="18"/>
                <w:szCs w:val="18"/>
              </w:rPr>
            </w:pPr>
            <w:r>
              <w:rPr>
                <w:rFonts w:ascii="宋体" w:hAnsi="宋体"/>
                <w:sz w:val="18"/>
                <w:szCs w:val="18"/>
              </w:rPr>
              <w:t>10.遵守公司的各种规章制度；</w:t>
            </w:r>
          </w:p>
          <w:p>
            <w:pPr>
              <w:jc w:val="left"/>
              <w:rPr>
                <w:rFonts w:ascii="宋体" w:hAnsi="宋体"/>
                <w:sz w:val="18"/>
                <w:szCs w:val="18"/>
              </w:rPr>
            </w:pPr>
            <w:r>
              <w:rPr>
                <w:rFonts w:ascii="宋体" w:hAnsi="宋体"/>
                <w:sz w:val="18"/>
                <w:szCs w:val="18"/>
              </w:rPr>
              <w:t>11.领导交办的其他工作</w:t>
            </w:r>
          </w:p>
        </w:tc>
        <w:tc>
          <w:tcPr>
            <w:tcW w:w="1183" w:type="pct"/>
            <w:vMerge w:val="restart"/>
            <w:shd w:val="clear" w:color="auto" w:fill="auto"/>
          </w:tcPr>
          <w:p>
            <w:pPr>
              <w:jc w:val="left"/>
              <w:rPr>
                <w:rFonts w:ascii="宋体" w:hAnsi="宋体"/>
                <w:sz w:val="18"/>
                <w:szCs w:val="18"/>
              </w:rPr>
            </w:pPr>
            <w:r>
              <w:rPr>
                <w:rFonts w:ascii="宋体" w:hAnsi="宋体"/>
                <w:sz w:val="18"/>
                <w:szCs w:val="18"/>
              </w:rPr>
              <w:t>1.接班时，对上一班组外巡操作全面了解，平稳接班；</w:t>
            </w:r>
          </w:p>
          <w:p>
            <w:pPr>
              <w:jc w:val="left"/>
              <w:rPr>
                <w:rFonts w:ascii="宋体" w:hAnsi="宋体"/>
                <w:sz w:val="18"/>
                <w:szCs w:val="18"/>
              </w:rPr>
            </w:pPr>
            <w:r>
              <w:rPr>
                <w:rFonts w:ascii="宋体" w:hAnsi="宋体"/>
                <w:sz w:val="18"/>
                <w:szCs w:val="18"/>
              </w:rPr>
              <w:t>2.在现场按生产规程使用仪表；</w:t>
            </w:r>
          </w:p>
          <w:p>
            <w:pPr>
              <w:jc w:val="left"/>
              <w:rPr>
                <w:rFonts w:ascii="宋体" w:hAnsi="宋体"/>
                <w:sz w:val="18"/>
                <w:szCs w:val="18"/>
              </w:rPr>
            </w:pPr>
            <w:r>
              <w:rPr>
                <w:rFonts w:ascii="宋体" w:hAnsi="宋体"/>
                <w:sz w:val="18"/>
                <w:szCs w:val="18"/>
              </w:rPr>
              <w:t>3.操作和看管反应设备、冷换设备等；</w:t>
            </w:r>
          </w:p>
          <w:p>
            <w:pPr>
              <w:jc w:val="left"/>
              <w:rPr>
                <w:rFonts w:ascii="宋体" w:hAnsi="宋体"/>
                <w:sz w:val="18"/>
                <w:szCs w:val="18"/>
              </w:rPr>
            </w:pPr>
            <w:r>
              <w:rPr>
                <w:rFonts w:ascii="宋体" w:hAnsi="宋体"/>
                <w:sz w:val="18"/>
                <w:szCs w:val="18"/>
              </w:rPr>
              <w:t>4.进行正常操作、临时开停车，及时发现不正常现象；</w:t>
            </w:r>
          </w:p>
          <w:p>
            <w:pPr>
              <w:jc w:val="left"/>
              <w:rPr>
                <w:rFonts w:ascii="宋体" w:hAnsi="宋体"/>
                <w:sz w:val="18"/>
                <w:szCs w:val="18"/>
              </w:rPr>
            </w:pPr>
            <w:r>
              <w:rPr>
                <w:rFonts w:ascii="宋体" w:hAnsi="宋体"/>
                <w:sz w:val="18"/>
                <w:szCs w:val="18"/>
              </w:rPr>
              <w:t>5.采取相关的措施，处理紧急事故；</w:t>
            </w:r>
          </w:p>
          <w:p>
            <w:pPr>
              <w:jc w:val="left"/>
              <w:rPr>
                <w:rFonts w:ascii="宋体" w:hAnsi="宋体"/>
                <w:sz w:val="18"/>
                <w:szCs w:val="18"/>
              </w:rPr>
            </w:pPr>
            <w:r>
              <w:rPr>
                <w:rFonts w:ascii="宋体" w:hAnsi="宋体"/>
                <w:sz w:val="18"/>
                <w:szCs w:val="18"/>
              </w:rPr>
              <w:t>6.交班时，对本班的工作活动作以简明扼要的说明，帮助下一班组平稳接班</w:t>
            </w:r>
          </w:p>
        </w:tc>
        <w:tc>
          <w:tcPr>
            <w:tcW w:w="740" w:type="pct"/>
            <w:vMerge w:val="restart"/>
            <w:shd w:val="clear" w:color="auto" w:fill="auto"/>
          </w:tcPr>
          <w:p>
            <w:pPr>
              <w:jc w:val="left"/>
              <w:rPr>
                <w:rFonts w:ascii="宋体" w:hAnsi="宋体"/>
                <w:sz w:val="18"/>
                <w:szCs w:val="18"/>
              </w:rPr>
            </w:pPr>
            <w:r>
              <w:rPr>
                <w:rFonts w:ascii="宋体" w:hAnsi="宋体"/>
                <w:sz w:val="18"/>
                <w:szCs w:val="18"/>
              </w:rPr>
              <w:t>接班→外巡→操作设备→记录→交班</w:t>
            </w:r>
          </w:p>
          <w:p>
            <w:pPr>
              <w:jc w:val="left"/>
              <w:rPr>
                <w:rFonts w:ascii="宋体" w:hAnsi="宋体"/>
                <w:sz w:val="18"/>
                <w:szCs w:val="18"/>
              </w:rPr>
            </w:pPr>
            <w:r>
              <w:rPr>
                <w:rFonts w:ascii="宋体" w:hAnsi="宋体"/>
                <w:sz w:val="18"/>
                <w:szCs w:val="18"/>
              </w:rPr>
              <w:t>涉及材料与设备：生产原料、产品、泵、冷换设备、加热设备、反应设备、储罐</w:t>
            </w:r>
          </w:p>
        </w:tc>
        <w:tc>
          <w:tcPr>
            <w:tcW w:w="1393" w:type="pct"/>
            <w:shd w:val="clear" w:color="auto" w:fill="auto"/>
          </w:tcPr>
          <w:p>
            <w:pPr>
              <w:jc w:val="left"/>
              <w:rPr>
                <w:rFonts w:ascii="宋体" w:hAnsi="宋体"/>
                <w:sz w:val="18"/>
                <w:szCs w:val="18"/>
              </w:rPr>
            </w:pPr>
            <w:r>
              <w:rPr>
                <w:rFonts w:ascii="宋体" w:hAnsi="宋体"/>
                <w:sz w:val="18"/>
                <w:szCs w:val="18"/>
              </w:rPr>
              <w:t>专业知识：原料性质认识、原料检验、原料输送、工艺流程；反应压力控制；物料比控制，分离过程工艺参数控制（温度、压力、流量…）、安全防护知识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272" w:type="pct"/>
            <w:vMerge w:val="continue"/>
          </w:tcPr>
          <w:p>
            <w:pPr>
              <w:jc w:val="center"/>
              <w:rPr>
                <w:rFonts w:ascii="宋体" w:hAnsi="宋体"/>
                <w:sz w:val="18"/>
                <w:szCs w:val="18"/>
              </w:rPr>
            </w:pPr>
          </w:p>
        </w:tc>
        <w:tc>
          <w:tcPr>
            <w:tcW w:w="267" w:type="pct"/>
            <w:vMerge w:val="continue"/>
            <w:shd w:val="clear" w:color="auto" w:fill="auto"/>
            <w:vAlign w:val="center"/>
          </w:tcPr>
          <w:p>
            <w:pPr>
              <w:jc w:val="center"/>
              <w:rPr>
                <w:rFonts w:ascii="宋体" w:hAnsi="宋体"/>
                <w:sz w:val="18"/>
                <w:szCs w:val="18"/>
              </w:rPr>
            </w:pPr>
          </w:p>
        </w:tc>
        <w:tc>
          <w:tcPr>
            <w:tcW w:w="1142" w:type="pct"/>
            <w:vMerge w:val="continue"/>
            <w:shd w:val="clear" w:color="auto" w:fill="auto"/>
          </w:tcPr>
          <w:p>
            <w:pPr>
              <w:jc w:val="left"/>
              <w:rPr>
                <w:rFonts w:ascii="宋体" w:hAnsi="宋体"/>
                <w:sz w:val="18"/>
                <w:szCs w:val="18"/>
              </w:rPr>
            </w:pPr>
          </w:p>
        </w:tc>
        <w:tc>
          <w:tcPr>
            <w:tcW w:w="1183" w:type="pct"/>
            <w:vMerge w:val="continue"/>
            <w:shd w:val="clear" w:color="auto" w:fill="auto"/>
          </w:tcPr>
          <w:p>
            <w:pPr>
              <w:jc w:val="left"/>
              <w:rPr>
                <w:rFonts w:ascii="宋体" w:hAnsi="宋体"/>
                <w:sz w:val="18"/>
                <w:szCs w:val="18"/>
              </w:rPr>
            </w:pPr>
          </w:p>
        </w:tc>
        <w:tc>
          <w:tcPr>
            <w:tcW w:w="740" w:type="pct"/>
            <w:vMerge w:val="continue"/>
            <w:shd w:val="clear" w:color="auto" w:fill="auto"/>
          </w:tcPr>
          <w:p>
            <w:pPr>
              <w:jc w:val="left"/>
              <w:rPr>
                <w:rFonts w:ascii="宋体" w:hAnsi="宋体"/>
                <w:sz w:val="18"/>
                <w:szCs w:val="18"/>
              </w:rPr>
            </w:pPr>
          </w:p>
        </w:tc>
        <w:tc>
          <w:tcPr>
            <w:tcW w:w="1393" w:type="pct"/>
            <w:shd w:val="clear" w:color="auto" w:fill="auto"/>
          </w:tcPr>
          <w:p>
            <w:pPr>
              <w:tabs>
                <w:tab w:val="left" w:pos="450"/>
                <w:tab w:val="center" w:pos="4153"/>
                <w:tab w:val="left" w:pos="7020"/>
              </w:tabs>
              <w:rPr>
                <w:rFonts w:ascii="宋体" w:hAnsi="宋体"/>
                <w:sz w:val="18"/>
                <w:szCs w:val="18"/>
              </w:rPr>
            </w:pPr>
            <w:r>
              <w:rPr>
                <w:rFonts w:ascii="宋体" w:hAnsi="宋体"/>
                <w:sz w:val="18"/>
                <w:szCs w:val="18"/>
              </w:rPr>
              <w:t>职业能力：</w:t>
            </w:r>
          </w:p>
          <w:p>
            <w:pPr>
              <w:tabs>
                <w:tab w:val="left" w:pos="450"/>
                <w:tab w:val="center" w:pos="4153"/>
                <w:tab w:val="left" w:pos="7020"/>
              </w:tabs>
              <w:rPr>
                <w:rFonts w:ascii="宋体" w:hAnsi="宋体"/>
                <w:sz w:val="18"/>
                <w:szCs w:val="18"/>
              </w:rPr>
            </w:pPr>
            <w:r>
              <w:rPr>
                <w:rFonts w:hint="eastAsia" w:ascii="宋体" w:hAnsi="宋体" w:cs="宋体"/>
                <w:sz w:val="18"/>
                <w:szCs w:val="18"/>
              </w:rPr>
              <w:t>①</w:t>
            </w:r>
            <w:r>
              <w:rPr>
                <w:rFonts w:ascii="宋体" w:hAnsi="宋体"/>
                <w:sz w:val="18"/>
                <w:szCs w:val="18"/>
              </w:rPr>
              <w:t>化学品的知识</w:t>
            </w:r>
          </w:p>
          <w:p>
            <w:pPr>
              <w:tabs>
                <w:tab w:val="left" w:pos="450"/>
                <w:tab w:val="center" w:pos="4153"/>
                <w:tab w:val="left" w:pos="7020"/>
              </w:tabs>
              <w:rPr>
                <w:rFonts w:ascii="宋体" w:hAnsi="宋体"/>
                <w:sz w:val="18"/>
                <w:szCs w:val="18"/>
              </w:rPr>
            </w:pPr>
            <w:r>
              <w:rPr>
                <w:rFonts w:hint="eastAsia" w:ascii="宋体" w:hAnsi="宋体" w:cs="宋体"/>
                <w:sz w:val="18"/>
                <w:szCs w:val="18"/>
              </w:rPr>
              <w:t>②</w:t>
            </w:r>
            <w:r>
              <w:rPr>
                <w:rFonts w:ascii="宋体" w:hAnsi="宋体"/>
                <w:sz w:val="18"/>
                <w:szCs w:val="18"/>
              </w:rPr>
              <w:t>化工生产流程的认知能力</w:t>
            </w:r>
            <w:r>
              <w:rPr>
                <w:rFonts w:ascii="宋体" w:hAnsi="宋体" w:cs="Segoe UI Symbol"/>
                <w:kern w:val="0"/>
                <w:sz w:val="18"/>
                <w:szCs w:val="18"/>
                <w:lang w:val="zh-CN"/>
              </w:rPr>
              <w:t>★</w:t>
            </w:r>
          </w:p>
          <w:p>
            <w:pPr>
              <w:tabs>
                <w:tab w:val="left" w:pos="450"/>
                <w:tab w:val="center" w:pos="4153"/>
                <w:tab w:val="left" w:pos="7020"/>
              </w:tabs>
              <w:rPr>
                <w:rFonts w:ascii="宋体" w:hAnsi="宋体"/>
                <w:sz w:val="18"/>
                <w:szCs w:val="18"/>
              </w:rPr>
            </w:pPr>
            <w:r>
              <w:rPr>
                <w:rFonts w:hint="eastAsia" w:ascii="宋体" w:hAnsi="宋体" w:cs="宋体"/>
                <w:sz w:val="18"/>
                <w:szCs w:val="18"/>
              </w:rPr>
              <w:t>③</w:t>
            </w:r>
            <w:r>
              <w:rPr>
                <w:rFonts w:ascii="宋体" w:hAnsi="宋体"/>
                <w:sz w:val="18"/>
                <w:szCs w:val="18"/>
              </w:rPr>
              <w:t>化工操作技能和操作方法</w:t>
            </w:r>
            <w:r>
              <w:rPr>
                <w:rFonts w:ascii="宋体" w:hAnsi="宋体" w:cs="Segoe UI Symbol"/>
                <w:kern w:val="0"/>
                <w:sz w:val="18"/>
                <w:szCs w:val="18"/>
              </w:rPr>
              <w:t>★</w:t>
            </w:r>
          </w:p>
          <w:p>
            <w:pPr>
              <w:tabs>
                <w:tab w:val="left" w:pos="450"/>
                <w:tab w:val="center" w:pos="4153"/>
                <w:tab w:val="left" w:pos="7020"/>
              </w:tabs>
              <w:rPr>
                <w:rFonts w:ascii="宋体" w:hAnsi="宋体"/>
                <w:sz w:val="18"/>
                <w:szCs w:val="18"/>
              </w:rPr>
            </w:pPr>
            <w:r>
              <w:rPr>
                <w:rFonts w:hint="eastAsia" w:ascii="宋体" w:hAnsi="宋体" w:cs="宋体"/>
                <w:sz w:val="18"/>
                <w:szCs w:val="18"/>
              </w:rPr>
              <w:t>④</w:t>
            </w:r>
            <w:r>
              <w:rPr>
                <w:rFonts w:ascii="宋体" w:hAnsi="宋体"/>
                <w:sz w:val="18"/>
                <w:szCs w:val="18"/>
              </w:rPr>
              <w:t>化工生产管理、运行</w:t>
            </w:r>
            <w:r>
              <w:rPr>
                <w:rFonts w:ascii="宋体" w:hAnsi="宋体" w:cs="Segoe UI Symbol"/>
                <w:bCs/>
                <w:sz w:val="18"/>
                <w:szCs w:val="18"/>
              </w:rPr>
              <w:t>★</w:t>
            </w:r>
          </w:p>
          <w:p>
            <w:pPr>
              <w:tabs>
                <w:tab w:val="left" w:pos="450"/>
                <w:tab w:val="center" w:pos="4153"/>
                <w:tab w:val="left" w:pos="7020"/>
              </w:tabs>
              <w:rPr>
                <w:rFonts w:ascii="宋体" w:hAnsi="宋体"/>
                <w:sz w:val="18"/>
                <w:szCs w:val="18"/>
              </w:rPr>
            </w:pPr>
            <w:r>
              <w:rPr>
                <w:rFonts w:hint="eastAsia" w:ascii="宋体" w:hAnsi="宋体" w:cs="宋体"/>
                <w:sz w:val="18"/>
                <w:szCs w:val="18"/>
              </w:rPr>
              <w:t>⑤</w:t>
            </w:r>
            <w:r>
              <w:rPr>
                <w:rFonts w:ascii="宋体" w:hAnsi="宋体"/>
                <w:sz w:val="18"/>
                <w:szCs w:val="18"/>
              </w:rPr>
              <w:t>化工安全防护</w:t>
            </w:r>
            <w:r>
              <w:rPr>
                <w:rFonts w:ascii="宋体" w:hAnsi="宋体" w:cs="Segoe UI Symbol"/>
                <w:sz w:val="18"/>
                <w:szCs w:val="18"/>
              </w:rPr>
              <w:t>★</w:t>
            </w:r>
          </w:p>
          <w:p>
            <w:pPr>
              <w:tabs>
                <w:tab w:val="left" w:pos="450"/>
                <w:tab w:val="center" w:pos="4153"/>
                <w:tab w:val="left" w:pos="7020"/>
              </w:tabs>
              <w:rPr>
                <w:rFonts w:ascii="宋体" w:hAnsi="宋体"/>
                <w:sz w:val="18"/>
                <w:szCs w:val="18"/>
              </w:rPr>
            </w:pPr>
            <w:r>
              <w:rPr>
                <w:rFonts w:hint="eastAsia" w:ascii="宋体" w:hAnsi="宋体" w:cs="宋体"/>
                <w:sz w:val="18"/>
                <w:szCs w:val="18"/>
              </w:rPr>
              <w:t>⑥</w:t>
            </w:r>
            <w:r>
              <w:rPr>
                <w:rFonts w:ascii="宋体" w:hAnsi="宋体"/>
                <w:sz w:val="18"/>
                <w:szCs w:val="18"/>
              </w:rPr>
              <w:t>化工设备的操作能力</w:t>
            </w:r>
            <w:r>
              <w:rPr>
                <w:rFonts w:ascii="宋体" w:hAnsi="宋体" w:cs="Segoe UI Symbol"/>
                <w:sz w:val="18"/>
                <w:szCs w:val="18"/>
              </w:rPr>
              <w:t>★</w:t>
            </w:r>
          </w:p>
          <w:p>
            <w:pPr>
              <w:jc w:val="left"/>
              <w:rPr>
                <w:rFonts w:ascii="宋体" w:hAnsi="宋体"/>
                <w:sz w:val="18"/>
                <w:szCs w:val="18"/>
              </w:rPr>
            </w:pPr>
            <w:r>
              <w:rPr>
                <w:rFonts w:hint="eastAsia" w:ascii="宋体" w:hAnsi="宋体" w:cs="宋体"/>
                <w:sz w:val="18"/>
                <w:szCs w:val="18"/>
              </w:rPr>
              <w:t>⑦</w:t>
            </w:r>
            <w:r>
              <w:rPr>
                <w:rFonts w:ascii="宋体" w:hAnsi="宋体"/>
                <w:sz w:val="18"/>
                <w:szCs w:val="18"/>
              </w:rPr>
              <w:t>化工仪表的操作能力</w:t>
            </w:r>
            <w:r>
              <w:rPr>
                <w:rFonts w:ascii="宋体" w:hAnsi="宋体" w:cs="Segoe UI Symbol"/>
                <w:kern w:val="0"/>
                <w:sz w:val="18"/>
                <w:szCs w:val="1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272" w:type="pct"/>
            <w:vMerge w:val="continue"/>
          </w:tcPr>
          <w:p>
            <w:pPr>
              <w:jc w:val="center"/>
              <w:rPr>
                <w:rFonts w:ascii="宋体" w:hAnsi="宋体"/>
                <w:sz w:val="18"/>
                <w:szCs w:val="18"/>
              </w:rPr>
            </w:pPr>
          </w:p>
        </w:tc>
        <w:tc>
          <w:tcPr>
            <w:tcW w:w="267" w:type="pct"/>
            <w:vMerge w:val="continue"/>
            <w:shd w:val="clear" w:color="auto" w:fill="auto"/>
            <w:vAlign w:val="center"/>
          </w:tcPr>
          <w:p>
            <w:pPr>
              <w:jc w:val="center"/>
              <w:rPr>
                <w:rFonts w:ascii="宋体" w:hAnsi="宋体"/>
                <w:sz w:val="18"/>
                <w:szCs w:val="18"/>
              </w:rPr>
            </w:pPr>
          </w:p>
        </w:tc>
        <w:tc>
          <w:tcPr>
            <w:tcW w:w="1142" w:type="pct"/>
            <w:vMerge w:val="continue"/>
            <w:shd w:val="clear" w:color="auto" w:fill="auto"/>
          </w:tcPr>
          <w:p>
            <w:pPr>
              <w:jc w:val="left"/>
              <w:rPr>
                <w:rFonts w:ascii="宋体" w:hAnsi="宋体"/>
                <w:sz w:val="18"/>
                <w:szCs w:val="18"/>
              </w:rPr>
            </w:pPr>
          </w:p>
        </w:tc>
        <w:tc>
          <w:tcPr>
            <w:tcW w:w="1183" w:type="pct"/>
            <w:vMerge w:val="continue"/>
            <w:shd w:val="clear" w:color="auto" w:fill="auto"/>
          </w:tcPr>
          <w:p>
            <w:pPr>
              <w:jc w:val="left"/>
              <w:rPr>
                <w:rFonts w:ascii="宋体" w:hAnsi="宋体"/>
                <w:sz w:val="18"/>
                <w:szCs w:val="18"/>
              </w:rPr>
            </w:pPr>
          </w:p>
        </w:tc>
        <w:tc>
          <w:tcPr>
            <w:tcW w:w="740" w:type="pct"/>
            <w:vMerge w:val="continue"/>
            <w:shd w:val="clear" w:color="auto" w:fill="auto"/>
          </w:tcPr>
          <w:p>
            <w:pPr>
              <w:jc w:val="left"/>
              <w:rPr>
                <w:rFonts w:ascii="宋体" w:hAnsi="宋体"/>
                <w:sz w:val="18"/>
                <w:szCs w:val="18"/>
              </w:rPr>
            </w:pPr>
          </w:p>
        </w:tc>
        <w:tc>
          <w:tcPr>
            <w:tcW w:w="1393" w:type="pct"/>
            <w:shd w:val="clear" w:color="auto" w:fill="auto"/>
          </w:tcPr>
          <w:p>
            <w:pPr>
              <w:tabs>
                <w:tab w:val="left" w:pos="450"/>
                <w:tab w:val="center" w:pos="4153"/>
                <w:tab w:val="left" w:pos="7020"/>
              </w:tabs>
              <w:rPr>
                <w:rFonts w:ascii="宋体" w:hAnsi="宋体"/>
                <w:sz w:val="18"/>
                <w:szCs w:val="18"/>
              </w:rPr>
            </w:pPr>
            <w:r>
              <w:rPr>
                <w:rFonts w:ascii="宋体" w:hAnsi="宋体"/>
                <w:sz w:val="18"/>
                <w:szCs w:val="18"/>
              </w:rPr>
              <w:t>职业素质：</w:t>
            </w:r>
          </w:p>
          <w:p>
            <w:pPr>
              <w:tabs>
                <w:tab w:val="left" w:pos="450"/>
                <w:tab w:val="center" w:pos="4153"/>
                <w:tab w:val="left" w:pos="7020"/>
              </w:tabs>
              <w:rPr>
                <w:rFonts w:ascii="宋体" w:hAnsi="宋体"/>
                <w:sz w:val="18"/>
                <w:szCs w:val="18"/>
              </w:rPr>
            </w:pPr>
            <w:r>
              <w:rPr>
                <w:rFonts w:hint="eastAsia" w:ascii="宋体" w:hAnsi="宋体" w:cs="宋体"/>
                <w:sz w:val="18"/>
                <w:szCs w:val="18"/>
              </w:rPr>
              <w:t>①</w:t>
            </w:r>
            <w:r>
              <w:rPr>
                <w:rFonts w:ascii="宋体" w:hAnsi="宋体"/>
                <w:sz w:val="18"/>
                <w:szCs w:val="18"/>
              </w:rPr>
              <w:t>团结协作，相互尊重。</w:t>
            </w:r>
            <w:r>
              <w:rPr>
                <w:rFonts w:hint="eastAsia" w:ascii="宋体" w:hAnsi="宋体" w:cs="宋体"/>
                <w:sz w:val="18"/>
                <w:szCs w:val="18"/>
              </w:rPr>
              <w:t>②</w:t>
            </w:r>
            <w:r>
              <w:rPr>
                <w:rFonts w:ascii="宋体" w:hAnsi="宋体"/>
                <w:sz w:val="18"/>
                <w:szCs w:val="18"/>
              </w:rPr>
              <w:t>节约成本，降耗增效。</w:t>
            </w:r>
          </w:p>
          <w:p>
            <w:pPr>
              <w:tabs>
                <w:tab w:val="left" w:pos="450"/>
                <w:tab w:val="center" w:pos="4153"/>
                <w:tab w:val="left" w:pos="7020"/>
              </w:tabs>
              <w:rPr>
                <w:rFonts w:ascii="宋体" w:hAnsi="宋体"/>
                <w:sz w:val="18"/>
                <w:szCs w:val="18"/>
              </w:rPr>
            </w:pPr>
            <w:r>
              <w:rPr>
                <w:rFonts w:hint="eastAsia" w:ascii="宋体" w:hAnsi="宋体" w:cs="宋体"/>
                <w:sz w:val="18"/>
                <w:szCs w:val="18"/>
              </w:rPr>
              <w:t>③</w:t>
            </w:r>
            <w:r>
              <w:rPr>
                <w:rFonts w:ascii="宋体" w:hAnsi="宋体"/>
                <w:sz w:val="18"/>
                <w:szCs w:val="18"/>
              </w:rPr>
              <w:t>精益求精，一丝不苟。</w:t>
            </w:r>
            <w:r>
              <w:rPr>
                <w:rFonts w:hint="eastAsia" w:ascii="宋体" w:hAnsi="宋体" w:cs="宋体"/>
                <w:sz w:val="18"/>
                <w:szCs w:val="18"/>
              </w:rPr>
              <w:t>④</w:t>
            </w:r>
            <w:r>
              <w:rPr>
                <w:rFonts w:ascii="宋体" w:hAnsi="宋体"/>
                <w:sz w:val="18"/>
                <w:szCs w:val="18"/>
              </w:rPr>
              <w:t>遵守规章，重视安全。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272" w:type="pct"/>
            <w:vMerge w:val="continue"/>
          </w:tcPr>
          <w:p>
            <w:pPr>
              <w:jc w:val="center"/>
              <w:rPr>
                <w:rFonts w:ascii="宋体" w:hAnsi="宋体"/>
                <w:sz w:val="18"/>
                <w:szCs w:val="18"/>
              </w:rPr>
            </w:pPr>
          </w:p>
        </w:tc>
        <w:tc>
          <w:tcPr>
            <w:tcW w:w="267" w:type="pct"/>
            <w:vMerge w:val="restart"/>
            <w:shd w:val="clear" w:color="auto" w:fill="auto"/>
            <w:vAlign w:val="center"/>
          </w:tcPr>
          <w:p>
            <w:pPr>
              <w:jc w:val="center"/>
              <w:rPr>
                <w:rFonts w:ascii="宋体" w:hAnsi="宋体"/>
                <w:sz w:val="18"/>
                <w:szCs w:val="18"/>
              </w:rPr>
            </w:pPr>
            <w:r>
              <w:rPr>
                <w:rFonts w:ascii="宋体" w:hAnsi="宋体"/>
                <w:sz w:val="18"/>
                <w:szCs w:val="18"/>
              </w:rPr>
              <w:t>中控室操作岗位</w:t>
            </w:r>
          </w:p>
          <w:p>
            <w:pPr>
              <w:jc w:val="center"/>
              <w:rPr>
                <w:rFonts w:ascii="宋体" w:hAnsi="宋体"/>
                <w:sz w:val="18"/>
                <w:szCs w:val="18"/>
              </w:rPr>
            </w:pPr>
            <w:r>
              <w:rPr>
                <w:rFonts w:ascii="宋体" w:hAnsi="宋体"/>
                <w:sz w:val="18"/>
                <w:szCs w:val="18"/>
              </w:rPr>
              <w:t>（内操）</w:t>
            </w:r>
          </w:p>
        </w:tc>
        <w:tc>
          <w:tcPr>
            <w:tcW w:w="1142" w:type="pct"/>
            <w:vMerge w:val="restart"/>
            <w:shd w:val="clear" w:color="auto" w:fill="auto"/>
          </w:tcPr>
          <w:p>
            <w:pPr>
              <w:jc w:val="left"/>
              <w:rPr>
                <w:rFonts w:ascii="宋体" w:hAnsi="宋体"/>
                <w:sz w:val="18"/>
                <w:szCs w:val="18"/>
              </w:rPr>
            </w:pPr>
            <w:r>
              <w:rPr>
                <w:rFonts w:ascii="宋体" w:hAnsi="宋体"/>
                <w:sz w:val="18"/>
                <w:szCs w:val="18"/>
              </w:rPr>
              <w:t>1.提前十五分钟到岗签到；</w:t>
            </w:r>
          </w:p>
          <w:p>
            <w:pPr>
              <w:jc w:val="left"/>
              <w:rPr>
                <w:rFonts w:ascii="宋体" w:hAnsi="宋体"/>
                <w:sz w:val="18"/>
                <w:szCs w:val="18"/>
              </w:rPr>
            </w:pPr>
            <w:r>
              <w:rPr>
                <w:rFonts w:ascii="宋体" w:hAnsi="宋体"/>
                <w:sz w:val="18"/>
                <w:szCs w:val="18"/>
              </w:rPr>
              <w:t>2.在班长领导下，进行生产操作；</w:t>
            </w:r>
          </w:p>
          <w:p>
            <w:pPr>
              <w:jc w:val="left"/>
              <w:rPr>
                <w:rFonts w:ascii="宋体" w:hAnsi="宋体"/>
                <w:sz w:val="18"/>
                <w:szCs w:val="18"/>
              </w:rPr>
            </w:pPr>
            <w:r>
              <w:rPr>
                <w:rFonts w:ascii="宋体" w:hAnsi="宋体"/>
                <w:sz w:val="18"/>
                <w:szCs w:val="18"/>
              </w:rPr>
              <w:t>3.严格执行班组“十大制度”；</w:t>
            </w:r>
          </w:p>
          <w:p>
            <w:pPr>
              <w:jc w:val="left"/>
              <w:rPr>
                <w:rFonts w:ascii="宋体" w:hAnsi="宋体"/>
                <w:sz w:val="18"/>
                <w:szCs w:val="18"/>
              </w:rPr>
            </w:pPr>
            <w:r>
              <w:rPr>
                <w:rFonts w:ascii="宋体" w:hAnsi="宋体"/>
                <w:sz w:val="18"/>
                <w:szCs w:val="18"/>
              </w:rPr>
              <w:t>4.严格控制、核对进入装置物料的指标，产品质量产生波动时及时汇报，在班长的指导下加以调整，对产品质量负有直接责任；</w:t>
            </w:r>
          </w:p>
          <w:p>
            <w:pPr>
              <w:jc w:val="left"/>
              <w:rPr>
                <w:rFonts w:ascii="宋体" w:hAnsi="宋体"/>
                <w:sz w:val="18"/>
                <w:szCs w:val="18"/>
              </w:rPr>
            </w:pPr>
            <w:r>
              <w:rPr>
                <w:rFonts w:ascii="宋体" w:hAnsi="宋体"/>
                <w:sz w:val="18"/>
                <w:szCs w:val="18"/>
              </w:rPr>
              <w:t xml:space="preserve">5.按时巡视生产装置和各工艺参数，做好记录； </w:t>
            </w:r>
          </w:p>
          <w:p>
            <w:pPr>
              <w:jc w:val="left"/>
              <w:rPr>
                <w:rFonts w:ascii="宋体" w:hAnsi="宋体"/>
                <w:sz w:val="18"/>
                <w:szCs w:val="18"/>
              </w:rPr>
            </w:pPr>
            <w:r>
              <w:rPr>
                <w:rFonts w:ascii="宋体" w:hAnsi="宋体"/>
                <w:sz w:val="18"/>
                <w:szCs w:val="18"/>
              </w:rPr>
              <w:t>6.发现异常情况及时汇报；</w:t>
            </w:r>
          </w:p>
          <w:p>
            <w:pPr>
              <w:jc w:val="left"/>
              <w:rPr>
                <w:rFonts w:ascii="宋体" w:hAnsi="宋体"/>
                <w:sz w:val="18"/>
                <w:szCs w:val="18"/>
              </w:rPr>
            </w:pPr>
            <w:r>
              <w:rPr>
                <w:rFonts w:ascii="宋体" w:hAnsi="宋体"/>
                <w:sz w:val="18"/>
                <w:szCs w:val="18"/>
              </w:rPr>
              <w:t>7.参与生产装置的简单维护和检修；</w:t>
            </w:r>
          </w:p>
          <w:p>
            <w:pPr>
              <w:jc w:val="left"/>
              <w:rPr>
                <w:rFonts w:ascii="宋体" w:hAnsi="宋体"/>
                <w:sz w:val="18"/>
                <w:szCs w:val="18"/>
              </w:rPr>
            </w:pPr>
            <w:r>
              <w:rPr>
                <w:rFonts w:ascii="宋体" w:hAnsi="宋体"/>
                <w:sz w:val="18"/>
                <w:szCs w:val="18"/>
              </w:rPr>
              <w:t>8.负责控制室内的清洁卫生工作；</w:t>
            </w:r>
          </w:p>
          <w:p>
            <w:pPr>
              <w:jc w:val="left"/>
              <w:rPr>
                <w:rFonts w:ascii="宋体" w:hAnsi="宋体"/>
                <w:sz w:val="18"/>
                <w:szCs w:val="18"/>
              </w:rPr>
            </w:pPr>
            <w:r>
              <w:rPr>
                <w:rFonts w:ascii="宋体" w:hAnsi="宋体"/>
                <w:sz w:val="18"/>
                <w:szCs w:val="18"/>
              </w:rPr>
              <w:t>9.不断学习工艺、HSE知识和技能；</w:t>
            </w:r>
          </w:p>
          <w:p>
            <w:pPr>
              <w:jc w:val="left"/>
              <w:rPr>
                <w:rFonts w:ascii="宋体" w:hAnsi="宋体"/>
                <w:sz w:val="18"/>
                <w:szCs w:val="18"/>
              </w:rPr>
            </w:pPr>
            <w:r>
              <w:rPr>
                <w:rFonts w:ascii="宋体" w:hAnsi="宋体"/>
                <w:sz w:val="18"/>
                <w:szCs w:val="18"/>
              </w:rPr>
              <w:t>10.遵守公司的各种规章制度；</w:t>
            </w:r>
          </w:p>
          <w:p>
            <w:pPr>
              <w:jc w:val="left"/>
              <w:rPr>
                <w:rFonts w:ascii="宋体" w:hAnsi="宋体"/>
                <w:sz w:val="18"/>
                <w:szCs w:val="18"/>
              </w:rPr>
            </w:pPr>
            <w:r>
              <w:rPr>
                <w:rFonts w:ascii="宋体" w:hAnsi="宋体"/>
                <w:sz w:val="18"/>
                <w:szCs w:val="18"/>
              </w:rPr>
              <w:t>11.领导交办的其他工作</w:t>
            </w:r>
          </w:p>
        </w:tc>
        <w:tc>
          <w:tcPr>
            <w:tcW w:w="1183" w:type="pct"/>
            <w:vMerge w:val="restart"/>
            <w:shd w:val="clear" w:color="auto" w:fill="auto"/>
            <w:vAlign w:val="center"/>
          </w:tcPr>
          <w:p>
            <w:pPr>
              <w:jc w:val="left"/>
              <w:rPr>
                <w:rFonts w:ascii="宋体" w:hAnsi="宋体"/>
                <w:sz w:val="18"/>
                <w:szCs w:val="18"/>
              </w:rPr>
            </w:pPr>
            <w:r>
              <w:rPr>
                <w:rFonts w:ascii="宋体" w:hAnsi="宋体"/>
                <w:sz w:val="18"/>
                <w:szCs w:val="18"/>
              </w:rPr>
              <w:t>1.接班时，对上一班操作全面了解，平稳接班；</w:t>
            </w:r>
          </w:p>
          <w:p>
            <w:pPr>
              <w:jc w:val="left"/>
              <w:rPr>
                <w:rFonts w:ascii="宋体" w:hAnsi="宋体"/>
                <w:sz w:val="18"/>
                <w:szCs w:val="18"/>
              </w:rPr>
            </w:pPr>
            <w:r>
              <w:rPr>
                <w:rFonts w:ascii="宋体" w:hAnsi="宋体"/>
                <w:sz w:val="18"/>
                <w:szCs w:val="18"/>
              </w:rPr>
              <w:t>2.接班后，尽快了解产品的质量和操作条件变化趋势，并做及时调整；</w:t>
            </w:r>
          </w:p>
          <w:p>
            <w:pPr>
              <w:jc w:val="left"/>
              <w:rPr>
                <w:rFonts w:ascii="宋体" w:hAnsi="宋体"/>
                <w:sz w:val="18"/>
                <w:szCs w:val="18"/>
              </w:rPr>
            </w:pPr>
            <w:r>
              <w:rPr>
                <w:rFonts w:ascii="宋体" w:hAnsi="宋体"/>
                <w:sz w:val="18"/>
                <w:szCs w:val="18"/>
              </w:rPr>
              <w:t>3.协调全装置的物料平衡；</w:t>
            </w:r>
          </w:p>
          <w:p>
            <w:pPr>
              <w:jc w:val="left"/>
              <w:rPr>
                <w:rFonts w:ascii="宋体" w:hAnsi="宋体"/>
                <w:sz w:val="18"/>
                <w:szCs w:val="18"/>
              </w:rPr>
            </w:pPr>
            <w:r>
              <w:rPr>
                <w:rFonts w:ascii="宋体" w:hAnsi="宋体"/>
                <w:sz w:val="18"/>
                <w:szCs w:val="18"/>
              </w:rPr>
              <w:t>4.突发事故进行应急处理；</w:t>
            </w:r>
          </w:p>
          <w:p>
            <w:pPr>
              <w:jc w:val="left"/>
              <w:rPr>
                <w:rFonts w:ascii="宋体" w:hAnsi="宋体"/>
                <w:sz w:val="18"/>
                <w:szCs w:val="18"/>
              </w:rPr>
            </w:pPr>
            <w:r>
              <w:rPr>
                <w:rFonts w:ascii="宋体" w:hAnsi="宋体"/>
                <w:sz w:val="18"/>
                <w:szCs w:val="18"/>
              </w:rPr>
              <w:t>5.做好本班岗位工作记录；</w:t>
            </w:r>
          </w:p>
          <w:p>
            <w:pPr>
              <w:jc w:val="left"/>
              <w:rPr>
                <w:rFonts w:ascii="宋体" w:hAnsi="宋体"/>
                <w:sz w:val="18"/>
                <w:szCs w:val="18"/>
              </w:rPr>
            </w:pPr>
            <w:r>
              <w:rPr>
                <w:rFonts w:ascii="宋体" w:hAnsi="宋体"/>
                <w:sz w:val="18"/>
                <w:szCs w:val="18"/>
              </w:rPr>
              <w:t>6.交班时，对本班的工作活动作以简明扼要的说明，帮助下一班组平稳接班</w:t>
            </w:r>
          </w:p>
        </w:tc>
        <w:tc>
          <w:tcPr>
            <w:tcW w:w="740" w:type="pct"/>
            <w:vMerge w:val="restart"/>
            <w:shd w:val="clear" w:color="auto" w:fill="auto"/>
          </w:tcPr>
          <w:p>
            <w:pPr>
              <w:jc w:val="left"/>
              <w:rPr>
                <w:rFonts w:ascii="宋体" w:hAnsi="宋体"/>
                <w:sz w:val="18"/>
                <w:szCs w:val="18"/>
              </w:rPr>
            </w:pPr>
            <w:r>
              <w:rPr>
                <w:rFonts w:ascii="宋体" w:hAnsi="宋体"/>
                <w:sz w:val="18"/>
                <w:szCs w:val="18"/>
              </w:rPr>
              <w:t>接班→DCS调节控制→记录→处理→联系→DCS调节控制→交班</w:t>
            </w:r>
          </w:p>
          <w:p>
            <w:pPr>
              <w:jc w:val="left"/>
              <w:rPr>
                <w:rFonts w:ascii="宋体" w:hAnsi="宋体"/>
                <w:sz w:val="18"/>
                <w:szCs w:val="18"/>
              </w:rPr>
            </w:pPr>
            <w:r>
              <w:rPr>
                <w:rFonts w:ascii="宋体" w:hAnsi="宋体"/>
                <w:sz w:val="18"/>
                <w:szCs w:val="18"/>
              </w:rPr>
              <w:t>涉及材料与设备：原料输送、反应、产品分离工艺；</w:t>
            </w:r>
          </w:p>
          <w:p>
            <w:pPr>
              <w:jc w:val="left"/>
              <w:rPr>
                <w:rFonts w:ascii="宋体" w:hAnsi="宋体"/>
                <w:sz w:val="18"/>
                <w:szCs w:val="18"/>
              </w:rPr>
            </w:pPr>
            <w:r>
              <w:rPr>
                <w:rFonts w:ascii="宋体" w:hAnsi="宋体"/>
                <w:sz w:val="18"/>
                <w:szCs w:val="18"/>
              </w:rPr>
              <w:t>DCS操作系统</w:t>
            </w:r>
          </w:p>
        </w:tc>
        <w:tc>
          <w:tcPr>
            <w:tcW w:w="1393" w:type="pct"/>
            <w:shd w:val="clear" w:color="auto" w:fill="auto"/>
          </w:tcPr>
          <w:p>
            <w:pPr>
              <w:jc w:val="left"/>
              <w:rPr>
                <w:rFonts w:ascii="宋体" w:hAnsi="宋体"/>
                <w:sz w:val="18"/>
                <w:szCs w:val="18"/>
              </w:rPr>
            </w:pPr>
            <w:r>
              <w:rPr>
                <w:rFonts w:ascii="宋体" w:hAnsi="宋体"/>
                <w:sz w:val="18"/>
                <w:szCs w:val="18"/>
              </w:rPr>
              <w:t>专业知识：工艺流程、应参数控制（温度、压力等）、化工仪表使用、DCS控制、生产管理、安全防护知识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272" w:type="pct"/>
            <w:vMerge w:val="continue"/>
          </w:tcPr>
          <w:p>
            <w:pPr>
              <w:jc w:val="center"/>
              <w:rPr>
                <w:rFonts w:ascii="宋体" w:hAnsi="宋体"/>
                <w:sz w:val="18"/>
                <w:szCs w:val="18"/>
              </w:rPr>
            </w:pPr>
          </w:p>
        </w:tc>
        <w:tc>
          <w:tcPr>
            <w:tcW w:w="267" w:type="pct"/>
            <w:vMerge w:val="continue"/>
            <w:shd w:val="clear" w:color="auto" w:fill="auto"/>
            <w:vAlign w:val="center"/>
          </w:tcPr>
          <w:p>
            <w:pPr>
              <w:jc w:val="center"/>
              <w:rPr>
                <w:rFonts w:ascii="宋体" w:hAnsi="宋体"/>
                <w:sz w:val="18"/>
                <w:szCs w:val="18"/>
              </w:rPr>
            </w:pPr>
          </w:p>
        </w:tc>
        <w:tc>
          <w:tcPr>
            <w:tcW w:w="1142" w:type="pct"/>
            <w:vMerge w:val="continue"/>
            <w:shd w:val="clear" w:color="auto" w:fill="auto"/>
          </w:tcPr>
          <w:p>
            <w:pPr>
              <w:jc w:val="left"/>
              <w:rPr>
                <w:rFonts w:ascii="宋体" w:hAnsi="宋体"/>
                <w:sz w:val="18"/>
                <w:szCs w:val="18"/>
              </w:rPr>
            </w:pPr>
          </w:p>
        </w:tc>
        <w:tc>
          <w:tcPr>
            <w:tcW w:w="1183" w:type="pct"/>
            <w:vMerge w:val="continue"/>
            <w:shd w:val="clear" w:color="auto" w:fill="auto"/>
          </w:tcPr>
          <w:p>
            <w:pPr>
              <w:jc w:val="left"/>
              <w:rPr>
                <w:rFonts w:ascii="宋体" w:hAnsi="宋体"/>
                <w:sz w:val="18"/>
                <w:szCs w:val="18"/>
              </w:rPr>
            </w:pPr>
          </w:p>
        </w:tc>
        <w:tc>
          <w:tcPr>
            <w:tcW w:w="740" w:type="pct"/>
            <w:vMerge w:val="continue"/>
            <w:shd w:val="clear" w:color="auto" w:fill="auto"/>
          </w:tcPr>
          <w:p>
            <w:pPr>
              <w:jc w:val="left"/>
              <w:rPr>
                <w:rFonts w:ascii="宋体" w:hAnsi="宋体"/>
                <w:sz w:val="18"/>
                <w:szCs w:val="18"/>
              </w:rPr>
            </w:pPr>
          </w:p>
        </w:tc>
        <w:tc>
          <w:tcPr>
            <w:tcW w:w="1393" w:type="pct"/>
            <w:shd w:val="clear" w:color="auto" w:fill="auto"/>
          </w:tcPr>
          <w:p>
            <w:pPr>
              <w:jc w:val="left"/>
              <w:rPr>
                <w:rFonts w:ascii="宋体" w:hAnsi="宋体"/>
                <w:sz w:val="18"/>
                <w:szCs w:val="18"/>
              </w:rPr>
            </w:pPr>
            <w:r>
              <w:rPr>
                <w:rFonts w:ascii="宋体" w:hAnsi="宋体"/>
                <w:sz w:val="18"/>
                <w:szCs w:val="18"/>
              </w:rPr>
              <w:t>职业能力：(除掌握外操相关能力外还需要具备如下能力)</w:t>
            </w:r>
          </w:p>
          <w:p>
            <w:pPr>
              <w:jc w:val="left"/>
              <w:rPr>
                <w:rFonts w:ascii="宋体" w:hAnsi="宋体"/>
                <w:sz w:val="18"/>
                <w:szCs w:val="18"/>
              </w:rPr>
            </w:pPr>
            <w:r>
              <w:rPr>
                <w:rFonts w:hint="eastAsia" w:ascii="宋体" w:hAnsi="宋体" w:cs="宋体"/>
                <w:sz w:val="18"/>
                <w:szCs w:val="18"/>
              </w:rPr>
              <w:t>①</w:t>
            </w:r>
            <w:r>
              <w:rPr>
                <w:rFonts w:ascii="宋体" w:hAnsi="宋体"/>
                <w:sz w:val="18"/>
                <w:szCs w:val="18"/>
              </w:rPr>
              <w:t>流程图识别能力</w:t>
            </w:r>
            <w:r>
              <w:rPr>
                <w:rFonts w:ascii="宋体" w:hAnsi="宋体" w:cs="Segoe UI Symbol"/>
                <w:kern w:val="0"/>
                <w:sz w:val="18"/>
                <w:szCs w:val="18"/>
                <w:lang w:val="zh-CN"/>
              </w:rPr>
              <w:t>★</w:t>
            </w:r>
          </w:p>
          <w:p>
            <w:pPr>
              <w:jc w:val="left"/>
              <w:rPr>
                <w:rFonts w:ascii="宋体" w:hAnsi="宋体"/>
                <w:sz w:val="18"/>
                <w:szCs w:val="18"/>
              </w:rPr>
            </w:pPr>
            <w:r>
              <w:rPr>
                <w:rFonts w:hint="eastAsia" w:ascii="宋体" w:hAnsi="宋体" w:cs="宋体"/>
                <w:sz w:val="18"/>
                <w:szCs w:val="18"/>
              </w:rPr>
              <w:t>②</w:t>
            </w:r>
            <w:r>
              <w:rPr>
                <w:rFonts w:ascii="宋体" w:hAnsi="宋体"/>
                <w:sz w:val="18"/>
                <w:szCs w:val="18"/>
              </w:rPr>
              <w:t>运用办公软件制作图表、文档、报告的能力</w:t>
            </w:r>
            <w:r>
              <w:rPr>
                <w:rFonts w:ascii="宋体" w:hAnsi="宋体" w:cs="Segoe UI Symbol"/>
                <w:kern w:val="0"/>
                <w:sz w:val="18"/>
                <w:szCs w:val="18"/>
                <w:lang w:val="zh-CN"/>
              </w:rPr>
              <w:t>★</w:t>
            </w:r>
          </w:p>
          <w:p>
            <w:pPr>
              <w:jc w:val="left"/>
              <w:rPr>
                <w:rFonts w:ascii="宋体" w:hAnsi="宋体"/>
                <w:sz w:val="18"/>
                <w:szCs w:val="18"/>
              </w:rPr>
            </w:pPr>
            <w:r>
              <w:rPr>
                <w:rFonts w:hint="eastAsia" w:ascii="宋体" w:hAnsi="宋体" w:cs="宋体"/>
                <w:sz w:val="18"/>
                <w:szCs w:val="18"/>
              </w:rPr>
              <w:t>③</w:t>
            </w:r>
            <w:r>
              <w:rPr>
                <w:rFonts w:ascii="宋体" w:hAnsi="宋体"/>
                <w:sz w:val="18"/>
                <w:szCs w:val="18"/>
              </w:rPr>
              <w:t>工艺DCS控制能力</w:t>
            </w:r>
            <w:r>
              <w:rPr>
                <w:rFonts w:ascii="宋体" w:hAnsi="宋体" w:cs="Segoe UI Symbol"/>
                <w:kern w:val="0"/>
                <w:sz w:val="18"/>
                <w:szCs w:val="18"/>
                <w:lang w:val="zh-CN"/>
              </w:rPr>
              <w:t>★</w:t>
            </w:r>
          </w:p>
          <w:p>
            <w:pPr>
              <w:jc w:val="left"/>
              <w:rPr>
                <w:rFonts w:ascii="宋体" w:hAnsi="宋体"/>
                <w:sz w:val="18"/>
                <w:szCs w:val="18"/>
              </w:rPr>
            </w:pPr>
            <w:r>
              <w:rPr>
                <w:rFonts w:hint="eastAsia" w:ascii="宋体" w:hAnsi="宋体" w:cs="宋体"/>
                <w:sz w:val="18"/>
                <w:szCs w:val="18"/>
              </w:rPr>
              <w:t>④</w:t>
            </w:r>
            <w:r>
              <w:rPr>
                <w:rFonts w:ascii="宋体" w:hAnsi="宋体"/>
                <w:sz w:val="18"/>
                <w:szCs w:val="18"/>
              </w:rPr>
              <w:t>信息搜集与处理能力</w:t>
            </w:r>
            <w:r>
              <w:rPr>
                <w:rFonts w:ascii="宋体" w:hAnsi="宋体" w:cs="Segoe UI Symbol"/>
                <w:kern w:val="0"/>
                <w:sz w:val="18"/>
                <w:szCs w:val="1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atLeast"/>
          <w:jc w:val="center"/>
        </w:trPr>
        <w:tc>
          <w:tcPr>
            <w:tcW w:w="272" w:type="pct"/>
            <w:vMerge w:val="continue"/>
          </w:tcPr>
          <w:p>
            <w:pPr>
              <w:jc w:val="center"/>
              <w:rPr>
                <w:rFonts w:ascii="宋体" w:hAnsi="宋体"/>
                <w:sz w:val="18"/>
                <w:szCs w:val="18"/>
              </w:rPr>
            </w:pPr>
          </w:p>
        </w:tc>
        <w:tc>
          <w:tcPr>
            <w:tcW w:w="267" w:type="pct"/>
            <w:vMerge w:val="continue"/>
            <w:shd w:val="clear" w:color="auto" w:fill="auto"/>
            <w:vAlign w:val="center"/>
          </w:tcPr>
          <w:p>
            <w:pPr>
              <w:jc w:val="center"/>
              <w:rPr>
                <w:rFonts w:ascii="宋体" w:hAnsi="宋体"/>
                <w:sz w:val="18"/>
                <w:szCs w:val="18"/>
              </w:rPr>
            </w:pPr>
          </w:p>
        </w:tc>
        <w:tc>
          <w:tcPr>
            <w:tcW w:w="1142" w:type="pct"/>
            <w:vMerge w:val="continue"/>
            <w:shd w:val="clear" w:color="auto" w:fill="auto"/>
          </w:tcPr>
          <w:p>
            <w:pPr>
              <w:jc w:val="left"/>
              <w:rPr>
                <w:rFonts w:ascii="宋体" w:hAnsi="宋体"/>
                <w:sz w:val="18"/>
                <w:szCs w:val="18"/>
              </w:rPr>
            </w:pPr>
          </w:p>
        </w:tc>
        <w:tc>
          <w:tcPr>
            <w:tcW w:w="1183" w:type="pct"/>
            <w:vMerge w:val="continue"/>
            <w:shd w:val="clear" w:color="auto" w:fill="auto"/>
          </w:tcPr>
          <w:p>
            <w:pPr>
              <w:jc w:val="left"/>
              <w:rPr>
                <w:rFonts w:ascii="宋体" w:hAnsi="宋体"/>
                <w:sz w:val="18"/>
                <w:szCs w:val="18"/>
              </w:rPr>
            </w:pPr>
          </w:p>
        </w:tc>
        <w:tc>
          <w:tcPr>
            <w:tcW w:w="740" w:type="pct"/>
            <w:vMerge w:val="continue"/>
            <w:shd w:val="clear" w:color="auto" w:fill="auto"/>
          </w:tcPr>
          <w:p>
            <w:pPr>
              <w:jc w:val="left"/>
              <w:rPr>
                <w:rFonts w:ascii="宋体" w:hAnsi="宋体"/>
                <w:sz w:val="18"/>
                <w:szCs w:val="18"/>
              </w:rPr>
            </w:pPr>
          </w:p>
        </w:tc>
        <w:tc>
          <w:tcPr>
            <w:tcW w:w="1393" w:type="pct"/>
            <w:shd w:val="clear" w:color="auto" w:fill="auto"/>
          </w:tcPr>
          <w:p>
            <w:pPr>
              <w:jc w:val="left"/>
              <w:rPr>
                <w:rFonts w:ascii="宋体" w:hAnsi="宋体"/>
                <w:sz w:val="18"/>
                <w:szCs w:val="18"/>
              </w:rPr>
            </w:pPr>
            <w:r>
              <w:rPr>
                <w:rFonts w:ascii="宋体" w:hAnsi="宋体"/>
                <w:sz w:val="18"/>
                <w:szCs w:val="18"/>
              </w:rPr>
              <w:t>职业素质：</w:t>
            </w:r>
          </w:p>
          <w:p>
            <w:pPr>
              <w:tabs>
                <w:tab w:val="left" w:pos="450"/>
                <w:tab w:val="center" w:pos="4153"/>
                <w:tab w:val="left" w:pos="7020"/>
              </w:tabs>
              <w:rPr>
                <w:rFonts w:ascii="宋体" w:hAnsi="宋体"/>
                <w:sz w:val="18"/>
                <w:szCs w:val="18"/>
              </w:rPr>
            </w:pPr>
            <w:r>
              <w:rPr>
                <w:rFonts w:hint="eastAsia" w:ascii="宋体" w:hAnsi="宋体" w:cs="宋体"/>
                <w:sz w:val="18"/>
                <w:szCs w:val="18"/>
              </w:rPr>
              <w:t>①</w:t>
            </w:r>
            <w:r>
              <w:rPr>
                <w:rFonts w:ascii="宋体" w:hAnsi="宋体"/>
                <w:sz w:val="18"/>
                <w:szCs w:val="18"/>
              </w:rPr>
              <w:t>团结协作，相互尊重。</w:t>
            </w:r>
            <w:r>
              <w:rPr>
                <w:rFonts w:hint="eastAsia" w:ascii="宋体" w:hAnsi="宋体" w:cs="宋体"/>
                <w:sz w:val="18"/>
                <w:szCs w:val="18"/>
              </w:rPr>
              <w:t>②</w:t>
            </w:r>
            <w:r>
              <w:rPr>
                <w:rFonts w:ascii="宋体" w:hAnsi="宋体"/>
                <w:sz w:val="18"/>
                <w:szCs w:val="18"/>
              </w:rPr>
              <w:t>节约成本，降耗增效。</w:t>
            </w:r>
          </w:p>
          <w:p>
            <w:pPr>
              <w:tabs>
                <w:tab w:val="left" w:pos="450"/>
                <w:tab w:val="center" w:pos="4153"/>
                <w:tab w:val="left" w:pos="7020"/>
              </w:tabs>
              <w:rPr>
                <w:rFonts w:ascii="宋体" w:hAnsi="宋体"/>
                <w:sz w:val="18"/>
                <w:szCs w:val="18"/>
              </w:rPr>
            </w:pPr>
            <w:r>
              <w:rPr>
                <w:rFonts w:hint="eastAsia" w:ascii="宋体" w:hAnsi="宋体" w:cs="宋体"/>
                <w:sz w:val="18"/>
                <w:szCs w:val="18"/>
              </w:rPr>
              <w:t>③</w:t>
            </w:r>
            <w:r>
              <w:rPr>
                <w:rFonts w:ascii="宋体" w:hAnsi="宋体"/>
                <w:sz w:val="18"/>
                <w:szCs w:val="18"/>
              </w:rPr>
              <w:t>精益求精，一丝不苟。</w:t>
            </w:r>
            <w:r>
              <w:rPr>
                <w:rFonts w:hint="eastAsia" w:ascii="宋体" w:hAnsi="宋体" w:cs="宋体"/>
                <w:sz w:val="18"/>
                <w:szCs w:val="18"/>
              </w:rPr>
              <w:t>④</w:t>
            </w:r>
            <w:r>
              <w:rPr>
                <w:rFonts w:ascii="宋体" w:hAnsi="宋体"/>
                <w:sz w:val="18"/>
                <w:szCs w:val="18"/>
              </w:rPr>
              <w:t>遵守规章，重视安全。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272" w:type="pct"/>
            <w:vMerge w:val="restart"/>
            <w:vAlign w:val="center"/>
          </w:tcPr>
          <w:p>
            <w:pPr>
              <w:jc w:val="center"/>
              <w:rPr>
                <w:rFonts w:ascii="宋体" w:hAnsi="宋体"/>
                <w:sz w:val="18"/>
                <w:szCs w:val="18"/>
              </w:rPr>
            </w:pPr>
            <w:r>
              <w:rPr>
                <w:rFonts w:ascii="宋体" w:hAnsi="宋体"/>
                <w:sz w:val="18"/>
                <w:szCs w:val="18"/>
              </w:rPr>
              <w:t>生</w:t>
            </w:r>
          </w:p>
          <w:p>
            <w:pPr>
              <w:jc w:val="center"/>
              <w:rPr>
                <w:rFonts w:ascii="宋体" w:hAnsi="宋体"/>
                <w:sz w:val="18"/>
                <w:szCs w:val="18"/>
              </w:rPr>
            </w:pPr>
            <w:r>
              <w:rPr>
                <w:rFonts w:ascii="宋体" w:hAnsi="宋体"/>
                <w:sz w:val="18"/>
                <w:szCs w:val="18"/>
              </w:rPr>
              <w:t>产</w:t>
            </w:r>
          </w:p>
          <w:p>
            <w:pPr>
              <w:jc w:val="center"/>
              <w:rPr>
                <w:rFonts w:ascii="宋体" w:hAnsi="宋体"/>
                <w:sz w:val="18"/>
                <w:szCs w:val="18"/>
              </w:rPr>
            </w:pPr>
            <w:r>
              <w:rPr>
                <w:rFonts w:ascii="宋体" w:hAnsi="宋体"/>
                <w:sz w:val="18"/>
                <w:szCs w:val="18"/>
              </w:rPr>
              <w:t>辅</w:t>
            </w:r>
          </w:p>
          <w:p>
            <w:pPr>
              <w:jc w:val="center"/>
              <w:rPr>
                <w:rFonts w:ascii="宋体" w:hAnsi="宋体"/>
                <w:sz w:val="18"/>
                <w:szCs w:val="18"/>
              </w:rPr>
            </w:pPr>
            <w:r>
              <w:rPr>
                <w:rFonts w:ascii="宋体" w:hAnsi="宋体"/>
                <w:sz w:val="18"/>
                <w:szCs w:val="18"/>
              </w:rPr>
              <w:t>助</w:t>
            </w:r>
          </w:p>
          <w:p>
            <w:pPr>
              <w:jc w:val="center"/>
              <w:rPr>
                <w:rFonts w:ascii="宋体" w:hAnsi="宋体"/>
                <w:sz w:val="18"/>
                <w:szCs w:val="18"/>
              </w:rPr>
            </w:pPr>
            <w:r>
              <w:rPr>
                <w:rFonts w:ascii="宋体" w:hAnsi="宋体"/>
                <w:sz w:val="18"/>
                <w:szCs w:val="18"/>
              </w:rPr>
              <w:t>岗</w:t>
            </w:r>
          </w:p>
          <w:p>
            <w:pPr>
              <w:jc w:val="center"/>
              <w:rPr>
                <w:rFonts w:ascii="宋体" w:hAnsi="宋体"/>
                <w:sz w:val="18"/>
                <w:szCs w:val="18"/>
              </w:rPr>
            </w:pPr>
            <w:r>
              <w:rPr>
                <w:rFonts w:ascii="宋体" w:hAnsi="宋体"/>
                <w:sz w:val="18"/>
                <w:szCs w:val="18"/>
              </w:rPr>
              <w:t>位</w:t>
            </w:r>
          </w:p>
          <w:p>
            <w:pPr>
              <w:jc w:val="center"/>
              <w:rPr>
                <w:rFonts w:ascii="宋体" w:hAnsi="宋体"/>
                <w:sz w:val="18"/>
                <w:szCs w:val="18"/>
              </w:rPr>
            </w:pPr>
            <w:r>
              <w:rPr>
                <w:rFonts w:ascii="宋体" w:hAnsi="宋体"/>
                <w:sz w:val="18"/>
                <w:szCs w:val="18"/>
              </w:rPr>
              <w:t>群</w:t>
            </w:r>
          </w:p>
        </w:tc>
        <w:tc>
          <w:tcPr>
            <w:tcW w:w="267" w:type="pct"/>
            <w:vMerge w:val="restart"/>
            <w:shd w:val="clear" w:color="auto" w:fill="auto"/>
            <w:vAlign w:val="center"/>
          </w:tcPr>
          <w:p>
            <w:pPr>
              <w:jc w:val="center"/>
              <w:rPr>
                <w:rFonts w:ascii="宋体" w:hAnsi="宋体"/>
                <w:sz w:val="18"/>
                <w:szCs w:val="18"/>
              </w:rPr>
            </w:pPr>
            <w:r>
              <w:rPr>
                <w:rFonts w:ascii="宋体" w:hAnsi="宋体"/>
                <w:sz w:val="18"/>
                <w:szCs w:val="18"/>
              </w:rPr>
              <w:t>物料分析岗位</w:t>
            </w:r>
          </w:p>
        </w:tc>
        <w:tc>
          <w:tcPr>
            <w:tcW w:w="1142" w:type="pct"/>
            <w:vMerge w:val="restart"/>
            <w:shd w:val="clear" w:color="auto" w:fill="auto"/>
          </w:tcPr>
          <w:p>
            <w:pPr>
              <w:jc w:val="left"/>
              <w:rPr>
                <w:rFonts w:ascii="宋体" w:hAnsi="宋体"/>
                <w:sz w:val="18"/>
                <w:szCs w:val="18"/>
              </w:rPr>
            </w:pPr>
            <w:r>
              <w:rPr>
                <w:rFonts w:ascii="宋体" w:hAnsi="宋体"/>
                <w:sz w:val="18"/>
                <w:szCs w:val="18"/>
              </w:rPr>
              <w:t xml:space="preserve">1.进行样品.原材料、成品测试； </w:t>
            </w:r>
          </w:p>
          <w:p>
            <w:pPr>
              <w:jc w:val="left"/>
              <w:rPr>
                <w:rFonts w:ascii="宋体" w:hAnsi="宋体"/>
                <w:sz w:val="18"/>
                <w:szCs w:val="18"/>
              </w:rPr>
            </w:pPr>
            <w:r>
              <w:rPr>
                <w:rFonts w:ascii="宋体" w:hAnsi="宋体"/>
                <w:sz w:val="18"/>
                <w:szCs w:val="18"/>
              </w:rPr>
              <w:t>2.进行产品常规分析；</w:t>
            </w:r>
          </w:p>
          <w:p>
            <w:pPr>
              <w:jc w:val="left"/>
              <w:rPr>
                <w:rFonts w:ascii="宋体" w:hAnsi="宋体"/>
                <w:sz w:val="18"/>
                <w:szCs w:val="18"/>
              </w:rPr>
            </w:pPr>
            <w:r>
              <w:rPr>
                <w:rFonts w:ascii="宋体" w:hAnsi="宋体"/>
                <w:sz w:val="18"/>
                <w:szCs w:val="18"/>
              </w:rPr>
              <w:t xml:space="preserve">3.库存产品测试； </w:t>
            </w:r>
          </w:p>
          <w:p>
            <w:pPr>
              <w:jc w:val="left"/>
              <w:rPr>
                <w:rFonts w:ascii="宋体" w:hAnsi="宋体"/>
                <w:sz w:val="18"/>
                <w:szCs w:val="18"/>
              </w:rPr>
            </w:pPr>
            <w:r>
              <w:rPr>
                <w:rFonts w:ascii="宋体" w:hAnsi="宋体"/>
                <w:sz w:val="18"/>
                <w:szCs w:val="18"/>
              </w:rPr>
              <w:t xml:space="preserve">4.送检产品测试，出具产品质量分析报告； </w:t>
            </w:r>
          </w:p>
          <w:p>
            <w:pPr>
              <w:jc w:val="left"/>
              <w:rPr>
                <w:rFonts w:ascii="宋体" w:hAnsi="宋体"/>
                <w:sz w:val="18"/>
                <w:szCs w:val="18"/>
              </w:rPr>
            </w:pPr>
            <w:r>
              <w:rPr>
                <w:rFonts w:ascii="宋体" w:hAnsi="宋体"/>
                <w:sz w:val="18"/>
                <w:szCs w:val="18"/>
              </w:rPr>
              <w:t>5.对实验室仪器维护保养，保持测试室环境整洁</w:t>
            </w:r>
          </w:p>
        </w:tc>
        <w:tc>
          <w:tcPr>
            <w:tcW w:w="1183" w:type="pct"/>
            <w:vMerge w:val="restart"/>
            <w:shd w:val="clear" w:color="auto" w:fill="auto"/>
          </w:tcPr>
          <w:p>
            <w:pPr>
              <w:jc w:val="left"/>
              <w:rPr>
                <w:rFonts w:ascii="宋体" w:hAnsi="宋体"/>
                <w:sz w:val="18"/>
                <w:szCs w:val="18"/>
              </w:rPr>
            </w:pPr>
            <w:r>
              <w:rPr>
                <w:rFonts w:ascii="宋体" w:hAnsi="宋体"/>
                <w:sz w:val="18"/>
                <w:szCs w:val="18"/>
              </w:rPr>
              <w:t>1.接班时，对上一班操作全面了解，平稳接班；</w:t>
            </w:r>
          </w:p>
          <w:p>
            <w:pPr>
              <w:jc w:val="left"/>
              <w:rPr>
                <w:rFonts w:ascii="宋体" w:hAnsi="宋体"/>
                <w:sz w:val="18"/>
                <w:szCs w:val="18"/>
              </w:rPr>
            </w:pPr>
            <w:r>
              <w:rPr>
                <w:rFonts w:ascii="宋体" w:hAnsi="宋体"/>
                <w:sz w:val="18"/>
                <w:szCs w:val="18"/>
              </w:rPr>
              <w:t>2.按操作规程正确使用和维护仪器设备；</w:t>
            </w:r>
          </w:p>
          <w:p>
            <w:pPr>
              <w:jc w:val="left"/>
              <w:rPr>
                <w:rFonts w:ascii="宋体" w:hAnsi="宋体"/>
                <w:sz w:val="18"/>
                <w:szCs w:val="18"/>
              </w:rPr>
            </w:pPr>
            <w:r>
              <w:rPr>
                <w:rFonts w:ascii="宋体" w:hAnsi="宋体"/>
                <w:sz w:val="18"/>
                <w:szCs w:val="18"/>
              </w:rPr>
              <w:t>3.对原辅料及中间产品质量进行分析，做好工作记录；</w:t>
            </w:r>
          </w:p>
          <w:p>
            <w:pPr>
              <w:jc w:val="left"/>
              <w:rPr>
                <w:rFonts w:ascii="宋体" w:hAnsi="宋体"/>
                <w:sz w:val="18"/>
                <w:szCs w:val="18"/>
              </w:rPr>
            </w:pPr>
            <w:r>
              <w:rPr>
                <w:rFonts w:ascii="宋体" w:hAnsi="宋体"/>
                <w:sz w:val="18"/>
                <w:szCs w:val="18"/>
              </w:rPr>
              <w:t>4.交班时，对工作活动作以简明扼要的说明，帮助下一班组平稳接班</w:t>
            </w:r>
          </w:p>
        </w:tc>
        <w:tc>
          <w:tcPr>
            <w:tcW w:w="740" w:type="pct"/>
            <w:vMerge w:val="restart"/>
            <w:shd w:val="clear" w:color="auto" w:fill="auto"/>
          </w:tcPr>
          <w:p>
            <w:pPr>
              <w:jc w:val="left"/>
              <w:rPr>
                <w:rFonts w:ascii="宋体" w:hAnsi="宋体"/>
                <w:sz w:val="18"/>
                <w:szCs w:val="18"/>
              </w:rPr>
            </w:pPr>
            <w:r>
              <w:rPr>
                <w:rFonts w:ascii="宋体" w:hAnsi="宋体"/>
                <w:sz w:val="18"/>
                <w:szCs w:val="18"/>
              </w:rPr>
              <w:t>接班→取样→测试→记录→联系→交班</w:t>
            </w:r>
          </w:p>
          <w:p>
            <w:pPr>
              <w:jc w:val="left"/>
              <w:rPr>
                <w:rFonts w:ascii="宋体" w:hAnsi="宋体"/>
                <w:sz w:val="18"/>
                <w:szCs w:val="18"/>
              </w:rPr>
            </w:pPr>
            <w:r>
              <w:rPr>
                <w:rFonts w:ascii="宋体" w:hAnsi="宋体"/>
                <w:sz w:val="18"/>
                <w:szCs w:val="18"/>
              </w:rPr>
              <w:t>涉及材料与设备：物料、分析仪器</w:t>
            </w:r>
          </w:p>
        </w:tc>
        <w:tc>
          <w:tcPr>
            <w:tcW w:w="1393" w:type="pct"/>
            <w:shd w:val="clear" w:color="auto" w:fill="auto"/>
          </w:tcPr>
          <w:p>
            <w:pPr>
              <w:jc w:val="left"/>
              <w:rPr>
                <w:rFonts w:ascii="宋体" w:hAnsi="宋体"/>
                <w:sz w:val="18"/>
                <w:szCs w:val="18"/>
              </w:rPr>
            </w:pPr>
            <w:r>
              <w:rPr>
                <w:rFonts w:ascii="宋体" w:hAnsi="宋体"/>
                <w:sz w:val="18"/>
                <w:szCs w:val="18"/>
              </w:rPr>
              <w:t>专业知识：化学品的知识、化工生产流程的认知能力、化工安全防护、化工产品分析与检验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272" w:type="pct"/>
            <w:vMerge w:val="continue"/>
          </w:tcPr>
          <w:p>
            <w:pPr>
              <w:jc w:val="center"/>
              <w:rPr>
                <w:rFonts w:ascii="宋体" w:hAnsi="宋体"/>
                <w:sz w:val="18"/>
                <w:szCs w:val="18"/>
              </w:rPr>
            </w:pPr>
          </w:p>
        </w:tc>
        <w:tc>
          <w:tcPr>
            <w:tcW w:w="267" w:type="pct"/>
            <w:vMerge w:val="continue"/>
            <w:shd w:val="clear" w:color="auto" w:fill="auto"/>
            <w:vAlign w:val="center"/>
          </w:tcPr>
          <w:p>
            <w:pPr>
              <w:jc w:val="center"/>
              <w:rPr>
                <w:rFonts w:ascii="宋体" w:hAnsi="宋体"/>
                <w:sz w:val="18"/>
                <w:szCs w:val="18"/>
              </w:rPr>
            </w:pPr>
          </w:p>
        </w:tc>
        <w:tc>
          <w:tcPr>
            <w:tcW w:w="1142" w:type="pct"/>
            <w:vMerge w:val="continue"/>
            <w:shd w:val="clear" w:color="auto" w:fill="auto"/>
          </w:tcPr>
          <w:p>
            <w:pPr>
              <w:jc w:val="left"/>
              <w:rPr>
                <w:rFonts w:ascii="宋体" w:hAnsi="宋体"/>
                <w:sz w:val="18"/>
                <w:szCs w:val="18"/>
              </w:rPr>
            </w:pPr>
          </w:p>
        </w:tc>
        <w:tc>
          <w:tcPr>
            <w:tcW w:w="1183" w:type="pct"/>
            <w:vMerge w:val="continue"/>
            <w:shd w:val="clear" w:color="auto" w:fill="auto"/>
          </w:tcPr>
          <w:p>
            <w:pPr>
              <w:jc w:val="left"/>
              <w:rPr>
                <w:rFonts w:ascii="宋体" w:hAnsi="宋体"/>
                <w:sz w:val="18"/>
                <w:szCs w:val="18"/>
              </w:rPr>
            </w:pPr>
          </w:p>
        </w:tc>
        <w:tc>
          <w:tcPr>
            <w:tcW w:w="740" w:type="pct"/>
            <w:vMerge w:val="continue"/>
            <w:shd w:val="clear" w:color="auto" w:fill="auto"/>
          </w:tcPr>
          <w:p>
            <w:pPr>
              <w:jc w:val="left"/>
              <w:rPr>
                <w:rFonts w:ascii="宋体" w:hAnsi="宋体"/>
                <w:sz w:val="18"/>
                <w:szCs w:val="18"/>
              </w:rPr>
            </w:pPr>
          </w:p>
        </w:tc>
        <w:tc>
          <w:tcPr>
            <w:tcW w:w="1393" w:type="pct"/>
            <w:shd w:val="clear" w:color="auto" w:fill="auto"/>
          </w:tcPr>
          <w:p>
            <w:pPr>
              <w:jc w:val="left"/>
              <w:rPr>
                <w:rFonts w:ascii="宋体" w:hAnsi="宋体"/>
                <w:sz w:val="18"/>
                <w:szCs w:val="18"/>
              </w:rPr>
            </w:pPr>
            <w:r>
              <w:rPr>
                <w:rFonts w:ascii="宋体" w:hAnsi="宋体"/>
                <w:sz w:val="18"/>
                <w:szCs w:val="18"/>
              </w:rPr>
              <w:t>职业能力：</w:t>
            </w:r>
          </w:p>
          <w:p>
            <w:pPr>
              <w:tabs>
                <w:tab w:val="left" w:pos="450"/>
                <w:tab w:val="center" w:pos="4153"/>
                <w:tab w:val="left" w:pos="7020"/>
              </w:tabs>
              <w:rPr>
                <w:rFonts w:ascii="宋体" w:hAnsi="宋体"/>
                <w:sz w:val="18"/>
                <w:szCs w:val="18"/>
              </w:rPr>
            </w:pPr>
            <w:r>
              <w:rPr>
                <w:rFonts w:hint="eastAsia" w:ascii="宋体" w:hAnsi="宋体" w:cs="宋体"/>
                <w:sz w:val="18"/>
                <w:szCs w:val="18"/>
              </w:rPr>
              <w:t>①</w:t>
            </w:r>
            <w:r>
              <w:rPr>
                <w:rFonts w:ascii="宋体" w:hAnsi="宋体"/>
                <w:sz w:val="18"/>
                <w:szCs w:val="18"/>
              </w:rPr>
              <w:t>分析方法</w:t>
            </w:r>
            <w:r>
              <w:rPr>
                <w:rFonts w:ascii="宋体" w:hAnsi="宋体" w:cs="Segoe UI Symbol"/>
                <w:kern w:val="0"/>
                <w:sz w:val="18"/>
                <w:szCs w:val="18"/>
                <w:lang w:val="zh-CN"/>
              </w:rPr>
              <w:t>★</w:t>
            </w:r>
          </w:p>
          <w:p>
            <w:pPr>
              <w:tabs>
                <w:tab w:val="left" w:pos="450"/>
                <w:tab w:val="center" w:pos="4153"/>
                <w:tab w:val="left" w:pos="7020"/>
              </w:tabs>
              <w:rPr>
                <w:rFonts w:ascii="宋体" w:hAnsi="宋体"/>
                <w:sz w:val="18"/>
                <w:szCs w:val="18"/>
              </w:rPr>
            </w:pPr>
            <w:r>
              <w:rPr>
                <w:rFonts w:hint="eastAsia" w:ascii="宋体" w:hAnsi="宋体" w:cs="宋体"/>
                <w:sz w:val="18"/>
                <w:szCs w:val="18"/>
              </w:rPr>
              <w:t>②</w:t>
            </w:r>
            <w:r>
              <w:rPr>
                <w:rFonts w:ascii="宋体" w:hAnsi="宋体"/>
                <w:sz w:val="18"/>
                <w:szCs w:val="18"/>
              </w:rPr>
              <w:t>分析仪器的使用能力、故障排除能力</w:t>
            </w:r>
            <w:r>
              <w:rPr>
                <w:rFonts w:ascii="宋体" w:hAnsi="宋体" w:cs="Segoe UI Symbol"/>
                <w:kern w:val="0"/>
                <w:sz w:val="18"/>
                <w:szCs w:val="18"/>
                <w:lang w:val="zh-CN"/>
              </w:rPr>
              <w:t>★</w:t>
            </w:r>
          </w:p>
          <w:p>
            <w:pPr>
              <w:tabs>
                <w:tab w:val="left" w:pos="450"/>
                <w:tab w:val="center" w:pos="4153"/>
                <w:tab w:val="left" w:pos="7020"/>
              </w:tabs>
              <w:rPr>
                <w:rFonts w:ascii="宋体" w:hAnsi="宋体"/>
                <w:sz w:val="18"/>
                <w:szCs w:val="18"/>
              </w:rPr>
            </w:pPr>
            <w:r>
              <w:rPr>
                <w:rFonts w:hint="eastAsia" w:ascii="宋体" w:hAnsi="宋体" w:cs="宋体"/>
                <w:sz w:val="18"/>
                <w:szCs w:val="18"/>
              </w:rPr>
              <w:t>③</w:t>
            </w:r>
            <w:r>
              <w:rPr>
                <w:rFonts w:ascii="宋体" w:hAnsi="宋体"/>
                <w:sz w:val="18"/>
                <w:szCs w:val="18"/>
              </w:rPr>
              <w:t>产品质检报告的判断能力</w:t>
            </w:r>
            <w:r>
              <w:rPr>
                <w:rFonts w:ascii="宋体" w:hAnsi="宋体" w:cs="Segoe UI Symbol"/>
                <w:kern w:val="0"/>
                <w:sz w:val="18"/>
                <w:szCs w:val="18"/>
                <w:lang w:val="zh-CN"/>
              </w:rPr>
              <w:t>★</w:t>
            </w:r>
          </w:p>
          <w:p>
            <w:pPr>
              <w:tabs>
                <w:tab w:val="left" w:pos="450"/>
                <w:tab w:val="center" w:pos="4153"/>
                <w:tab w:val="left" w:pos="7020"/>
              </w:tabs>
              <w:rPr>
                <w:rFonts w:ascii="宋体" w:hAnsi="宋体"/>
                <w:sz w:val="18"/>
                <w:szCs w:val="18"/>
              </w:rPr>
            </w:pPr>
            <w:r>
              <w:rPr>
                <w:rFonts w:hint="eastAsia" w:ascii="宋体" w:hAnsi="宋体" w:cs="宋体"/>
                <w:sz w:val="18"/>
                <w:szCs w:val="18"/>
              </w:rPr>
              <w:t>④</w:t>
            </w:r>
            <w:r>
              <w:rPr>
                <w:rFonts w:ascii="宋体" w:hAnsi="宋体"/>
                <w:sz w:val="18"/>
                <w:szCs w:val="18"/>
              </w:rPr>
              <w:t>产品质量问题的分析能力</w:t>
            </w:r>
            <w:r>
              <w:rPr>
                <w:rFonts w:ascii="宋体" w:hAnsi="宋体" w:cs="Segoe UI Symbol"/>
                <w:kern w:val="0"/>
                <w:sz w:val="18"/>
                <w:szCs w:val="18"/>
                <w:lang w:val="zh-CN"/>
              </w:rPr>
              <w:t>★</w:t>
            </w:r>
          </w:p>
          <w:p>
            <w:pPr>
              <w:tabs>
                <w:tab w:val="left" w:pos="450"/>
                <w:tab w:val="center" w:pos="4153"/>
                <w:tab w:val="left" w:pos="7020"/>
              </w:tabs>
              <w:rPr>
                <w:rFonts w:ascii="宋体" w:hAnsi="宋体"/>
                <w:sz w:val="18"/>
                <w:szCs w:val="18"/>
              </w:rPr>
            </w:pPr>
            <w:r>
              <w:rPr>
                <w:rFonts w:hint="eastAsia" w:ascii="宋体" w:hAnsi="宋体" w:cs="宋体"/>
                <w:sz w:val="18"/>
                <w:szCs w:val="18"/>
              </w:rPr>
              <w:t>⑤</w:t>
            </w:r>
            <w:r>
              <w:rPr>
                <w:rFonts w:ascii="宋体" w:hAnsi="宋体"/>
                <w:sz w:val="18"/>
                <w:szCs w:val="18"/>
              </w:rPr>
              <w:t>化工安全防护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272" w:type="pct"/>
            <w:vMerge w:val="continue"/>
          </w:tcPr>
          <w:p>
            <w:pPr>
              <w:jc w:val="center"/>
              <w:rPr>
                <w:rFonts w:ascii="宋体" w:hAnsi="宋体"/>
                <w:sz w:val="18"/>
                <w:szCs w:val="18"/>
              </w:rPr>
            </w:pPr>
          </w:p>
        </w:tc>
        <w:tc>
          <w:tcPr>
            <w:tcW w:w="267" w:type="pct"/>
            <w:vMerge w:val="continue"/>
            <w:shd w:val="clear" w:color="auto" w:fill="auto"/>
            <w:vAlign w:val="center"/>
          </w:tcPr>
          <w:p>
            <w:pPr>
              <w:jc w:val="center"/>
              <w:rPr>
                <w:rFonts w:ascii="宋体" w:hAnsi="宋体"/>
                <w:sz w:val="18"/>
                <w:szCs w:val="18"/>
              </w:rPr>
            </w:pPr>
          </w:p>
        </w:tc>
        <w:tc>
          <w:tcPr>
            <w:tcW w:w="1142" w:type="pct"/>
            <w:vMerge w:val="continue"/>
            <w:shd w:val="clear" w:color="auto" w:fill="auto"/>
          </w:tcPr>
          <w:p>
            <w:pPr>
              <w:jc w:val="left"/>
              <w:rPr>
                <w:rFonts w:ascii="宋体" w:hAnsi="宋体"/>
                <w:sz w:val="18"/>
                <w:szCs w:val="18"/>
              </w:rPr>
            </w:pPr>
          </w:p>
        </w:tc>
        <w:tc>
          <w:tcPr>
            <w:tcW w:w="1183" w:type="pct"/>
            <w:vMerge w:val="continue"/>
            <w:shd w:val="clear" w:color="auto" w:fill="auto"/>
          </w:tcPr>
          <w:p>
            <w:pPr>
              <w:jc w:val="left"/>
              <w:rPr>
                <w:rFonts w:ascii="宋体" w:hAnsi="宋体"/>
                <w:sz w:val="18"/>
                <w:szCs w:val="18"/>
              </w:rPr>
            </w:pPr>
          </w:p>
        </w:tc>
        <w:tc>
          <w:tcPr>
            <w:tcW w:w="740" w:type="pct"/>
            <w:vMerge w:val="continue"/>
            <w:shd w:val="clear" w:color="auto" w:fill="auto"/>
          </w:tcPr>
          <w:p>
            <w:pPr>
              <w:jc w:val="left"/>
              <w:rPr>
                <w:rFonts w:ascii="宋体" w:hAnsi="宋体"/>
                <w:sz w:val="18"/>
                <w:szCs w:val="18"/>
              </w:rPr>
            </w:pPr>
          </w:p>
        </w:tc>
        <w:tc>
          <w:tcPr>
            <w:tcW w:w="1393" w:type="pct"/>
            <w:shd w:val="clear" w:color="auto" w:fill="auto"/>
          </w:tcPr>
          <w:p>
            <w:pPr>
              <w:tabs>
                <w:tab w:val="left" w:pos="450"/>
                <w:tab w:val="center" w:pos="4153"/>
                <w:tab w:val="left" w:pos="7020"/>
              </w:tabs>
              <w:rPr>
                <w:rFonts w:ascii="宋体" w:hAnsi="宋体"/>
                <w:sz w:val="18"/>
                <w:szCs w:val="18"/>
              </w:rPr>
            </w:pPr>
            <w:r>
              <w:rPr>
                <w:rFonts w:ascii="宋体" w:hAnsi="宋体"/>
                <w:sz w:val="18"/>
                <w:szCs w:val="18"/>
              </w:rPr>
              <w:t>职业素质：</w:t>
            </w:r>
          </w:p>
          <w:p>
            <w:pPr>
              <w:tabs>
                <w:tab w:val="left" w:pos="450"/>
                <w:tab w:val="center" w:pos="4153"/>
                <w:tab w:val="left" w:pos="7020"/>
              </w:tabs>
              <w:rPr>
                <w:rFonts w:ascii="宋体" w:hAnsi="宋体"/>
                <w:sz w:val="18"/>
                <w:szCs w:val="18"/>
              </w:rPr>
            </w:pPr>
            <w:r>
              <w:rPr>
                <w:rFonts w:hint="eastAsia" w:ascii="宋体" w:hAnsi="宋体" w:cs="宋体"/>
                <w:sz w:val="18"/>
                <w:szCs w:val="18"/>
              </w:rPr>
              <w:t>①</w:t>
            </w:r>
            <w:r>
              <w:rPr>
                <w:rFonts w:ascii="宋体" w:hAnsi="宋体"/>
                <w:sz w:val="18"/>
                <w:szCs w:val="18"/>
              </w:rPr>
              <w:t>爱岗敬业，忠于职守。</w:t>
            </w:r>
            <w:r>
              <w:rPr>
                <w:rFonts w:hint="eastAsia" w:ascii="宋体" w:hAnsi="宋体" w:cs="宋体"/>
                <w:sz w:val="18"/>
                <w:szCs w:val="18"/>
              </w:rPr>
              <w:t>②</w:t>
            </w:r>
            <w:r>
              <w:rPr>
                <w:rFonts w:ascii="宋体" w:hAnsi="宋体"/>
                <w:sz w:val="18"/>
                <w:szCs w:val="18"/>
              </w:rPr>
              <w:t>按章操作，确保安全。</w:t>
            </w:r>
          </w:p>
          <w:p>
            <w:pPr>
              <w:jc w:val="left"/>
              <w:rPr>
                <w:rFonts w:ascii="宋体" w:hAnsi="宋体"/>
                <w:sz w:val="18"/>
                <w:szCs w:val="18"/>
              </w:rPr>
            </w:pPr>
            <w:r>
              <w:rPr>
                <w:rFonts w:hint="eastAsia" w:ascii="宋体" w:hAnsi="宋体" w:cs="宋体"/>
                <w:sz w:val="18"/>
                <w:szCs w:val="18"/>
              </w:rPr>
              <w:t>③</w:t>
            </w:r>
            <w:r>
              <w:rPr>
                <w:rFonts w:ascii="宋体" w:hAnsi="宋体"/>
                <w:sz w:val="18"/>
                <w:szCs w:val="18"/>
              </w:rPr>
              <w:t>认真负责，诚实守信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272" w:type="pct"/>
            <w:vMerge w:val="continue"/>
          </w:tcPr>
          <w:p>
            <w:pPr>
              <w:jc w:val="center"/>
              <w:rPr>
                <w:rFonts w:ascii="宋体" w:hAnsi="宋体"/>
                <w:sz w:val="18"/>
                <w:szCs w:val="18"/>
              </w:rPr>
            </w:pPr>
          </w:p>
        </w:tc>
        <w:tc>
          <w:tcPr>
            <w:tcW w:w="267" w:type="pct"/>
            <w:vMerge w:val="restart"/>
            <w:shd w:val="clear" w:color="auto" w:fill="auto"/>
            <w:vAlign w:val="center"/>
          </w:tcPr>
          <w:p>
            <w:pPr>
              <w:jc w:val="center"/>
              <w:rPr>
                <w:rFonts w:ascii="宋体" w:hAnsi="宋体"/>
                <w:sz w:val="18"/>
                <w:szCs w:val="18"/>
              </w:rPr>
            </w:pPr>
            <w:r>
              <w:rPr>
                <w:rFonts w:ascii="宋体" w:hAnsi="宋体"/>
                <w:sz w:val="18"/>
                <w:szCs w:val="18"/>
              </w:rPr>
              <w:t>班长岗位</w:t>
            </w:r>
          </w:p>
        </w:tc>
        <w:tc>
          <w:tcPr>
            <w:tcW w:w="1142" w:type="pct"/>
            <w:vMerge w:val="restart"/>
            <w:shd w:val="clear" w:color="auto" w:fill="auto"/>
          </w:tcPr>
          <w:p>
            <w:pPr>
              <w:jc w:val="left"/>
              <w:rPr>
                <w:rFonts w:ascii="宋体" w:hAnsi="宋体"/>
                <w:sz w:val="18"/>
                <w:szCs w:val="18"/>
              </w:rPr>
            </w:pPr>
            <w:r>
              <w:rPr>
                <w:rFonts w:ascii="宋体" w:hAnsi="宋体"/>
                <w:sz w:val="18"/>
                <w:szCs w:val="18"/>
              </w:rPr>
              <w:t>1.提前十五分钟到岗签到；</w:t>
            </w:r>
          </w:p>
          <w:p>
            <w:pPr>
              <w:jc w:val="left"/>
              <w:rPr>
                <w:rFonts w:ascii="宋体" w:hAnsi="宋体"/>
                <w:sz w:val="18"/>
                <w:szCs w:val="18"/>
              </w:rPr>
            </w:pPr>
            <w:r>
              <w:rPr>
                <w:rFonts w:ascii="宋体" w:hAnsi="宋体"/>
                <w:sz w:val="18"/>
                <w:szCs w:val="18"/>
              </w:rPr>
              <w:t>2.按照操作要求合理使用设备；</w:t>
            </w:r>
          </w:p>
          <w:p>
            <w:pPr>
              <w:jc w:val="left"/>
              <w:rPr>
                <w:rFonts w:ascii="宋体" w:hAnsi="宋体"/>
                <w:sz w:val="18"/>
                <w:szCs w:val="18"/>
              </w:rPr>
            </w:pPr>
            <w:r>
              <w:rPr>
                <w:rFonts w:ascii="宋体" w:hAnsi="宋体"/>
                <w:sz w:val="18"/>
                <w:szCs w:val="18"/>
              </w:rPr>
              <w:t xml:space="preserve">3.按质保量完成生产任务； </w:t>
            </w:r>
          </w:p>
          <w:p>
            <w:pPr>
              <w:jc w:val="left"/>
              <w:rPr>
                <w:rFonts w:ascii="宋体" w:hAnsi="宋体"/>
                <w:sz w:val="18"/>
                <w:szCs w:val="18"/>
              </w:rPr>
            </w:pPr>
            <w:r>
              <w:rPr>
                <w:rFonts w:ascii="宋体" w:hAnsi="宋体"/>
                <w:sz w:val="18"/>
                <w:szCs w:val="18"/>
              </w:rPr>
              <w:t xml:space="preserve">4.发现生产过程中出现的异常情况及时上报并采取相应对策； </w:t>
            </w:r>
          </w:p>
          <w:p>
            <w:pPr>
              <w:jc w:val="left"/>
              <w:rPr>
                <w:rFonts w:ascii="宋体" w:hAnsi="宋体"/>
                <w:sz w:val="18"/>
                <w:szCs w:val="18"/>
              </w:rPr>
            </w:pPr>
            <w:r>
              <w:rPr>
                <w:rFonts w:ascii="宋体" w:hAnsi="宋体"/>
                <w:sz w:val="18"/>
                <w:szCs w:val="18"/>
              </w:rPr>
              <w:t>5.负责班组生产操作间的卫生清洁工作；</w:t>
            </w:r>
          </w:p>
          <w:p>
            <w:pPr>
              <w:jc w:val="left"/>
              <w:rPr>
                <w:rFonts w:ascii="宋体" w:hAnsi="宋体"/>
                <w:sz w:val="18"/>
                <w:szCs w:val="18"/>
              </w:rPr>
            </w:pPr>
            <w:r>
              <w:rPr>
                <w:rFonts w:ascii="宋体" w:hAnsi="宋体"/>
                <w:sz w:val="18"/>
                <w:szCs w:val="18"/>
              </w:rPr>
              <w:t xml:space="preserve">6.按照要求进行生产、检查及力所能及的修理工作； </w:t>
            </w:r>
          </w:p>
          <w:p>
            <w:pPr>
              <w:jc w:val="left"/>
              <w:rPr>
                <w:rFonts w:ascii="宋体" w:hAnsi="宋体"/>
                <w:sz w:val="18"/>
                <w:szCs w:val="18"/>
              </w:rPr>
            </w:pPr>
            <w:r>
              <w:rPr>
                <w:rFonts w:ascii="宋体" w:hAnsi="宋体"/>
                <w:sz w:val="18"/>
                <w:szCs w:val="18"/>
              </w:rPr>
              <w:t xml:space="preserve">7.对班组的产品质量负责； </w:t>
            </w:r>
          </w:p>
          <w:p>
            <w:pPr>
              <w:jc w:val="left"/>
              <w:rPr>
                <w:rFonts w:ascii="宋体" w:hAnsi="宋体"/>
                <w:sz w:val="18"/>
                <w:szCs w:val="18"/>
              </w:rPr>
            </w:pPr>
            <w:r>
              <w:rPr>
                <w:rFonts w:ascii="宋体" w:hAnsi="宋体"/>
                <w:sz w:val="18"/>
                <w:szCs w:val="18"/>
              </w:rPr>
              <w:t>8.协助其它部门进行各种生产以外的其它工作；负责完成领导交给的其它工作</w:t>
            </w:r>
          </w:p>
        </w:tc>
        <w:tc>
          <w:tcPr>
            <w:tcW w:w="1183" w:type="pct"/>
            <w:vMerge w:val="restart"/>
            <w:shd w:val="clear" w:color="auto" w:fill="auto"/>
          </w:tcPr>
          <w:p>
            <w:pPr>
              <w:jc w:val="left"/>
              <w:rPr>
                <w:rFonts w:ascii="宋体" w:hAnsi="宋体"/>
                <w:sz w:val="18"/>
                <w:szCs w:val="18"/>
              </w:rPr>
            </w:pPr>
            <w:r>
              <w:rPr>
                <w:rFonts w:ascii="宋体" w:hAnsi="宋体"/>
                <w:sz w:val="18"/>
                <w:szCs w:val="18"/>
              </w:rPr>
              <w:t>1.接班时，对上一班组的工作活动全面了解，平稳接班；</w:t>
            </w:r>
          </w:p>
          <w:p>
            <w:pPr>
              <w:jc w:val="left"/>
              <w:rPr>
                <w:rFonts w:ascii="宋体" w:hAnsi="宋体"/>
                <w:sz w:val="18"/>
                <w:szCs w:val="18"/>
              </w:rPr>
            </w:pPr>
            <w:r>
              <w:rPr>
                <w:rFonts w:ascii="宋体" w:hAnsi="宋体"/>
                <w:sz w:val="18"/>
                <w:szCs w:val="18"/>
              </w:rPr>
              <w:t>2.协调和组织本班各个岗位相互配合，完成本班工作内容；</w:t>
            </w:r>
          </w:p>
          <w:p>
            <w:pPr>
              <w:jc w:val="left"/>
              <w:rPr>
                <w:rFonts w:ascii="宋体" w:hAnsi="宋体"/>
                <w:sz w:val="18"/>
                <w:szCs w:val="18"/>
              </w:rPr>
            </w:pPr>
            <w:r>
              <w:rPr>
                <w:rFonts w:ascii="宋体" w:hAnsi="宋体"/>
                <w:sz w:val="18"/>
                <w:szCs w:val="18"/>
              </w:rPr>
              <w:t>3.联系调度和上下游装置，搞好本装置的各物料平衡；</w:t>
            </w:r>
          </w:p>
          <w:p>
            <w:pPr>
              <w:jc w:val="left"/>
              <w:rPr>
                <w:rFonts w:ascii="宋体" w:hAnsi="宋体"/>
                <w:sz w:val="18"/>
                <w:szCs w:val="18"/>
              </w:rPr>
            </w:pPr>
            <w:r>
              <w:rPr>
                <w:rFonts w:ascii="宋体" w:hAnsi="宋体"/>
                <w:sz w:val="18"/>
                <w:szCs w:val="18"/>
              </w:rPr>
              <w:t>4.协调和组织本班各个岗位，对突发事故进行应急处理；</w:t>
            </w:r>
          </w:p>
          <w:p>
            <w:pPr>
              <w:jc w:val="left"/>
              <w:rPr>
                <w:rFonts w:ascii="宋体" w:hAnsi="宋体"/>
                <w:sz w:val="18"/>
                <w:szCs w:val="18"/>
              </w:rPr>
            </w:pPr>
            <w:r>
              <w:rPr>
                <w:rFonts w:ascii="宋体" w:hAnsi="宋体"/>
                <w:sz w:val="18"/>
                <w:szCs w:val="18"/>
              </w:rPr>
              <w:t>5.做好本班班长岗位工作记录；</w:t>
            </w:r>
          </w:p>
          <w:p>
            <w:pPr>
              <w:jc w:val="left"/>
              <w:rPr>
                <w:rFonts w:ascii="宋体" w:hAnsi="宋体"/>
                <w:sz w:val="18"/>
                <w:szCs w:val="18"/>
              </w:rPr>
            </w:pPr>
            <w:r>
              <w:rPr>
                <w:rFonts w:ascii="宋体" w:hAnsi="宋体"/>
                <w:sz w:val="18"/>
                <w:szCs w:val="18"/>
              </w:rPr>
              <w:t>6.交班时，对本班的工作活动作以简明扼要的说明，帮助下一班组平稳接班</w:t>
            </w:r>
          </w:p>
        </w:tc>
        <w:tc>
          <w:tcPr>
            <w:tcW w:w="740" w:type="pct"/>
            <w:vMerge w:val="restart"/>
            <w:shd w:val="clear" w:color="auto" w:fill="auto"/>
          </w:tcPr>
          <w:p>
            <w:pPr>
              <w:jc w:val="left"/>
              <w:rPr>
                <w:rFonts w:ascii="宋体" w:hAnsi="宋体"/>
                <w:sz w:val="18"/>
                <w:szCs w:val="18"/>
              </w:rPr>
            </w:pPr>
            <w:r>
              <w:rPr>
                <w:rFonts w:ascii="宋体" w:hAnsi="宋体"/>
                <w:sz w:val="18"/>
                <w:szCs w:val="18"/>
              </w:rPr>
              <w:t>接班→安排工作→生产→检查→汇报→联系→交班</w:t>
            </w:r>
          </w:p>
          <w:p>
            <w:pPr>
              <w:jc w:val="left"/>
              <w:rPr>
                <w:rFonts w:ascii="宋体" w:hAnsi="宋体"/>
                <w:sz w:val="18"/>
                <w:szCs w:val="18"/>
              </w:rPr>
            </w:pPr>
            <w:r>
              <w:rPr>
                <w:rFonts w:ascii="宋体" w:hAnsi="宋体"/>
                <w:sz w:val="18"/>
                <w:szCs w:val="18"/>
              </w:rPr>
              <w:t>涉及材料与设备：原料输送、反应、产品分离工艺、水泵、原料泵、压缩机、计算机、分析仪器</w:t>
            </w:r>
          </w:p>
          <w:p>
            <w:pPr>
              <w:jc w:val="left"/>
              <w:rPr>
                <w:rFonts w:ascii="宋体" w:hAnsi="宋体"/>
                <w:sz w:val="18"/>
                <w:szCs w:val="18"/>
              </w:rPr>
            </w:pPr>
          </w:p>
        </w:tc>
        <w:tc>
          <w:tcPr>
            <w:tcW w:w="1393" w:type="pct"/>
            <w:shd w:val="clear" w:color="auto" w:fill="auto"/>
          </w:tcPr>
          <w:p>
            <w:pPr>
              <w:jc w:val="left"/>
              <w:rPr>
                <w:rFonts w:ascii="宋体" w:hAnsi="宋体"/>
                <w:sz w:val="18"/>
                <w:szCs w:val="18"/>
              </w:rPr>
            </w:pPr>
            <w:r>
              <w:rPr>
                <w:rFonts w:ascii="宋体" w:hAnsi="宋体"/>
                <w:sz w:val="18"/>
                <w:szCs w:val="18"/>
              </w:rPr>
              <w:t>专业知识：基础化学、化工设备操作与维护、化工识图与绘图、化工仪表与自动控制、典型化工产品生产理论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272" w:type="pct"/>
            <w:vMerge w:val="continue"/>
          </w:tcPr>
          <w:p>
            <w:pPr>
              <w:jc w:val="center"/>
              <w:rPr>
                <w:rFonts w:ascii="宋体" w:hAnsi="宋体"/>
                <w:sz w:val="18"/>
                <w:szCs w:val="18"/>
              </w:rPr>
            </w:pPr>
          </w:p>
        </w:tc>
        <w:tc>
          <w:tcPr>
            <w:tcW w:w="267" w:type="pct"/>
            <w:vMerge w:val="continue"/>
            <w:shd w:val="clear" w:color="auto" w:fill="auto"/>
            <w:vAlign w:val="center"/>
          </w:tcPr>
          <w:p>
            <w:pPr>
              <w:jc w:val="center"/>
              <w:rPr>
                <w:rFonts w:ascii="宋体" w:hAnsi="宋体"/>
                <w:sz w:val="18"/>
                <w:szCs w:val="18"/>
              </w:rPr>
            </w:pPr>
          </w:p>
        </w:tc>
        <w:tc>
          <w:tcPr>
            <w:tcW w:w="1142" w:type="pct"/>
            <w:vMerge w:val="continue"/>
            <w:shd w:val="clear" w:color="auto" w:fill="auto"/>
          </w:tcPr>
          <w:p>
            <w:pPr>
              <w:jc w:val="left"/>
              <w:rPr>
                <w:rFonts w:ascii="宋体" w:hAnsi="宋体"/>
                <w:sz w:val="18"/>
                <w:szCs w:val="18"/>
              </w:rPr>
            </w:pPr>
          </w:p>
        </w:tc>
        <w:tc>
          <w:tcPr>
            <w:tcW w:w="1183" w:type="pct"/>
            <w:vMerge w:val="continue"/>
            <w:shd w:val="clear" w:color="auto" w:fill="auto"/>
          </w:tcPr>
          <w:p>
            <w:pPr>
              <w:jc w:val="left"/>
              <w:rPr>
                <w:rFonts w:ascii="宋体" w:hAnsi="宋体"/>
                <w:sz w:val="18"/>
                <w:szCs w:val="18"/>
              </w:rPr>
            </w:pPr>
          </w:p>
        </w:tc>
        <w:tc>
          <w:tcPr>
            <w:tcW w:w="740" w:type="pct"/>
            <w:vMerge w:val="continue"/>
            <w:shd w:val="clear" w:color="auto" w:fill="auto"/>
          </w:tcPr>
          <w:p>
            <w:pPr>
              <w:jc w:val="left"/>
              <w:rPr>
                <w:rFonts w:ascii="宋体" w:hAnsi="宋体"/>
                <w:sz w:val="18"/>
                <w:szCs w:val="18"/>
              </w:rPr>
            </w:pPr>
          </w:p>
        </w:tc>
        <w:tc>
          <w:tcPr>
            <w:tcW w:w="1393" w:type="pct"/>
            <w:shd w:val="clear" w:color="auto" w:fill="auto"/>
          </w:tcPr>
          <w:p>
            <w:pPr>
              <w:jc w:val="left"/>
              <w:rPr>
                <w:rFonts w:ascii="宋体" w:hAnsi="宋体"/>
                <w:sz w:val="18"/>
                <w:szCs w:val="18"/>
              </w:rPr>
            </w:pPr>
            <w:r>
              <w:rPr>
                <w:rFonts w:ascii="宋体" w:hAnsi="宋体"/>
                <w:sz w:val="18"/>
                <w:szCs w:val="18"/>
              </w:rPr>
              <w:t>职业能力：</w:t>
            </w:r>
          </w:p>
          <w:p>
            <w:pPr>
              <w:jc w:val="left"/>
              <w:rPr>
                <w:rFonts w:ascii="宋体" w:hAnsi="宋体"/>
                <w:sz w:val="18"/>
                <w:szCs w:val="18"/>
              </w:rPr>
            </w:pPr>
            <w:r>
              <w:rPr>
                <w:rFonts w:hint="eastAsia" w:ascii="宋体" w:hAnsi="宋体" w:cs="宋体"/>
                <w:sz w:val="18"/>
                <w:szCs w:val="18"/>
              </w:rPr>
              <w:t>①</w:t>
            </w:r>
            <w:r>
              <w:rPr>
                <w:rFonts w:ascii="宋体" w:hAnsi="宋体"/>
                <w:sz w:val="18"/>
                <w:szCs w:val="18"/>
              </w:rPr>
              <w:t>较强故障排除能力；</w:t>
            </w:r>
            <w:r>
              <w:rPr>
                <w:rFonts w:ascii="宋体" w:hAnsi="宋体" w:cs="Segoe UI Symbol"/>
                <w:kern w:val="0"/>
                <w:sz w:val="18"/>
                <w:szCs w:val="18"/>
                <w:lang w:val="zh-CN"/>
              </w:rPr>
              <w:t>★</w:t>
            </w:r>
          </w:p>
          <w:p>
            <w:pPr>
              <w:jc w:val="left"/>
              <w:rPr>
                <w:rFonts w:ascii="宋体" w:hAnsi="宋体"/>
                <w:sz w:val="18"/>
                <w:szCs w:val="18"/>
              </w:rPr>
            </w:pPr>
            <w:r>
              <w:rPr>
                <w:rFonts w:hint="eastAsia" w:ascii="宋体" w:hAnsi="宋体" w:cs="宋体"/>
                <w:sz w:val="18"/>
                <w:szCs w:val="18"/>
              </w:rPr>
              <w:t>②</w:t>
            </w:r>
            <w:r>
              <w:rPr>
                <w:rFonts w:ascii="宋体" w:hAnsi="宋体"/>
                <w:sz w:val="18"/>
                <w:szCs w:val="18"/>
              </w:rPr>
              <w:t>熟练使用日常办公软件；</w:t>
            </w:r>
          </w:p>
          <w:p>
            <w:pPr>
              <w:jc w:val="left"/>
              <w:rPr>
                <w:rFonts w:ascii="宋体" w:hAnsi="宋体"/>
                <w:sz w:val="18"/>
                <w:szCs w:val="18"/>
              </w:rPr>
            </w:pPr>
            <w:r>
              <w:rPr>
                <w:rFonts w:hint="eastAsia" w:ascii="宋体" w:hAnsi="宋体" w:cs="宋体"/>
                <w:sz w:val="18"/>
                <w:szCs w:val="18"/>
              </w:rPr>
              <w:t>③</w:t>
            </w:r>
            <w:r>
              <w:rPr>
                <w:rFonts w:ascii="宋体" w:hAnsi="宋体"/>
                <w:sz w:val="18"/>
                <w:szCs w:val="18"/>
              </w:rPr>
              <w:t>化工工艺操作技能和操作方法；</w:t>
            </w:r>
          </w:p>
          <w:p>
            <w:pPr>
              <w:jc w:val="left"/>
              <w:rPr>
                <w:rFonts w:ascii="宋体" w:hAnsi="宋体"/>
                <w:sz w:val="18"/>
                <w:szCs w:val="18"/>
              </w:rPr>
            </w:pPr>
            <w:r>
              <w:rPr>
                <w:rFonts w:hint="eastAsia" w:ascii="宋体" w:hAnsi="宋体" w:cs="宋体"/>
                <w:sz w:val="18"/>
                <w:szCs w:val="18"/>
              </w:rPr>
              <w:t>④</w:t>
            </w:r>
            <w:r>
              <w:rPr>
                <w:rFonts w:ascii="宋体" w:hAnsi="宋体"/>
                <w:sz w:val="18"/>
                <w:szCs w:val="18"/>
              </w:rPr>
              <w:t>化工生产管理、运行现场解决实际问题能力</w:t>
            </w:r>
            <w:r>
              <w:rPr>
                <w:rFonts w:ascii="宋体" w:hAnsi="宋体" w:cs="Segoe UI Symbol"/>
                <w:kern w:val="0"/>
                <w:sz w:val="18"/>
                <w:szCs w:val="1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272" w:type="pct"/>
            <w:vMerge w:val="continue"/>
          </w:tcPr>
          <w:p>
            <w:pPr>
              <w:jc w:val="center"/>
              <w:rPr>
                <w:rFonts w:ascii="宋体" w:hAnsi="宋体"/>
                <w:sz w:val="18"/>
                <w:szCs w:val="18"/>
              </w:rPr>
            </w:pPr>
          </w:p>
        </w:tc>
        <w:tc>
          <w:tcPr>
            <w:tcW w:w="267" w:type="pct"/>
            <w:vMerge w:val="continue"/>
            <w:shd w:val="clear" w:color="auto" w:fill="auto"/>
            <w:vAlign w:val="center"/>
          </w:tcPr>
          <w:p>
            <w:pPr>
              <w:jc w:val="center"/>
              <w:rPr>
                <w:rFonts w:ascii="宋体" w:hAnsi="宋体"/>
                <w:sz w:val="18"/>
                <w:szCs w:val="18"/>
              </w:rPr>
            </w:pPr>
          </w:p>
        </w:tc>
        <w:tc>
          <w:tcPr>
            <w:tcW w:w="1142" w:type="pct"/>
            <w:vMerge w:val="continue"/>
            <w:shd w:val="clear" w:color="auto" w:fill="auto"/>
          </w:tcPr>
          <w:p>
            <w:pPr>
              <w:jc w:val="left"/>
              <w:rPr>
                <w:rFonts w:ascii="宋体" w:hAnsi="宋体"/>
                <w:sz w:val="18"/>
                <w:szCs w:val="18"/>
              </w:rPr>
            </w:pPr>
          </w:p>
        </w:tc>
        <w:tc>
          <w:tcPr>
            <w:tcW w:w="1183" w:type="pct"/>
            <w:vMerge w:val="continue"/>
            <w:shd w:val="clear" w:color="auto" w:fill="auto"/>
          </w:tcPr>
          <w:p>
            <w:pPr>
              <w:jc w:val="left"/>
              <w:rPr>
                <w:rFonts w:ascii="宋体" w:hAnsi="宋体"/>
                <w:sz w:val="18"/>
                <w:szCs w:val="18"/>
              </w:rPr>
            </w:pPr>
          </w:p>
        </w:tc>
        <w:tc>
          <w:tcPr>
            <w:tcW w:w="740" w:type="pct"/>
            <w:vMerge w:val="continue"/>
            <w:shd w:val="clear" w:color="auto" w:fill="auto"/>
          </w:tcPr>
          <w:p>
            <w:pPr>
              <w:jc w:val="left"/>
              <w:rPr>
                <w:rFonts w:ascii="宋体" w:hAnsi="宋体"/>
                <w:sz w:val="18"/>
                <w:szCs w:val="18"/>
              </w:rPr>
            </w:pPr>
          </w:p>
        </w:tc>
        <w:tc>
          <w:tcPr>
            <w:tcW w:w="1393" w:type="pct"/>
            <w:shd w:val="clear" w:color="auto" w:fill="auto"/>
          </w:tcPr>
          <w:p>
            <w:pPr>
              <w:jc w:val="left"/>
              <w:rPr>
                <w:rFonts w:ascii="宋体" w:hAnsi="宋体"/>
                <w:sz w:val="18"/>
                <w:szCs w:val="18"/>
              </w:rPr>
            </w:pPr>
            <w:r>
              <w:rPr>
                <w:rFonts w:ascii="宋体" w:hAnsi="宋体"/>
                <w:sz w:val="18"/>
                <w:szCs w:val="18"/>
              </w:rPr>
              <w:t>职业素质：</w:t>
            </w:r>
          </w:p>
          <w:p>
            <w:pPr>
              <w:tabs>
                <w:tab w:val="left" w:pos="450"/>
                <w:tab w:val="center" w:pos="4153"/>
                <w:tab w:val="left" w:pos="7020"/>
              </w:tabs>
              <w:rPr>
                <w:rFonts w:ascii="宋体" w:hAnsi="宋体"/>
                <w:sz w:val="18"/>
                <w:szCs w:val="18"/>
              </w:rPr>
            </w:pPr>
            <w:r>
              <w:rPr>
                <w:rFonts w:hint="eastAsia" w:ascii="宋体" w:hAnsi="宋体" w:cs="宋体"/>
                <w:sz w:val="18"/>
                <w:szCs w:val="18"/>
              </w:rPr>
              <w:t>①</w:t>
            </w:r>
            <w:r>
              <w:rPr>
                <w:rFonts w:ascii="宋体" w:hAnsi="宋体"/>
                <w:sz w:val="18"/>
                <w:szCs w:val="18"/>
              </w:rPr>
              <w:t>团结协作，相互尊重。</w:t>
            </w:r>
            <w:r>
              <w:rPr>
                <w:rFonts w:hint="eastAsia" w:ascii="宋体" w:hAnsi="宋体" w:cs="宋体"/>
                <w:sz w:val="18"/>
                <w:szCs w:val="18"/>
              </w:rPr>
              <w:t>②</w:t>
            </w:r>
            <w:r>
              <w:rPr>
                <w:rFonts w:ascii="宋体" w:hAnsi="宋体"/>
                <w:sz w:val="18"/>
                <w:szCs w:val="18"/>
              </w:rPr>
              <w:t>节约成本，降耗增效。</w:t>
            </w:r>
          </w:p>
          <w:p>
            <w:pPr>
              <w:tabs>
                <w:tab w:val="left" w:pos="450"/>
                <w:tab w:val="center" w:pos="4153"/>
                <w:tab w:val="left" w:pos="7020"/>
              </w:tabs>
              <w:rPr>
                <w:rFonts w:ascii="宋体" w:hAnsi="宋体"/>
                <w:sz w:val="18"/>
                <w:szCs w:val="18"/>
              </w:rPr>
            </w:pPr>
            <w:r>
              <w:rPr>
                <w:rFonts w:hint="eastAsia" w:ascii="宋体" w:hAnsi="宋体" w:cs="宋体"/>
                <w:sz w:val="18"/>
                <w:szCs w:val="18"/>
              </w:rPr>
              <w:t>③</w:t>
            </w:r>
            <w:r>
              <w:rPr>
                <w:rFonts w:ascii="宋体" w:hAnsi="宋体"/>
                <w:sz w:val="18"/>
                <w:szCs w:val="18"/>
              </w:rPr>
              <w:t>精益求精，一丝不苟。</w:t>
            </w:r>
            <w:r>
              <w:rPr>
                <w:rFonts w:hint="eastAsia" w:ascii="宋体" w:hAnsi="宋体" w:cs="宋体"/>
                <w:sz w:val="18"/>
                <w:szCs w:val="18"/>
              </w:rPr>
              <w:t>④</w:t>
            </w:r>
            <w:r>
              <w:rPr>
                <w:rFonts w:ascii="宋体" w:hAnsi="宋体"/>
                <w:sz w:val="18"/>
                <w:szCs w:val="18"/>
              </w:rPr>
              <w:t>遵守规章，重视安全。</w:t>
            </w:r>
          </w:p>
        </w:tc>
      </w:tr>
    </w:tbl>
    <w:p>
      <w:pPr>
        <w:tabs>
          <w:tab w:val="left" w:pos="450"/>
          <w:tab w:val="center" w:pos="4153"/>
          <w:tab w:val="left" w:pos="7020"/>
        </w:tabs>
        <w:spacing w:line="460" w:lineRule="exact"/>
        <w:jc w:val="center"/>
        <w:rPr>
          <w:rFonts w:ascii="宋体" w:hAnsi="宋体"/>
          <w:b/>
          <w:kern w:val="0"/>
          <w:sz w:val="24"/>
          <w:lang w:val="zh-CN"/>
        </w:rPr>
      </w:pPr>
      <w:r>
        <w:rPr>
          <w:rFonts w:ascii="宋体" w:hAnsi="宋体"/>
          <w:b/>
          <w:kern w:val="0"/>
          <w:sz w:val="24"/>
          <w:lang w:val="zh-CN"/>
        </w:rPr>
        <w:br w:type="page"/>
      </w:r>
      <w:r>
        <w:rPr>
          <w:rFonts w:ascii="宋体" w:hAnsi="宋体"/>
          <w:b/>
          <w:kern w:val="0"/>
          <w:sz w:val="24"/>
          <w:lang w:val="zh-CN"/>
        </w:rPr>
        <w:t>表2 应用化工技术专业典型工作任务转化为行动领域、学习领域一览表</w:t>
      </w:r>
    </w:p>
    <w:tbl>
      <w:tblPr>
        <w:tblStyle w:val="32"/>
        <w:tblW w:w="49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4"/>
        <w:gridCol w:w="2545"/>
        <w:gridCol w:w="3698"/>
        <w:gridCol w:w="4875"/>
        <w:gridCol w:w="2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2" w:type="pct"/>
            <w:vAlign w:val="center"/>
          </w:tcPr>
          <w:p>
            <w:pPr>
              <w:jc w:val="center"/>
              <w:rPr>
                <w:rFonts w:ascii="宋体" w:hAnsi="宋体"/>
                <w:szCs w:val="21"/>
              </w:rPr>
            </w:pPr>
            <w:r>
              <w:rPr>
                <w:rFonts w:ascii="宋体" w:hAnsi="宋体"/>
                <w:szCs w:val="21"/>
              </w:rPr>
              <w:t>序号</w:t>
            </w:r>
          </w:p>
        </w:tc>
        <w:tc>
          <w:tcPr>
            <w:tcW w:w="2181" w:type="pct"/>
            <w:gridSpan w:val="2"/>
            <w:vAlign w:val="center"/>
          </w:tcPr>
          <w:p>
            <w:pPr>
              <w:jc w:val="center"/>
              <w:rPr>
                <w:rFonts w:ascii="宋体" w:hAnsi="宋体"/>
                <w:szCs w:val="21"/>
              </w:rPr>
            </w:pPr>
            <w:r>
              <w:rPr>
                <w:rFonts w:ascii="宋体" w:hAnsi="宋体"/>
                <w:szCs w:val="21"/>
              </w:rPr>
              <w:t>典型工作任务</w:t>
            </w:r>
          </w:p>
        </w:tc>
        <w:tc>
          <w:tcPr>
            <w:tcW w:w="1703" w:type="pct"/>
            <w:vAlign w:val="center"/>
          </w:tcPr>
          <w:p>
            <w:pPr>
              <w:jc w:val="center"/>
              <w:rPr>
                <w:rFonts w:ascii="宋体" w:hAnsi="宋体"/>
                <w:szCs w:val="21"/>
              </w:rPr>
            </w:pPr>
            <w:r>
              <w:rPr>
                <w:rFonts w:ascii="宋体" w:hAnsi="宋体"/>
                <w:szCs w:val="21"/>
              </w:rPr>
              <w:t>行动领域</w:t>
            </w:r>
          </w:p>
        </w:tc>
        <w:tc>
          <w:tcPr>
            <w:tcW w:w="884" w:type="pct"/>
            <w:vAlign w:val="center"/>
          </w:tcPr>
          <w:p>
            <w:pPr>
              <w:ind w:left="57"/>
              <w:jc w:val="center"/>
              <w:rPr>
                <w:rFonts w:ascii="宋体" w:hAnsi="宋体"/>
                <w:szCs w:val="21"/>
              </w:rPr>
            </w:pPr>
            <w:r>
              <w:rPr>
                <w:rFonts w:ascii="宋体" w:hAnsi="宋体"/>
                <w:szCs w:val="21"/>
              </w:rPr>
              <w:t>学习领域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32" w:type="pct"/>
            <w:vAlign w:val="center"/>
          </w:tcPr>
          <w:p>
            <w:pPr>
              <w:jc w:val="center"/>
              <w:rPr>
                <w:rFonts w:ascii="宋体" w:hAnsi="宋体"/>
                <w:szCs w:val="21"/>
              </w:rPr>
            </w:pPr>
            <w:r>
              <w:rPr>
                <w:rFonts w:ascii="宋体" w:hAnsi="宋体"/>
                <w:szCs w:val="21"/>
              </w:rPr>
              <w:t>1</w:t>
            </w:r>
          </w:p>
        </w:tc>
        <w:tc>
          <w:tcPr>
            <w:tcW w:w="889" w:type="pct"/>
            <w:tcBorders>
              <w:right w:val="single" w:color="auto" w:sz="4" w:space="0"/>
            </w:tcBorders>
          </w:tcPr>
          <w:p>
            <w:pPr>
              <w:rPr>
                <w:rFonts w:ascii="宋体" w:hAnsi="宋体"/>
                <w:szCs w:val="21"/>
              </w:rPr>
            </w:pPr>
            <w:r>
              <w:rPr>
                <w:rFonts w:ascii="宋体" w:hAnsi="宋体"/>
                <w:szCs w:val="21"/>
              </w:rPr>
              <w:t xml:space="preserve">1.输送装置控制   </w:t>
            </w:r>
          </w:p>
          <w:p>
            <w:pPr>
              <w:rPr>
                <w:rFonts w:ascii="宋体" w:hAnsi="宋体"/>
                <w:szCs w:val="21"/>
              </w:rPr>
            </w:pPr>
            <w:r>
              <w:rPr>
                <w:rFonts w:ascii="宋体" w:hAnsi="宋体"/>
                <w:szCs w:val="21"/>
              </w:rPr>
              <w:t>2.换热装置控制</w:t>
            </w:r>
          </w:p>
          <w:p>
            <w:pPr>
              <w:rPr>
                <w:rFonts w:ascii="宋体" w:hAnsi="宋体"/>
                <w:szCs w:val="21"/>
              </w:rPr>
            </w:pPr>
            <w:r>
              <w:rPr>
                <w:rFonts w:ascii="宋体" w:hAnsi="宋体"/>
                <w:szCs w:val="21"/>
              </w:rPr>
              <w:t xml:space="preserve">3.净化分离装置控制   </w:t>
            </w:r>
          </w:p>
          <w:p>
            <w:pPr>
              <w:rPr>
                <w:rFonts w:ascii="宋体" w:hAnsi="宋体"/>
                <w:szCs w:val="21"/>
              </w:rPr>
            </w:pPr>
            <w:r>
              <w:rPr>
                <w:rFonts w:ascii="宋体" w:hAnsi="宋体"/>
                <w:szCs w:val="21"/>
              </w:rPr>
              <w:t>4.反应器操作控制</w:t>
            </w:r>
          </w:p>
        </w:tc>
        <w:tc>
          <w:tcPr>
            <w:tcW w:w="1292" w:type="pct"/>
            <w:tcBorders>
              <w:left w:val="single" w:color="auto" w:sz="4" w:space="0"/>
            </w:tcBorders>
          </w:tcPr>
          <w:p>
            <w:pPr>
              <w:rPr>
                <w:rFonts w:ascii="宋体" w:hAnsi="宋体"/>
                <w:szCs w:val="21"/>
              </w:rPr>
            </w:pPr>
            <w:r>
              <w:rPr>
                <w:rFonts w:ascii="宋体" w:hAnsi="宋体"/>
                <w:szCs w:val="21"/>
              </w:rPr>
              <w:t xml:space="preserve">5.DCS操作     </w:t>
            </w:r>
          </w:p>
          <w:p>
            <w:pPr>
              <w:rPr>
                <w:rFonts w:ascii="宋体" w:hAnsi="宋体"/>
                <w:szCs w:val="21"/>
              </w:rPr>
            </w:pPr>
            <w:r>
              <w:rPr>
                <w:rFonts w:ascii="宋体" w:hAnsi="宋体"/>
                <w:szCs w:val="21"/>
              </w:rPr>
              <w:t>6.工艺运行记录、归档</w:t>
            </w:r>
          </w:p>
          <w:p>
            <w:pPr>
              <w:rPr>
                <w:rFonts w:ascii="宋体" w:hAnsi="宋体"/>
                <w:szCs w:val="21"/>
              </w:rPr>
            </w:pPr>
            <w:r>
              <w:rPr>
                <w:rFonts w:ascii="宋体" w:hAnsi="宋体"/>
                <w:szCs w:val="21"/>
              </w:rPr>
              <w:t xml:space="preserve">7.工艺规程执行   </w:t>
            </w:r>
          </w:p>
          <w:p>
            <w:pPr>
              <w:rPr>
                <w:rFonts w:ascii="宋体" w:hAnsi="宋体"/>
                <w:szCs w:val="21"/>
              </w:rPr>
            </w:pPr>
            <w:r>
              <w:rPr>
                <w:rFonts w:ascii="宋体" w:hAnsi="宋体"/>
                <w:szCs w:val="21"/>
              </w:rPr>
              <w:t xml:space="preserve">8.分工协作，沟通配合            </w:t>
            </w:r>
          </w:p>
          <w:p>
            <w:pPr>
              <w:rPr>
                <w:rFonts w:ascii="宋体" w:hAnsi="宋体"/>
                <w:szCs w:val="21"/>
              </w:rPr>
            </w:pPr>
            <w:r>
              <w:rPr>
                <w:rFonts w:ascii="宋体" w:hAnsi="宋体"/>
                <w:szCs w:val="21"/>
              </w:rPr>
              <w:t>………</w:t>
            </w:r>
          </w:p>
        </w:tc>
        <w:tc>
          <w:tcPr>
            <w:tcW w:w="1703" w:type="pct"/>
          </w:tcPr>
          <w:p>
            <w:pPr>
              <w:rPr>
                <w:rFonts w:ascii="宋体" w:hAnsi="宋体"/>
                <w:szCs w:val="21"/>
              </w:rPr>
            </w:pPr>
            <w:r>
              <w:rPr>
                <w:rFonts w:ascii="宋体" w:hAnsi="宋体"/>
                <w:szCs w:val="21"/>
              </w:rPr>
              <w:t>按操作规程，进行所控装置的开停车操作和正常操作，达到装置稳定安全合理运行。利用仪表、计算机控制系统对所控装置全部的工艺参数进行跟踪监控和调节，对其状态、趋势显示做出分析判断，正确及时判断仪表故障和现场工艺故障</w:t>
            </w:r>
          </w:p>
        </w:tc>
        <w:tc>
          <w:tcPr>
            <w:tcW w:w="884" w:type="pct"/>
            <w:vMerge w:val="restart"/>
            <w:vAlign w:val="center"/>
          </w:tcPr>
          <w:p>
            <w:pPr>
              <w:rPr>
                <w:rFonts w:ascii="宋体" w:hAnsi="宋体"/>
                <w:szCs w:val="21"/>
              </w:rPr>
            </w:pPr>
            <w:r>
              <w:rPr>
                <w:rFonts w:ascii="宋体" w:hAnsi="宋体"/>
                <w:szCs w:val="21"/>
              </w:rPr>
              <w:t>原料和产品的主要理化性质；</w:t>
            </w:r>
          </w:p>
          <w:p>
            <w:pPr>
              <w:widowControl/>
              <w:rPr>
                <w:rFonts w:ascii="宋体" w:hAnsi="宋体"/>
                <w:szCs w:val="21"/>
              </w:rPr>
            </w:pPr>
            <w:r>
              <w:rPr>
                <w:rFonts w:ascii="宋体" w:hAnsi="宋体"/>
                <w:szCs w:val="21"/>
              </w:rPr>
              <w:t>典型化工装置控制；</w:t>
            </w:r>
          </w:p>
          <w:p>
            <w:pPr>
              <w:widowControl/>
              <w:rPr>
                <w:rFonts w:ascii="宋体" w:hAnsi="宋体"/>
                <w:szCs w:val="21"/>
              </w:rPr>
            </w:pPr>
            <w:r>
              <w:rPr>
                <w:rFonts w:ascii="宋体" w:hAnsi="宋体"/>
                <w:szCs w:val="21"/>
              </w:rPr>
              <w:t>典型原料分析；</w:t>
            </w:r>
          </w:p>
          <w:p>
            <w:pPr>
              <w:widowControl/>
              <w:rPr>
                <w:rFonts w:ascii="宋体" w:hAnsi="宋体"/>
                <w:szCs w:val="21"/>
              </w:rPr>
            </w:pPr>
            <w:r>
              <w:rPr>
                <w:rFonts w:ascii="宋体" w:hAnsi="宋体"/>
                <w:szCs w:val="21"/>
              </w:rPr>
              <w:t>工艺流程组织；</w:t>
            </w:r>
          </w:p>
          <w:p>
            <w:pPr>
              <w:rPr>
                <w:rFonts w:ascii="宋体" w:hAnsi="宋体"/>
                <w:szCs w:val="21"/>
              </w:rPr>
            </w:pPr>
            <w:r>
              <w:rPr>
                <w:rFonts w:ascii="宋体" w:hAnsi="宋体"/>
                <w:szCs w:val="21"/>
              </w:rPr>
              <w:t>反应器的类型、结构；</w:t>
            </w:r>
          </w:p>
          <w:p>
            <w:pPr>
              <w:rPr>
                <w:rFonts w:ascii="宋体" w:hAnsi="宋体"/>
                <w:spacing w:val="-10"/>
                <w:szCs w:val="21"/>
              </w:rPr>
            </w:pPr>
            <w:r>
              <w:rPr>
                <w:rFonts w:ascii="宋体" w:hAnsi="宋体"/>
                <w:szCs w:val="21"/>
              </w:rPr>
              <w:t>操作条件变化对生产的影响；</w:t>
            </w:r>
          </w:p>
          <w:p>
            <w:pPr>
              <w:rPr>
                <w:rFonts w:ascii="宋体" w:hAnsi="宋体"/>
                <w:szCs w:val="21"/>
              </w:rPr>
            </w:pPr>
            <w:r>
              <w:rPr>
                <w:rFonts w:ascii="宋体" w:hAnsi="宋体"/>
                <w:szCs w:val="21"/>
              </w:rPr>
              <w:t>催化剂及其要求；</w:t>
            </w:r>
          </w:p>
          <w:p>
            <w:pPr>
              <w:rPr>
                <w:rFonts w:ascii="宋体" w:hAnsi="宋体"/>
                <w:szCs w:val="21"/>
              </w:rPr>
            </w:pPr>
            <w:r>
              <w:rPr>
                <w:rFonts w:ascii="宋体" w:hAnsi="宋体"/>
                <w:szCs w:val="21"/>
              </w:rPr>
              <w:t>工艺生产过程的组织；</w:t>
            </w:r>
          </w:p>
          <w:p>
            <w:pPr>
              <w:rPr>
                <w:rFonts w:ascii="宋体" w:hAnsi="宋体"/>
                <w:szCs w:val="21"/>
              </w:rPr>
            </w:pPr>
            <w:r>
              <w:rPr>
                <w:rFonts w:ascii="宋体" w:hAnsi="宋体"/>
                <w:szCs w:val="21"/>
              </w:rPr>
              <w:t>产品的分离方案；</w:t>
            </w:r>
          </w:p>
          <w:p>
            <w:pPr>
              <w:rPr>
                <w:rFonts w:ascii="宋体" w:hAnsi="宋体"/>
                <w:szCs w:val="21"/>
              </w:rPr>
            </w:pPr>
            <w:r>
              <w:rPr>
                <w:rFonts w:ascii="宋体" w:hAnsi="宋体"/>
                <w:szCs w:val="21"/>
              </w:rPr>
              <w:t>岗位生产控制；</w:t>
            </w:r>
          </w:p>
          <w:p>
            <w:pPr>
              <w:rPr>
                <w:rFonts w:ascii="宋体" w:hAnsi="宋体"/>
                <w:szCs w:val="21"/>
              </w:rPr>
            </w:pPr>
            <w:r>
              <w:rPr>
                <w:rFonts w:ascii="宋体" w:hAnsi="宋体"/>
                <w:szCs w:val="21"/>
              </w:rPr>
              <w:t>开车准备、开车和停车；</w:t>
            </w:r>
          </w:p>
          <w:p>
            <w:pPr>
              <w:rPr>
                <w:rFonts w:ascii="宋体" w:hAnsi="宋体"/>
                <w:szCs w:val="21"/>
              </w:rPr>
            </w:pPr>
            <w:r>
              <w:rPr>
                <w:rFonts w:ascii="宋体" w:hAnsi="宋体"/>
                <w:szCs w:val="21"/>
              </w:rPr>
              <w:t>DCS操作系统的使用</w:t>
            </w:r>
          </w:p>
          <w:p>
            <w:pPr>
              <w:rPr>
                <w:rFonts w:ascii="宋体" w:hAnsi="宋体"/>
                <w:szCs w:val="21"/>
              </w:rPr>
            </w:pPr>
            <w:r>
              <w:rPr>
                <w:rFonts w:ascii="宋体" w:hAnsi="宋体"/>
                <w:szCs w:val="21"/>
              </w:rPr>
              <w:t>设备维护保养</w:t>
            </w:r>
          </w:p>
          <w:p>
            <w:pPr>
              <w:rPr>
                <w:rFonts w:ascii="宋体" w:hAnsi="宋体"/>
                <w:szCs w:val="21"/>
              </w:rPr>
            </w:pPr>
            <w:r>
              <w:rPr>
                <w:rFonts w:ascii="宋体" w:hAnsi="宋体"/>
                <w:szCs w:val="21"/>
              </w:rPr>
              <w:t>组织管理</w:t>
            </w:r>
          </w:p>
          <w:p>
            <w:pPr>
              <w:rPr>
                <w:rFonts w:ascii="宋体" w:hAnsi="宋体"/>
                <w:szCs w:val="21"/>
              </w:rPr>
            </w:pPr>
            <w:r>
              <w:rPr>
                <w:rFonts w:ascii="宋体" w:hAnsi="宋体"/>
                <w:szCs w:val="21"/>
              </w:rPr>
              <w:t>环境保护</w:t>
            </w:r>
          </w:p>
          <w:p>
            <w:pPr>
              <w:rPr>
                <w:rFonts w:ascii="宋体" w:hAnsi="宋体"/>
                <w:szCs w:val="21"/>
              </w:rPr>
            </w:pPr>
            <w:r>
              <w:rPr>
                <w:rFonts w:ascii="宋体" w:hAnsi="宋体"/>
                <w:szCs w:val="21"/>
              </w:rPr>
              <w:t>节能降耗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232" w:type="pct"/>
            <w:vAlign w:val="center"/>
          </w:tcPr>
          <w:p>
            <w:pPr>
              <w:jc w:val="center"/>
              <w:rPr>
                <w:rFonts w:ascii="宋体" w:hAnsi="宋体"/>
                <w:szCs w:val="21"/>
              </w:rPr>
            </w:pPr>
            <w:r>
              <w:rPr>
                <w:rFonts w:ascii="宋体" w:hAnsi="宋体"/>
                <w:szCs w:val="21"/>
              </w:rPr>
              <w:t>2</w:t>
            </w:r>
          </w:p>
        </w:tc>
        <w:tc>
          <w:tcPr>
            <w:tcW w:w="889" w:type="pct"/>
            <w:tcBorders>
              <w:right w:val="single" w:color="auto" w:sz="4" w:space="0"/>
            </w:tcBorders>
          </w:tcPr>
          <w:p>
            <w:pPr>
              <w:rPr>
                <w:rFonts w:ascii="宋体" w:hAnsi="宋体"/>
                <w:szCs w:val="21"/>
              </w:rPr>
            </w:pPr>
            <w:r>
              <w:rPr>
                <w:rFonts w:ascii="宋体" w:hAnsi="宋体"/>
                <w:szCs w:val="21"/>
              </w:rPr>
              <w:t>1.氧化装置控制</w:t>
            </w:r>
          </w:p>
          <w:p>
            <w:pPr>
              <w:rPr>
                <w:rFonts w:ascii="宋体" w:hAnsi="宋体"/>
                <w:szCs w:val="21"/>
              </w:rPr>
            </w:pPr>
            <w:r>
              <w:rPr>
                <w:rFonts w:ascii="宋体" w:hAnsi="宋体"/>
                <w:szCs w:val="21"/>
              </w:rPr>
              <w:t>2.精制控制</w:t>
            </w:r>
          </w:p>
          <w:p>
            <w:pPr>
              <w:rPr>
                <w:rFonts w:ascii="宋体" w:hAnsi="宋体"/>
                <w:szCs w:val="21"/>
              </w:rPr>
            </w:pPr>
            <w:r>
              <w:rPr>
                <w:rFonts w:ascii="宋体" w:hAnsi="宋体"/>
                <w:szCs w:val="21"/>
              </w:rPr>
              <w:t>3.废气脱除装置控制</w:t>
            </w:r>
          </w:p>
          <w:p>
            <w:pPr>
              <w:rPr>
                <w:rFonts w:ascii="宋体" w:hAnsi="宋体"/>
                <w:szCs w:val="21"/>
              </w:rPr>
            </w:pPr>
            <w:r>
              <w:rPr>
                <w:rFonts w:ascii="宋体" w:hAnsi="宋体"/>
                <w:szCs w:val="21"/>
              </w:rPr>
              <w:t>4.原料气精制控制</w:t>
            </w:r>
          </w:p>
          <w:p>
            <w:pPr>
              <w:rPr>
                <w:rFonts w:ascii="宋体" w:hAnsi="宋体"/>
                <w:szCs w:val="21"/>
              </w:rPr>
            </w:pPr>
            <w:r>
              <w:rPr>
                <w:rFonts w:ascii="宋体" w:hAnsi="宋体"/>
                <w:szCs w:val="21"/>
              </w:rPr>
              <w:t>5.氨合成生产装置控制</w:t>
            </w:r>
          </w:p>
          <w:p>
            <w:pPr>
              <w:rPr>
                <w:rFonts w:ascii="宋体" w:hAnsi="宋体"/>
                <w:szCs w:val="21"/>
              </w:rPr>
            </w:pPr>
            <w:r>
              <w:rPr>
                <w:rFonts w:ascii="宋体" w:hAnsi="宋体"/>
                <w:szCs w:val="21"/>
              </w:rPr>
              <w:t>6.涂料生产装置控制</w:t>
            </w:r>
          </w:p>
        </w:tc>
        <w:tc>
          <w:tcPr>
            <w:tcW w:w="1292" w:type="pct"/>
            <w:tcBorders>
              <w:left w:val="single" w:color="auto" w:sz="4" w:space="0"/>
            </w:tcBorders>
          </w:tcPr>
          <w:p>
            <w:pPr>
              <w:rPr>
                <w:rFonts w:ascii="宋体" w:hAnsi="宋体"/>
                <w:szCs w:val="21"/>
              </w:rPr>
            </w:pPr>
            <w:r>
              <w:rPr>
                <w:rFonts w:ascii="宋体" w:hAnsi="宋体"/>
                <w:szCs w:val="21"/>
              </w:rPr>
              <w:t>7.氯碱生产装置控制</w:t>
            </w:r>
          </w:p>
          <w:p>
            <w:pPr>
              <w:rPr>
                <w:rFonts w:ascii="宋体" w:hAnsi="宋体"/>
                <w:szCs w:val="21"/>
              </w:rPr>
            </w:pPr>
            <w:r>
              <w:rPr>
                <w:rFonts w:ascii="宋体" w:hAnsi="宋体"/>
                <w:szCs w:val="21"/>
              </w:rPr>
              <w:t>8.甲醇装置控制</w:t>
            </w:r>
          </w:p>
          <w:p>
            <w:pPr>
              <w:rPr>
                <w:rFonts w:ascii="宋体" w:hAnsi="宋体"/>
                <w:szCs w:val="21"/>
              </w:rPr>
            </w:pPr>
            <w:r>
              <w:rPr>
                <w:rFonts w:ascii="宋体" w:hAnsi="宋体"/>
                <w:szCs w:val="21"/>
              </w:rPr>
              <w:t>9.化工生产公用工程系统</w:t>
            </w:r>
          </w:p>
          <w:p>
            <w:pPr>
              <w:rPr>
                <w:rFonts w:ascii="宋体" w:hAnsi="宋体"/>
                <w:szCs w:val="21"/>
              </w:rPr>
            </w:pPr>
            <w:r>
              <w:rPr>
                <w:rFonts w:ascii="宋体" w:hAnsi="宋体"/>
                <w:szCs w:val="21"/>
              </w:rPr>
              <w:t>10.DCS操作</w:t>
            </w:r>
          </w:p>
          <w:p>
            <w:pPr>
              <w:rPr>
                <w:rFonts w:ascii="宋体" w:hAnsi="宋体"/>
                <w:szCs w:val="21"/>
              </w:rPr>
            </w:pPr>
            <w:r>
              <w:rPr>
                <w:rFonts w:ascii="宋体" w:hAnsi="宋体"/>
                <w:szCs w:val="21"/>
              </w:rPr>
              <w:t>11.设备维护保养记录、归档</w:t>
            </w:r>
          </w:p>
          <w:p>
            <w:pPr>
              <w:widowControl/>
              <w:rPr>
                <w:rFonts w:ascii="宋体" w:hAnsi="宋体"/>
                <w:szCs w:val="21"/>
              </w:rPr>
            </w:pPr>
            <w:r>
              <w:rPr>
                <w:rFonts w:ascii="宋体" w:hAnsi="宋体"/>
                <w:szCs w:val="21"/>
              </w:rPr>
              <w:t>12.分工协作，沟通配合</w:t>
            </w:r>
          </w:p>
          <w:p>
            <w:pPr>
              <w:widowControl/>
              <w:rPr>
                <w:rFonts w:ascii="宋体" w:hAnsi="宋体"/>
                <w:szCs w:val="21"/>
              </w:rPr>
            </w:pPr>
            <w:r>
              <w:rPr>
                <w:rFonts w:ascii="宋体" w:hAnsi="宋体"/>
                <w:szCs w:val="21"/>
              </w:rPr>
              <w:t>………</w:t>
            </w:r>
          </w:p>
        </w:tc>
        <w:tc>
          <w:tcPr>
            <w:tcW w:w="1703" w:type="pct"/>
          </w:tcPr>
          <w:p>
            <w:pPr>
              <w:rPr>
                <w:rFonts w:ascii="宋体" w:hAnsi="宋体"/>
                <w:b/>
                <w:szCs w:val="21"/>
              </w:rPr>
            </w:pPr>
            <w:r>
              <w:rPr>
                <w:rFonts w:ascii="宋体" w:hAnsi="宋体"/>
                <w:szCs w:val="21"/>
              </w:rPr>
              <w:t>按生产规程（工艺规程、操作规程、安全规程）和作业计划使用仪表，操作和看管反应设备、机泵等，按一定比例、数量加入专用设备和容器内，控制一个或多个间歇或连续的化学反应过程和分离过程，使其发生物理吸收、化学吸收、干燥、精馏、有机合成、非均相等化学反应，将原料制成具有特定性质的有机中间体或成品物料</w:t>
            </w:r>
          </w:p>
        </w:tc>
        <w:tc>
          <w:tcPr>
            <w:tcW w:w="884" w:type="pct"/>
            <w:vMerge w:val="continue"/>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9" w:hRule="atLeast"/>
          <w:jc w:val="center"/>
        </w:trPr>
        <w:tc>
          <w:tcPr>
            <w:tcW w:w="232" w:type="pct"/>
            <w:vAlign w:val="center"/>
          </w:tcPr>
          <w:p>
            <w:pPr>
              <w:jc w:val="center"/>
              <w:rPr>
                <w:rFonts w:ascii="宋体" w:hAnsi="宋体"/>
                <w:szCs w:val="21"/>
              </w:rPr>
            </w:pPr>
            <w:r>
              <w:rPr>
                <w:rFonts w:ascii="宋体" w:hAnsi="宋体"/>
                <w:szCs w:val="21"/>
              </w:rPr>
              <w:t>3</w:t>
            </w:r>
          </w:p>
        </w:tc>
        <w:tc>
          <w:tcPr>
            <w:tcW w:w="889" w:type="pct"/>
            <w:tcBorders>
              <w:right w:val="single" w:color="auto" w:sz="4" w:space="0"/>
            </w:tcBorders>
          </w:tcPr>
          <w:p>
            <w:pPr>
              <w:rPr>
                <w:rFonts w:ascii="宋体" w:hAnsi="宋体"/>
                <w:szCs w:val="21"/>
              </w:rPr>
            </w:pPr>
            <w:r>
              <w:rPr>
                <w:rFonts w:ascii="宋体" w:hAnsi="宋体"/>
                <w:szCs w:val="21"/>
              </w:rPr>
              <w:t>1.典型化工装置工艺操作；</w:t>
            </w:r>
          </w:p>
          <w:p>
            <w:pPr>
              <w:rPr>
                <w:rFonts w:ascii="宋体" w:hAnsi="宋体"/>
                <w:szCs w:val="21"/>
              </w:rPr>
            </w:pPr>
            <w:r>
              <w:rPr>
                <w:rFonts w:ascii="宋体" w:hAnsi="宋体"/>
                <w:szCs w:val="21"/>
              </w:rPr>
              <w:t>2.典型化工设备使用与维护；</w:t>
            </w:r>
          </w:p>
          <w:p>
            <w:pPr>
              <w:rPr>
                <w:rFonts w:ascii="宋体" w:hAnsi="宋体"/>
                <w:szCs w:val="21"/>
              </w:rPr>
            </w:pPr>
            <w:r>
              <w:rPr>
                <w:rFonts w:ascii="宋体" w:hAnsi="宋体"/>
                <w:szCs w:val="21"/>
              </w:rPr>
              <w:t>3.典型化工生产过程事故判断与处理；</w:t>
            </w:r>
          </w:p>
          <w:p>
            <w:pPr>
              <w:rPr>
                <w:rFonts w:ascii="宋体" w:hAnsi="宋体"/>
                <w:szCs w:val="21"/>
              </w:rPr>
            </w:pPr>
            <w:r>
              <w:rPr>
                <w:rFonts w:ascii="宋体" w:hAnsi="宋体"/>
                <w:szCs w:val="21"/>
              </w:rPr>
              <w:t>4.典型化工生产相关的绘图与计算；</w:t>
            </w:r>
          </w:p>
        </w:tc>
        <w:tc>
          <w:tcPr>
            <w:tcW w:w="1292" w:type="pct"/>
            <w:tcBorders>
              <w:left w:val="single" w:color="auto" w:sz="4" w:space="0"/>
            </w:tcBorders>
          </w:tcPr>
          <w:p>
            <w:pPr>
              <w:rPr>
                <w:rFonts w:ascii="宋体" w:hAnsi="宋体"/>
                <w:szCs w:val="21"/>
              </w:rPr>
            </w:pPr>
            <w:r>
              <w:rPr>
                <w:rFonts w:ascii="宋体" w:hAnsi="宋体"/>
                <w:szCs w:val="21"/>
              </w:rPr>
              <w:t>5.按规定路线的岗位巡检；</w:t>
            </w:r>
          </w:p>
          <w:p>
            <w:pPr>
              <w:rPr>
                <w:rFonts w:ascii="宋体" w:hAnsi="宋体"/>
                <w:szCs w:val="21"/>
              </w:rPr>
            </w:pPr>
            <w:r>
              <w:rPr>
                <w:rFonts w:ascii="宋体" w:hAnsi="宋体"/>
                <w:szCs w:val="21"/>
              </w:rPr>
              <w:t>6.及时判断和解决生产及操作过程中出现的各类问题，并向值班长汇报；</w:t>
            </w:r>
          </w:p>
          <w:p>
            <w:pPr>
              <w:rPr>
                <w:rFonts w:ascii="宋体" w:hAnsi="宋体"/>
                <w:szCs w:val="21"/>
              </w:rPr>
            </w:pPr>
            <w:r>
              <w:rPr>
                <w:rFonts w:ascii="宋体" w:hAnsi="宋体"/>
                <w:szCs w:val="21"/>
              </w:rPr>
              <w:t>7.按规范化要求记录交接班日志；</w:t>
            </w:r>
          </w:p>
          <w:p>
            <w:pPr>
              <w:rPr>
                <w:rFonts w:ascii="宋体" w:hAnsi="宋体"/>
                <w:szCs w:val="21"/>
              </w:rPr>
            </w:pPr>
            <w:r>
              <w:rPr>
                <w:rFonts w:ascii="宋体" w:hAnsi="宋体"/>
                <w:szCs w:val="21"/>
              </w:rPr>
              <w:t>………</w:t>
            </w:r>
          </w:p>
        </w:tc>
        <w:tc>
          <w:tcPr>
            <w:tcW w:w="1703" w:type="pct"/>
          </w:tcPr>
          <w:p>
            <w:pPr>
              <w:rPr>
                <w:rFonts w:ascii="宋体" w:hAnsi="宋体"/>
                <w:szCs w:val="21"/>
              </w:rPr>
            </w:pPr>
            <w:r>
              <w:rPr>
                <w:rFonts w:ascii="宋体" w:hAnsi="宋体"/>
                <w:szCs w:val="21"/>
              </w:rPr>
              <w:t>按生产任务，完成多岗位试压、查漏、气密性试验工作 ；</w:t>
            </w:r>
          </w:p>
          <w:p>
            <w:pPr>
              <w:rPr>
                <w:rFonts w:ascii="宋体" w:hAnsi="宋体"/>
                <w:szCs w:val="21"/>
              </w:rPr>
            </w:pPr>
            <w:r>
              <w:rPr>
                <w:rFonts w:ascii="宋体" w:hAnsi="宋体"/>
                <w:szCs w:val="21"/>
              </w:rPr>
              <w:t>完成多岗位化工设备的单机试运行；完成多岗位水联动试车操作； 确认多岗位设备、仪表是否符合开车要求 ；确认多岗位的仪表联锁、报警设定值以及控制阀阀位；将原料制成满足一定产品质量指标的有机中间体或成品物料</w:t>
            </w:r>
          </w:p>
        </w:tc>
        <w:tc>
          <w:tcPr>
            <w:tcW w:w="884" w:type="pct"/>
            <w:vMerge w:val="continue"/>
          </w:tcPr>
          <w:p>
            <w:pPr>
              <w:rPr>
                <w:rFonts w:ascii="宋体" w:hAnsi="宋体"/>
                <w:szCs w:val="21"/>
              </w:rPr>
            </w:pPr>
          </w:p>
        </w:tc>
      </w:tr>
    </w:tbl>
    <w:p>
      <w:pPr>
        <w:spacing w:line="460" w:lineRule="exact"/>
        <w:rPr>
          <w:rFonts w:ascii="宋体" w:hAnsi="宋体"/>
          <w:sz w:val="24"/>
        </w:rPr>
        <w:sectPr>
          <w:pgSz w:w="16838" w:h="11906" w:orient="landscape"/>
          <w:pgMar w:top="1134" w:right="1247" w:bottom="1134" w:left="1247" w:header="851" w:footer="992" w:gutter="0"/>
          <w:cols w:space="720" w:num="1"/>
          <w:docGrid w:type="linesAndChars" w:linePitch="312" w:charSpace="0"/>
        </w:sectPr>
      </w:pPr>
    </w:p>
    <w:p>
      <w:pPr>
        <w:spacing w:line="460" w:lineRule="exact"/>
        <w:ind w:firstLine="482"/>
        <w:rPr>
          <w:b/>
          <w:bCs/>
          <w:sz w:val="24"/>
        </w:rPr>
      </w:pPr>
      <w:r>
        <w:rPr>
          <w:rFonts w:hint="eastAsia" w:cs="宋体"/>
          <w:b/>
          <w:bCs/>
          <w:sz w:val="24"/>
        </w:rPr>
        <w:t>（二）课程体系结构</w:t>
      </w:r>
    </w:p>
    <w:p>
      <w:pPr>
        <w:spacing w:line="460" w:lineRule="exact"/>
        <w:jc w:val="center"/>
        <w:rPr>
          <w:rFonts w:ascii="宋体" w:hAnsi="宋体"/>
          <w:sz w:val="24"/>
          <w:lang w:val="zh-CN"/>
        </w:rPr>
      </w:pPr>
      <w:r>
        <w:rPr>
          <w:rFonts w:ascii="宋体" w:hAnsi="宋体"/>
          <w:sz w:val="24"/>
          <w:lang w:val="zh-CN"/>
        </w:rPr>
        <w:t>表3课程体系结构表</w:t>
      </w:r>
    </w:p>
    <w:tbl>
      <w:tblPr>
        <w:tblStyle w:val="32"/>
        <w:tblW w:w="8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6"/>
        <w:gridCol w:w="1000"/>
        <w:gridCol w:w="950"/>
        <w:gridCol w:w="960"/>
        <w:gridCol w:w="740"/>
        <w:gridCol w:w="3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56" w:type="dxa"/>
            <w:shd w:val="clear" w:color="auto" w:fill="CCFFCC"/>
            <w:vAlign w:val="center"/>
          </w:tcPr>
          <w:p>
            <w:pPr>
              <w:widowControl/>
              <w:adjustRightInd w:val="0"/>
              <w:snapToGrid w:val="0"/>
              <w:jc w:val="center"/>
              <w:rPr>
                <w:b/>
                <w:bCs/>
                <w:kern w:val="0"/>
                <w:sz w:val="18"/>
                <w:szCs w:val="18"/>
              </w:rPr>
            </w:pPr>
            <w:r>
              <w:rPr>
                <w:rFonts w:hint="eastAsia" w:cs="宋体"/>
                <w:b/>
                <w:bCs/>
                <w:kern w:val="0"/>
                <w:sz w:val="18"/>
                <w:szCs w:val="18"/>
              </w:rPr>
              <w:t>课程结构</w:t>
            </w:r>
          </w:p>
        </w:tc>
        <w:tc>
          <w:tcPr>
            <w:tcW w:w="1000" w:type="dxa"/>
            <w:shd w:val="clear" w:color="auto" w:fill="CCFFCC"/>
            <w:vAlign w:val="center"/>
          </w:tcPr>
          <w:p>
            <w:pPr>
              <w:widowControl/>
              <w:adjustRightInd w:val="0"/>
              <w:snapToGrid w:val="0"/>
              <w:jc w:val="center"/>
              <w:rPr>
                <w:b/>
                <w:bCs/>
                <w:kern w:val="0"/>
                <w:sz w:val="18"/>
                <w:szCs w:val="18"/>
              </w:rPr>
            </w:pPr>
            <w:r>
              <w:rPr>
                <w:rFonts w:hint="eastAsia" w:cs="宋体"/>
                <w:b/>
                <w:bCs/>
                <w:kern w:val="0"/>
                <w:sz w:val="18"/>
                <w:szCs w:val="18"/>
              </w:rPr>
              <w:t>课程模块</w:t>
            </w:r>
          </w:p>
        </w:tc>
        <w:tc>
          <w:tcPr>
            <w:tcW w:w="950" w:type="dxa"/>
            <w:shd w:val="clear" w:color="auto" w:fill="CCFFCC"/>
            <w:vAlign w:val="center"/>
          </w:tcPr>
          <w:p>
            <w:pPr>
              <w:widowControl/>
              <w:adjustRightInd w:val="0"/>
              <w:snapToGrid w:val="0"/>
              <w:jc w:val="center"/>
              <w:rPr>
                <w:b/>
                <w:bCs/>
                <w:kern w:val="0"/>
                <w:sz w:val="18"/>
                <w:szCs w:val="18"/>
              </w:rPr>
            </w:pPr>
            <w:r>
              <w:rPr>
                <w:rFonts w:hint="eastAsia" w:cs="宋体"/>
                <w:b/>
                <w:bCs/>
                <w:kern w:val="0"/>
                <w:sz w:val="18"/>
                <w:szCs w:val="18"/>
              </w:rPr>
              <w:t>课程类别</w:t>
            </w:r>
          </w:p>
        </w:tc>
        <w:tc>
          <w:tcPr>
            <w:tcW w:w="960" w:type="dxa"/>
            <w:shd w:val="clear" w:color="auto" w:fill="CCFFCC"/>
            <w:vAlign w:val="center"/>
          </w:tcPr>
          <w:p>
            <w:pPr>
              <w:widowControl/>
              <w:adjustRightInd w:val="0"/>
              <w:snapToGrid w:val="0"/>
              <w:jc w:val="center"/>
              <w:rPr>
                <w:b/>
                <w:bCs/>
                <w:kern w:val="0"/>
                <w:sz w:val="18"/>
                <w:szCs w:val="18"/>
              </w:rPr>
            </w:pPr>
            <w:r>
              <w:rPr>
                <w:rFonts w:hint="eastAsia" w:cs="宋体"/>
                <w:b/>
                <w:bCs/>
                <w:kern w:val="0"/>
                <w:sz w:val="18"/>
                <w:szCs w:val="18"/>
              </w:rPr>
              <w:t>课程性质</w:t>
            </w:r>
          </w:p>
        </w:tc>
        <w:tc>
          <w:tcPr>
            <w:tcW w:w="740" w:type="dxa"/>
            <w:shd w:val="clear" w:color="auto" w:fill="CCFFCC"/>
            <w:vAlign w:val="center"/>
          </w:tcPr>
          <w:p>
            <w:pPr>
              <w:widowControl/>
              <w:adjustRightInd w:val="0"/>
              <w:snapToGrid w:val="0"/>
              <w:jc w:val="center"/>
              <w:rPr>
                <w:b/>
                <w:bCs/>
                <w:kern w:val="0"/>
                <w:sz w:val="18"/>
                <w:szCs w:val="18"/>
              </w:rPr>
            </w:pPr>
            <w:r>
              <w:rPr>
                <w:rFonts w:hint="eastAsia" w:cs="宋体"/>
                <w:b/>
                <w:bCs/>
                <w:kern w:val="0"/>
                <w:sz w:val="18"/>
                <w:szCs w:val="18"/>
              </w:rPr>
              <w:t>序号</w:t>
            </w:r>
          </w:p>
        </w:tc>
        <w:tc>
          <w:tcPr>
            <w:tcW w:w="3876" w:type="dxa"/>
            <w:shd w:val="clear" w:color="auto" w:fill="CCFFCC"/>
            <w:vAlign w:val="center"/>
          </w:tcPr>
          <w:p>
            <w:pPr>
              <w:widowControl/>
              <w:adjustRightInd w:val="0"/>
              <w:snapToGrid w:val="0"/>
              <w:jc w:val="center"/>
              <w:rPr>
                <w:b/>
                <w:bCs/>
                <w:kern w:val="0"/>
                <w:sz w:val="18"/>
                <w:szCs w:val="18"/>
              </w:rPr>
            </w:pPr>
            <w:r>
              <w:rPr>
                <w:rFonts w:hint="eastAsia" w:cs="宋体"/>
                <w:b/>
                <w:bCs/>
                <w:kern w:val="0"/>
                <w:sz w:val="18"/>
                <w:szCs w:val="18"/>
              </w:rPr>
              <w:t>课程名称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956" w:type="dxa"/>
            <w:vMerge w:val="restart"/>
            <w:vAlign w:val="center"/>
          </w:tcPr>
          <w:p>
            <w:pPr>
              <w:widowControl/>
              <w:adjustRightInd w:val="0"/>
              <w:snapToGrid w:val="0"/>
              <w:jc w:val="center"/>
              <w:rPr>
                <w:kern w:val="0"/>
                <w:sz w:val="18"/>
                <w:szCs w:val="18"/>
              </w:rPr>
            </w:pPr>
            <w:r>
              <w:rPr>
                <w:rFonts w:hint="eastAsia" w:cs="宋体"/>
                <w:kern w:val="0"/>
                <w:sz w:val="18"/>
                <w:szCs w:val="18"/>
              </w:rPr>
              <w:t>公共基础课程</w:t>
            </w:r>
          </w:p>
        </w:tc>
        <w:tc>
          <w:tcPr>
            <w:tcW w:w="1000" w:type="dxa"/>
            <w:vMerge w:val="restart"/>
            <w:vAlign w:val="center"/>
          </w:tcPr>
          <w:p>
            <w:pPr>
              <w:widowControl/>
              <w:adjustRightInd w:val="0"/>
              <w:snapToGrid w:val="0"/>
              <w:jc w:val="center"/>
              <w:rPr>
                <w:kern w:val="0"/>
                <w:sz w:val="18"/>
                <w:szCs w:val="18"/>
              </w:rPr>
            </w:pPr>
            <w:r>
              <w:rPr>
                <w:rFonts w:hint="eastAsia" w:cs="宋体"/>
                <w:kern w:val="0"/>
                <w:sz w:val="18"/>
                <w:szCs w:val="18"/>
              </w:rPr>
              <w:t>公共基础模块</w:t>
            </w:r>
          </w:p>
        </w:tc>
        <w:tc>
          <w:tcPr>
            <w:tcW w:w="950" w:type="dxa"/>
            <w:vMerge w:val="restart"/>
            <w:vAlign w:val="center"/>
          </w:tcPr>
          <w:p>
            <w:pPr>
              <w:widowControl/>
              <w:adjustRightInd w:val="0"/>
              <w:snapToGrid w:val="0"/>
              <w:jc w:val="center"/>
              <w:rPr>
                <w:kern w:val="0"/>
                <w:sz w:val="18"/>
                <w:szCs w:val="18"/>
              </w:rPr>
            </w:pPr>
            <w:r>
              <w:rPr>
                <w:rFonts w:hint="eastAsia" w:cs="宋体"/>
                <w:kern w:val="0"/>
                <w:sz w:val="18"/>
                <w:szCs w:val="18"/>
              </w:rPr>
              <w:t>公共基础课程</w:t>
            </w:r>
          </w:p>
        </w:tc>
        <w:tc>
          <w:tcPr>
            <w:tcW w:w="960" w:type="dxa"/>
            <w:vMerge w:val="restart"/>
            <w:vAlign w:val="center"/>
          </w:tcPr>
          <w:p>
            <w:pPr>
              <w:widowControl/>
              <w:adjustRightInd w:val="0"/>
              <w:snapToGrid w:val="0"/>
              <w:jc w:val="center"/>
              <w:rPr>
                <w:kern w:val="0"/>
                <w:sz w:val="18"/>
                <w:szCs w:val="18"/>
              </w:rPr>
            </w:pPr>
            <w:r>
              <w:rPr>
                <w:rFonts w:hint="eastAsia" w:cs="宋体"/>
                <w:kern w:val="0"/>
                <w:sz w:val="18"/>
                <w:szCs w:val="18"/>
              </w:rPr>
              <w:t>必修</w:t>
            </w:r>
          </w:p>
        </w:tc>
        <w:tc>
          <w:tcPr>
            <w:tcW w:w="740" w:type="dxa"/>
            <w:vAlign w:val="center"/>
          </w:tcPr>
          <w:p>
            <w:pPr>
              <w:widowControl/>
              <w:adjustRightInd w:val="0"/>
              <w:snapToGrid w:val="0"/>
              <w:jc w:val="center"/>
              <w:rPr>
                <w:kern w:val="0"/>
                <w:sz w:val="18"/>
                <w:szCs w:val="18"/>
              </w:rPr>
            </w:pPr>
            <w:r>
              <w:rPr>
                <w:kern w:val="0"/>
                <w:sz w:val="18"/>
                <w:szCs w:val="18"/>
              </w:rPr>
              <w:t>1</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思想道德修养与法律基础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kern w:val="0"/>
                <w:sz w:val="18"/>
                <w:szCs w:val="18"/>
              </w:rPr>
              <w:t>2</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毛泽东思想和中国特色社会主义理论体系概论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kern w:val="0"/>
                <w:sz w:val="18"/>
                <w:szCs w:val="18"/>
              </w:rPr>
              <w:t>3</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形势与政策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kern w:val="0"/>
                <w:sz w:val="18"/>
                <w:szCs w:val="18"/>
              </w:rPr>
              <w:t>4</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计算机应用基础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kern w:val="0"/>
                <w:sz w:val="18"/>
                <w:szCs w:val="18"/>
              </w:rPr>
              <w:t>5</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体育与健康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kern w:val="0"/>
                <w:sz w:val="18"/>
                <w:szCs w:val="18"/>
              </w:rPr>
              <w:t>6</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军事理论与安全教育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kern w:val="0"/>
                <w:sz w:val="18"/>
                <w:szCs w:val="18"/>
              </w:rPr>
              <w:t>7</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大学生心理健康教育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kern w:val="0"/>
                <w:sz w:val="18"/>
                <w:szCs w:val="18"/>
              </w:rPr>
              <w:t>8</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职业生涯规划与职业素养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kern w:val="0"/>
                <w:sz w:val="18"/>
                <w:szCs w:val="18"/>
              </w:rPr>
              <w:t>9</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创业与就业指导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kern w:val="0"/>
                <w:sz w:val="18"/>
                <w:szCs w:val="18"/>
              </w:rPr>
              <w:t>10</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kern w:val="0"/>
                <w:sz w:val="18"/>
                <w:szCs w:val="18"/>
              </w:rPr>
              <w:t>11</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应用数学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restart"/>
            <w:vAlign w:val="center"/>
          </w:tcPr>
          <w:p>
            <w:pPr>
              <w:widowControl/>
              <w:adjustRightInd w:val="0"/>
              <w:snapToGrid w:val="0"/>
              <w:jc w:val="center"/>
              <w:rPr>
                <w:kern w:val="0"/>
                <w:sz w:val="18"/>
                <w:szCs w:val="18"/>
              </w:rPr>
            </w:pPr>
            <w:r>
              <w:rPr>
                <w:rFonts w:hint="eastAsia" w:cs="宋体"/>
                <w:kern w:val="0"/>
                <w:sz w:val="18"/>
                <w:szCs w:val="18"/>
              </w:rPr>
              <w:t>公共选修课程</w:t>
            </w:r>
          </w:p>
        </w:tc>
        <w:tc>
          <w:tcPr>
            <w:tcW w:w="960" w:type="dxa"/>
            <w:vMerge w:val="restart"/>
            <w:vAlign w:val="center"/>
          </w:tcPr>
          <w:p>
            <w:pPr>
              <w:widowControl/>
              <w:adjustRightInd w:val="0"/>
              <w:snapToGrid w:val="0"/>
              <w:jc w:val="center"/>
              <w:rPr>
                <w:kern w:val="0"/>
                <w:sz w:val="18"/>
                <w:szCs w:val="18"/>
              </w:rPr>
            </w:pPr>
            <w:r>
              <w:rPr>
                <w:rFonts w:hint="eastAsia" w:cs="宋体"/>
                <w:kern w:val="0"/>
                <w:sz w:val="18"/>
                <w:szCs w:val="18"/>
              </w:rPr>
              <w:t>限选</w:t>
            </w:r>
          </w:p>
        </w:tc>
        <w:tc>
          <w:tcPr>
            <w:tcW w:w="740" w:type="dxa"/>
            <w:vAlign w:val="center"/>
          </w:tcPr>
          <w:p>
            <w:pPr>
              <w:widowControl/>
              <w:adjustRightInd w:val="0"/>
              <w:snapToGrid w:val="0"/>
              <w:jc w:val="center"/>
              <w:rPr>
                <w:kern w:val="0"/>
                <w:sz w:val="18"/>
                <w:szCs w:val="18"/>
              </w:rPr>
            </w:pPr>
            <w:r>
              <w:rPr>
                <w:rFonts w:hint="eastAsia"/>
                <w:kern w:val="0"/>
                <w:sz w:val="18"/>
                <w:szCs w:val="18"/>
              </w:rPr>
              <w:t>1</w:t>
            </w:r>
            <w:r>
              <w:rPr>
                <w:kern w:val="0"/>
                <w:sz w:val="18"/>
                <w:szCs w:val="18"/>
              </w:rPr>
              <w:t>2</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党史国史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center"/>
              <w:rPr>
                <w:kern w:val="0"/>
                <w:sz w:val="18"/>
                <w:szCs w:val="18"/>
                <w:highlight w:val="yellow"/>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1</w:t>
            </w:r>
            <w:r>
              <w:rPr>
                <w:kern w:val="0"/>
                <w:sz w:val="18"/>
                <w:szCs w:val="18"/>
              </w:rPr>
              <w:t>3</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艺术与审美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center"/>
              <w:rPr>
                <w:kern w:val="0"/>
                <w:sz w:val="18"/>
                <w:szCs w:val="18"/>
                <w:highlight w:val="yellow"/>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1</w:t>
            </w:r>
            <w:r>
              <w:rPr>
                <w:kern w:val="0"/>
                <w:sz w:val="18"/>
                <w:szCs w:val="18"/>
              </w:rPr>
              <w:t>4</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中华优秀传统文化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center"/>
              <w:rPr>
                <w:kern w:val="0"/>
                <w:sz w:val="18"/>
                <w:szCs w:val="18"/>
                <w:highlight w:val="yellow"/>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1</w:t>
            </w:r>
            <w:r>
              <w:rPr>
                <w:kern w:val="0"/>
                <w:sz w:val="18"/>
                <w:szCs w:val="18"/>
              </w:rPr>
              <w:t>5</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应用文写作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center"/>
              <w:rPr>
                <w:kern w:val="0"/>
                <w:sz w:val="18"/>
                <w:szCs w:val="18"/>
                <w:highlight w:val="yellow"/>
              </w:rPr>
            </w:pPr>
          </w:p>
        </w:tc>
        <w:tc>
          <w:tcPr>
            <w:tcW w:w="960" w:type="dxa"/>
            <w:vMerge w:val="restart"/>
            <w:vAlign w:val="center"/>
          </w:tcPr>
          <w:p>
            <w:pPr>
              <w:widowControl/>
              <w:adjustRightInd w:val="0"/>
              <w:snapToGrid w:val="0"/>
              <w:jc w:val="center"/>
              <w:rPr>
                <w:kern w:val="0"/>
                <w:sz w:val="18"/>
                <w:szCs w:val="18"/>
              </w:rPr>
            </w:pPr>
            <w:r>
              <w:rPr>
                <w:rFonts w:hint="eastAsia" w:cs="宋体"/>
                <w:kern w:val="0"/>
                <w:sz w:val="18"/>
                <w:szCs w:val="18"/>
              </w:rPr>
              <w:t>任选</w:t>
            </w:r>
          </w:p>
        </w:tc>
        <w:tc>
          <w:tcPr>
            <w:tcW w:w="740" w:type="dxa"/>
            <w:vAlign w:val="center"/>
          </w:tcPr>
          <w:p>
            <w:pPr>
              <w:widowControl/>
              <w:adjustRightInd w:val="0"/>
              <w:snapToGrid w:val="0"/>
              <w:jc w:val="center"/>
              <w:rPr>
                <w:kern w:val="0"/>
                <w:sz w:val="18"/>
                <w:szCs w:val="18"/>
              </w:rPr>
            </w:pPr>
            <w:r>
              <w:rPr>
                <w:rFonts w:hint="eastAsia"/>
                <w:kern w:val="0"/>
                <w:sz w:val="18"/>
                <w:szCs w:val="18"/>
              </w:rPr>
              <w:t>1</w:t>
            </w:r>
            <w:r>
              <w:rPr>
                <w:kern w:val="0"/>
                <w:sz w:val="18"/>
                <w:szCs w:val="18"/>
              </w:rPr>
              <w:t>6</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人文艺术类课程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1</w:t>
            </w:r>
            <w:r>
              <w:rPr>
                <w:kern w:val="0"/>
                <w:sz w:val="18"/>
                <w:szCs w:val="18"/>
              </w:rPr>
              <w:t>7</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社会认识类课程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1</w:t>
            </w:r>
            <w:r>
              <w:rPr>
                <w:kern w:val="0"/>
                <w:sz w:val="18"/>
                <w:szCs w:val="18"/>
              </w:rPr>
              <w:t>8</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工具应用类课程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1</w:t>
            </w:r>
            <w:r>
              <w:rPr>
                <w:kern w:val="0"/>
                <w:sz w:val="18"/>
                <w:szCs w:val="18"/>
              </w:rPr>
              <w:t>9</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科技素质类课程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2</w:t>
            </w:r>
            <w:r>
              <w:rPr>
                <w:kern w:val="0"/>
                <w:sz w:val="18"/>
                <w:szCs w:val="18"/>
              </w:rPr>
              <w:t>0</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创新创业类课程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restart"/>
            <w:vAlign w:val="center"/>
          </w:tcPr>
          <w:p>
            <w:pPr>
              <w:widowControl/>
              <w:adjustRightInd w:val="0"/>
              <w:snapToGrid w:val="0"/>
              <w:jc w:val="center"/>
              <w:rPr>
                <w:kern w:val="0"/>
                <w:sz w:val="18"/>
                <w:szCs w:val="18"/>
              </w:rPr>
            </w:pPr>
            <w:r>
              <w:rPr>
                <w:rFonts w:hint="eastAsia" w:cs="宋体"/>
                <w:kern w:val="0"/>
                <w:sz w:val="18"/>
                <w:szCs w:val="18"/>
              </w:rPr>
              <w:t>专业课程</w:t>
            </w:r>
          </w:p>
        </w:tc>
        <w:tc>
          <w:tcPr>
            <w:tcW w:w="1000" w:type="dxa"/>
            <w:vMerge w:val="restart"/>
            <w:vAlign w:val="center"/>
          </w:tcPr>
          <w:p>
            <w:pPr>
              <w:widowControl/>
              <w:adjustRightInd w:val="0"/>
              <w:snapToGrid w:val="0"/>
              <w:jc w:val="center"/>
              <w:rPr>
                <w:kern w:val="0"/>
                <w:sz w:val="18"/>
                <w:szCs w:val="18"/>
              </w:rPr>
            </w:pPr>
            <w:r>
              <w:rPr>
                <w:rFonts w:hint="eastAsia" w:cs="宋体"/>
                <w:kern w:val="0"/>
                <w:sz w:val="18"/>
                <w:szCs w:val="18"/>
              </w:rPr>
              <w:t>专业技能模块</w:t>
            </w:r>
          </w:p>
        </w:tc>
        <w:tc>
          <w:tcPr>
            <w:tcW w:w="950" w:type="dxa"/>
            <w:vMerge w:val="restart"/>
            <w:vAlign w:val="center"/>
          </w:tcPr>
          <w:p>
            <w:pPr>
              <w:widowControl/>
              <w:adjustRightInd w:val="0"/>
              <w:snapToGrid w:val="0"/>
              <w:jc w:val="center"/>
              <w:rPr>
                <w:kern w:val="0"/>
                <w:sz w:val="18"/>
                <w:szCs w:val="18"/>
              </w:rPr>
            </w:pPr>
            <w:r>
              <w:rPr>
                <w:rFonts w:hint="eastAsia" w:cs="宋体"/>
                <w:kern w:val="0"/>
                <w:sz w:val="18"/>
                <w:szCs w:val="18"/>
              </w:rPr>
              <w:t>专业基础课程</w:t>
            </w:r>
          </w:p>
        </w:tc>
        <w:tc>
          <w:tcPr>
            <w:tcW w:w="960" w:type="dxa"/>
            <w:vMerge w:val="restart"/>
            <w:vAlign w:val="center"/>
          </w:tcPr>
          <w:p>
            <w:pPr>
              <w:widowControl/>
              <w:adjustRightInd w:val="0"/>
              <w:snapToGrid w:val="0"/>
              <w:jc w:val="center"/>
              <w:rPr>
                <w:kern w:val="0"/>
                <w:sz w:val="18"/>
                <w:szCs w:val="18"/>
              </w:rPr>
            </w:pPr>
            <w:r>
              <w:rPr>
                <w:rFonts w:hint="eastAsia" w:cs="宋体"/>
                <w:kern w:val="0"/>
                <w:sz w:val="18"/>
                <w:szCs w:val="18"/>
              </w:rPr>
              <w:t>必修</w:t>
            </w:r>
          </w:p>
        </w:tc>
        <w:tc>
          <w:tcPr>
            <w:tcW w:w="740" w:type="dxa"/>
            <w:vAlign w:val="center"/>
          </w:tcPr>
          <w:p>
            <w:pPr>
              <w:widowControl/>
              <w:adjustRightInd w:val="0"/>
              <w:snapToGrid w:val="0"/>
              <w:jc w:val="center"/>
              <w:rPr>
                <w:kern w:val="0"/>
                <w:sz w:val="18"/>
                <w:szCs w:val="18"/>
              </w:rPr>
            </w:pPr>
            <w:r>
              <w:rPr>
                <w:rFonts w:hint="eastAsia"/>
                <w:kern w:val="0"/>
                <w:sz w:val="18"/>
                <w:szCs w:val="18"/>
              </w:rPr>
              <w:t>2</w:t>
            </w:r>
            <w:r>
              <w:rPr>
                <w:kern w:val="0"/>
                <w:sz w:val="18"/>
                <w:szCs w:val="18"/>
              </w:rPr>
              <w:t>1</w:t>
            </w:r>
          </w:p>
        </w:tc>
        <w:tc>
          <w:tcPr>
            <w:tcW w:w="38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color w:val="000000"/>
                <w:sz w:val="18"/>
                <w:szCs w:val="18"/>
              </w:rPr>
              <w:t>基础化学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adjustRightInd w:val="0"/>
              <w:snapToGrid w:val="0"/>
              <w:jc w:val="left"/>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2</w:t>
            </w:r>
            <w:r>
              <w:rPr>
                <w:kern w:val="0"/>
                <w:sz w:val="18"/>
                <w:szCs w:val="18"/>
              </w:rPr>
              <w:t>2</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◆化工电气与仪表自动化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adjustRightInd w:val="0"/>
              <w:snapToGrid w:val="0"/>
              <w:jc w:val="left"/>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2</w:t>
            </w:r>
            <w:r>
              <w:rPr>
                <w:kern w:val="0"/>
                <w:sz w:val="18"/>
                <w:szCs w:val="18"/>
              </w:rPr>
              <w:t>3</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r>
              <w:rPr>
                <w:color w:val="000000"/>
                <w:sz w:val="18"/>
                <w:szCs w:val="18"/>
              </w:rPr>
              <w:t>*</w:t>
            </w:r>
            <w:r>
              <w:rPr>
                <w:rFonts w:hint="eastAsia"/>
                <w:color w:val="000000"/>
                <w:sz w:val="18"/>
                <w:szCs w:val="18"/>
              </w:rPr>
              <w:t>化工安全与环保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adjustRightInd w:val="0"/>
              <w:snapToGrid w:val="0"/>
              <w:jc w:val="left"/>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2</w:t>
            </w:r>
            <w:r>
              <w:rPr>
                <w:kern w:val="0"/>
                <w:sz w:val="18"/>
                <w:szCs w:val="18"/>
              </w:rPr>
              <w:t>4</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专业英语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restart"/>
            <w:vAlign w:val="center"/>
          </w:tcPr>
          <w:p>
            <w:pPr>
              <w:widowControl/>
              <w:adjustRightInd w:val="0"/>
              <w:snapToGrid w:val="0"/>
              <w:jc w:val="center"/>
              <w:rPr>
                <w:kern w:val="0"/>
                <w:sz w:val="18"/>
                <w:szCs w:val="18"/>
              </w:rPr>
            </w:pPr>
            <w:r>
              <w:rPr>
                <w:rFonts w:hint="eastAsia" w:cs="宋体"/>
                <w:kern w:val="0"/>
                <w:sz w:val="18"/>
                <w:szCs w:val="18"/>
              </w:rPr>
              <w:t>专业核心课程</w:t>
            </w:r>
          </w:p>
        </w:tc>
        <w:tc>
          <w:tcPr>
            <w:tcW w:w="960" w:type="dxa"/>
            <w:vMerge w:val="restart"/>
            <w:vAlign w:val="center"/>
          </w:tcPr>
          <w:p>
            <w:pPr>
              <w:widowControl/>
              <w:adjustRightInd w:val="0"/>
              <w:snapToGrid w:val="0"/>
              <w:jc w:val="center"/>
              <w:rPr>
                <w:kern w:val="0"/>
                <w:sz w:val="18"/>
                <w:szCs w:val="18"/>
              </w:rPr>
            </w:pPr>
            <w:r>
              <w:rPr>
                <w:rFonts w:hint="eastAsia" w:cs="宋体"/>
                <w:kern w:val="0"/>
                <w:sz w:val="18"/>
                <w:szCs w:val="18"/>
              </w:rPr>
              <w:t>必修</w:t>
            </w:r>
          </w:p>
        </w:tc>
        <w:tc>
          <w:tcPr>
            <w:tcW w:w="740" w:type="dxa"/>
            <w:vAlign w:val="center"/>
          </w:tcPr>
          <w:p>
            <w:pPr>
              <w:widowControl/>
              <w:adjustRightInd w:val="0"/>
              <w:snapToGrid w:val="0"/>
              <w:jc w:val="center"/>
              <w:rPr>
                <w:kern w:val="0"/>
                <w:sz w:val="18"/>
                <w:szCs w:val="18"/>
              </w:rPr>
            </w:pPr>
            <w:r>
              <w:rPr>
                <w:rFonts w:hint="eastAsia"/>
                <w:kern w:val="0"/>
                <w:sz w:val="18"/>
                <w:szCs w:val="18"/>
              </w:rPr>
              <w:t>2</w:t>
            </w:r>
            <w:r>
              <w:rPr>
                <w:kern w:val="0"/>
                <w:sz w:val="18"/>
                <w:szCs w:val="18"/>
              </w:rPr>
              <w:t>5</w:t>
            </w:r>
          </w:p>
        </w:tc>
        <w:tc>
          <w:tcPr>
            <w:tcW w:w="38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color w:val="000000"/>
                <w:kern w:val="0"/>
                <w:sz w:val="18"/>
                <w:szCs w:val="18"/>
              </w:rPr>
            </w:pPr>
            <w:r>
              <w:rPr>
                <w:rFonts w:hint="eastAsia"/>
                <w:color w:val="000000"/>
                <w:sz w:val="18"/>
                <w:szCs w:val="18"/>
              </w:rPr>
              <w:t>◆化工设备认知与识图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2</w:t>
            </w:r>
            <w:r>
              <w:rPr>
                <w:kern w:val="0"/>
                <w:sz w:val="18"/>
                <w:szCs w:val="18"/>
              </w:rPr>
              <w:t>6</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化工单元操作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2</w:t>
            </w:r>
            <w:r>
              <w:rPr>
                <w:kern w:val="0"/>
                <w:sz w:val="18"/>
                <w:szCs w:val="18"/>
              </w:rPr>
              <w:t>7</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分析测试技术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2</w:t>
            </w:r>
            <w:r>
              <w:rPr>
                <w:kern w:val="0"/>
                <w:sz w:val="18"/>
                <w:szCs w:val="18"/>
              </w:rPr>
              <w:t>8</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*氟化工生产技术Ⅰ（无机氟化工生产工艺）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restart"/>
            <w:vAlign w:val="center"/>
          </w:tcPr>
          <w:p>
            <w:pPr>
              <w:widowControl/>
              <w:adjustRightInd w:val="0"/>
              <w:snapToGrid w:val="0"/>
              <w:jc w:val="center"/>
              <w:rPr>
                <w:kern w:val="0"/>
                <w:sz w:val="18"/>
                <w:szCs w:val="18"/>
              </w:rPr>
            </w:pPr>
            <w:r>
              <w:rPr>
                <w:rFonts w:hint="eastAsia" w:cs="宋体"/>
                <w:kern w:val="0"/>
                <w:sz w:val="18"/>
                <w:szCs w:val="18"/>
              </w:rPr>
              <w:t>专业拓展课程</w:t>
            </w:r>
          </w:p>
        </w:tc>
        <w:tc>
          <w:tcPr>
            <w:tcW w:w="960" w:type="dxa"/>
            <w:vMerge w:val="restart"/>
            <w:vAlign w:val="center"/>
          </w:tcPr>
          <w:p>
            <w:pPr>
              <w:adjustRightInd w:val="0"/>
              <w:snapToGrid w:val="0"/>
              <w:jc w:val="center"/>
              <w:rPr>
                <w:kern w:val="0"/>
                <w:sz w:val="18"/>
                <w:szCs w:val="18"/>
              </w:rPr>
            </w:pPr>
            <w:r>
              <w:rPr>
                <w:rFonts w:hint="eastAsia" w:cs="宋体"/>
                <w:kern w:val="0"/>
                <w:sz w:val="18"/>
                <w:szCs w:val="18"/>
              </w:rPr>
              <w:t>选修</w:t>
            </w:r>
          </w:p>
        </w:tc>
        <w:tc>
          <w:tcPr>
            <w:tcW w:w="740" w:type="dxa"/>
            <w:vAlign w:val="center"/>
          </w:tcPr>
          <w:p>
            <w:pPr>
              <w:widowControl/>
              <w:adjustRightInd w:val="0"/>
              <w:snapToGrid w:val="0"/>
              <w:jc w:val="center"/>
              <w:rPr>
                <w:kern w:val="0"/>
                <w:sz w:val="18"/>
                <w:szCs w:val="18"/>
              </w:rPr>
            </w:pPr>
            <w:r>
              <w:rPr>
                <w:rFonts w:hint="eastAsia"/>
                <w:kern w:val="0"/>
                <w:sz w:val="18"/>
                <w:szCs w:val="18"/>
              </w:rPr>
              <w:t>2</w:t>
            </w:r>
            <w:r>
              <w:rPr>
                <w:kern w:val="0"/>
                <w:sz w:val="18"/>
                <w:szCs w:val="18"/>
              </w:rPr>
              <w:t>9</w:t>
            </w:r>
          </w:p>
        </w:tc>
        <w:tc>
          <w:tcPr>
            <w:tcW w:w="38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rFonts w:hint="eastAsia"/>
                <w:sz w:val="18"/>
                <w:szCs w:val="18"/>
              </w:rPr>
              <w:t>*氟化工生产技术Ⅱ（有机氟化工生产技术）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3</w:t>
            </w:r>
            <w:r>
              <w:rPr>
                <w:kern w:val="0"/>
                <w:sz w:val="18"/>
                <w:szCs w:val="18"/>
              </w:rPr>
              <w:t>0</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*氟化工生产技术Ⅲ（含氟聚合物生产工艺）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adjustRightInd w:val="0"/>
              <w:snapToGrid w:val="0"/>
              <w:jc w:val="center"/>
              <w:rPr>
                <w:kern w:val="0"/>
                <w:sz w:val="18"/>
                <w:szCs w:val="18"/>
              </w:rPr>
            </w:pPr>
          </w:p>
        </w:tc>
        <w:tc>
          <w:tcPr>
            <w:tcW w:w="740" w:type="dxa"/>
            <w:vAlign w:val="center"/>
          </w:tcPr>
          <w:p>
            <w:pPr>
              <w:widowControl/>
              <w:jc w:val="center"/>
              <w:rPr>
                <w:sz w:val="18"/>
                <w:szCs w:val="18"/>
              </w:rPr>
            </w:pPr>
            <w:r>
              <w:rPr>
                <w:rFonts w:hint="eastAsia"/>
                <w:sz w:val="18"/>
                <w:szCs w:val="18"/>
              </w:rPr>
              <w:t>3</w:t>
            </w:r>
            <w:r>
              <w:rPr>
                <w:sz w:val="18"/>
                <w:szCs w:val="18"/>
              </w:rPr>
              <w:t>1</w:t>
            </w:r>
          </w:p>
        </w:tc>
        <w:tc>
          <w:tcPr>
            <w:tcW w:w="3876" w:type="dxa"/>
            <w:tcBorders>
              <w:top w:val="single" w:color="auto" w:sz="4" w:space="0"/>
              <w:left w:val="nil"/>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信息技术在专业中的应用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3</w:t>
            </w:r>
            <w:r>
              <w:rPr>
                <w:kern w:val="0"/>
                <w:sz w:val="18"/>
                <w:szCs w:val="18"/>
              </w:rPr>
              <w:t>2</w:t>
            </w:r>
          </w:p>
        </w:tc>
        <w:tc>
          <w:tcPr>
            <w:tcW w:w="38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精细有机合成技术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3</w:t>
            </w:r>
            <w:r>
              <w:rPr>
                <w:kern w:val="0"/>
                <w:sz w:val="18"/>
                <w:szCs w:val="18"/>
              </w:rPr>
              <w:t>3</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化工企业管理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3</w:t>
            </w:r>
            <w:r>
              <w:rPr>
                <w:kern w:val="0"/>
                <w:sz w:val="18"/>
                <w:szCs w:val="18"/>
              </w:rPr>
              <w:t>4</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化验室组织与管理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3</w:t>
            </w:r>
            <w:r>
              <w:rPr>
                <w:kern w:val="0"/>
                <w:sz w:val="18"/>
                <w:szCs w:val="18"/>
              </w:rPr>
              <w:t>5</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分析检验的质量保证与计量认证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3</w:t>
            </w:r>
            <w:r>
              <w:rPr>
                <w:kern w:val="0"/>
                <w:sz w:val="18"/>
                <w:szCs w:val="18"/>
              </w:rPr>
              <w:t>6</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化工生产工艺组织与实施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3</w:t>
            </w:r>
            <w:r>
              <w:rPr>
                <w:kern w:val="0"/>
                <w:sz w:val="18"/>
                <w:szCs w:val="18"/>
              </w:rPr>
              <w:t>7</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企业文化与职业素养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3</w:t>
            </w:r>
            <w:r>
              <w:rPr>
                <w:kern w:val="0"/>
                <w:sz w:val="18"/>
                <w:szCs w:val="18"/>
              </w:rPr>
              <w:t>8</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环境治理技术概论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3</w:t>
            </w:r>
            <w:r>
              <w:rPr>
                <w:kern w:val="0"/>
                <w:sz w:val="18"/>
                <w:szCs w:val="18"/>
              </w:rPr>
              <w:t>9</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化工</w:t>
            </w:r>
            <w:r>
              <w:rPr>
                <w:color w:val="000000"/>
                <w:sz w:val="18"/>
                <w:szCs w:val="18"/>
              </w:rPr>
              <w:t>HSE</w:t>
            </w:r>
            <w:r>
              <w:rPr>
                <w:rFonts w:hint="eastAsia"/>
                <w:color w:val="000000"/>
                <w:sz w:val="18"/>
                <w:szCs w:val="18"/>
              </w:rPr>
              <w:t>与清洁生产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4</w:t>
            </w:r>
            <w:r>
              <w:rPr>
                <w:kern w:val="0"/>
                <w:sz w:val="18"/>
                <w:szCs w:val="18"/>
              </w:rPr>
              <w:t>0</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化工节能减排技术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restart"/>
            <w:vAlign w:val="center"/>
          </w:tcPr>
          <w:p>
            <w:pPr>
              <w:widowControl/>
              <w:adjustRightInd w:val="0"/>
              <w:snapToGrid w:val="0"/>
              <w:jc w:val="left"/>
              <w:rPr>
                <w:kern w:val="0"/>
                <w:sz w:val="18"/>
                <w:szCs w:val="18"/>
              </w:rPr>
            </w:pPr>
            <w:r>
              <w:rPr>
                <w:rFonts w:hint="eastAsia" w:cs="宋体"/>
                <w:kern w:val="0"/>
                <w:sz w:val="18"/>
                <w:szCs w:val="18"/>
              </w:rPr>
              <w:t>集中实践课程</w:t>
            </w:r>
          </w:p>
        </w:tc>
        <w:tc>
          <w:tcPr>
            <w:tcW w:w="960" w:type="dxa"/>
            <w:vMerge w:val="restart"/>
            <w:vAlign w:val="center"/>
          </w:tcPr>
          <w:p>
            <w:pPr>
              <w:widowControl/>
              <w:adjustRightInd w:val="0"/>
              <w:snapToGrid w:val="0"/>
              <w:jc w:val="center"/>
              <w:rPr>
                <w:kern w:val="0"/>
                <w:sz w:val="18"/>
                <w:szCs w:val="18"/>
              </w:rPr>
            </w:pPr>
            <w:r>
              <w:rPr>
                <w:rFonts w:hint="eastAsia" w:cs="宋体"/>
                <w:kern w:val="0"/>
                <w:sz w:val="18"/>
                <w:szCs w:val="18"/>
              </w:rPr>
              <w:t>必修</w:t>
            </w:r>
          </w:p>
        </w:tc>
        <w:tc>
          <w:tcPr>
            <w:tcW w:w="740" w:type="dxa"/>
            <w:vAlign w:val="center"/>
          </w:tcPr>
          <w:p>
            <w:pPr>
              <w:widowControl/>
              <w:adjustRightInd w:val="0"/>
              <w:snapToGrid w:val="0"/>
              <w:jc w:val="center"/>
              <w:rPr>
                <w:kern w:val="0"/>
                <w:sz w:val="18"/>
                <w:szCs w:val="18"/>
              </w:rPr>
            </w:pPr>
            <w:r>
              <w:rPr>
                <w:rFonts w:hint="eastAsia"/>
                <w:kern w:val="0"/>
                <w:sz w:val="18"/>
                <w:szCs w:val="18"/>
              </w:rPr>
              <w:t>4</w:t>
            </w:r>
            <w:r>
              <w:rPr>
                <w:kern w:val="0"/>
                <w:sz w:val="18"/>
                <w:szCs w:val="18"/>
              </w:rPr>
              <w:t>1</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入学教育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4</w:t>
            </w:r>
            <w:r>
              <w:rPr>
                <w:kern w:val="0"/>
                <w:sz w:val="18"/>
                <w:szCs w:val="18"/>
              </w:rPr>
              <w:t>2</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军训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4</w:t>
            </w:r>
            <w:r>
              <w:rPr>
                <w:kern w:val="0"/>
                <w:sz w:val="18"/>
                <w:szCs w:val="18"/>
              </w:rPr>
              <w:t>3</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专业认知（见习）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4</w:t>
            </w:r>
            <w:r>
              <w:rPr>
                <w:kern w:val="0"/>
                <w:sz w:val="18"/>
                <w:szCs w:val="18"/>
              </w:rPr>
              <w:t>4</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社会实践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4</w:t>
            </w:r>
            <w:r>
              <w:rPr>
                <w:kern w:val="0"/>
                <w:sz w:val="18"/>
                <w:szCs w:val="18"/>
              </w:rPr>
              <w:t>5</w:t>
            </w:r>
          </w:p>
        </w:tc>
        <w:tc>
          <w:tcPr>
            <w:tcW w:w="38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8"/>
                <w:szCs w:val="18"/>
              </w:rPr>
            </w:pPr>
            <w:r>
              <w:rPr>
                <w:rFonts w:hint="eastAsia"/>
                <w:sz w:val="18"/>
                <w:szCs w:val="18"/>
              </w:rPr>
              <w:t>化工制图测绘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4</w:t>
            </w:r>
            <w:r>
              <w:rPr>
                <w:kern w:val="0"/>
                <w:sz w:val="18"/>
                <w:szCs w:val="18"/>
              </w:rPr>
              <w:t>6</w:t>
            </w:r>
          </w:p>
        </w:tc>
        <w:tc>
          <w:tcPr>
            <w:tcW w:w="3876" w:type="dxa"/>
            <w:tcBorders>
              <w:top w:val="nil"/>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化工单元操作仿真实训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4</w:t>
            </w:r>
            <w:r>
              <w:rPr>
                <w:kern w:val="0"/>
                <w:sz w:val="18"/>
                <w:szCs w:val="18"/>
              </w:rPr>
              <w:t>7</w:t>
            </w:r>
          </w:p>
        </w:tc>
        <w:tc>
          <w:tcPr>
            <w:tcW w:w="3876" w:type="dxa"/>
            <w:tcBorders>
              <w:top w:val="single" w:color="auto" w:sz="4" w:space="0"/>
              <w:left w:val="nil"/>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氟化工生产专项实训Ⅰ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4</w:t>
            </w:r>
            <w:r>
              <w:rPr>
                <w:kern w:val="0"/>
                <w:sz w:val="18"/>
                <w:szCs w:val="18"/>
              </w:rPr>
              <w:t>8</w:t>
            </w:r>
          </w:p>
        </w:tc>
        <w:tc>
          <w:tcPr>
            <w:tcW w:w="38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氟化工生产专项实训Ⅱ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4</w:t>
            </w:r>
            <w:r>
              <w:rPr>
                <w:kern w:val="0"/>
                <w:sz w:val="18"/>
                <w:szCs w:val="18"/>
              </w:rPr>
              <w:t>9</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毕业设计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5</w:t>
            </w:r>
            <w:r>
              <w:rPr>
                <w:kern w:val="0"/>
                <w:sz w:val="18"/>
                <w:szCs w:val="18"/>
              </w:rPr>
              <w:t>0</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6" w:type="dxa"/>
            <w:vMerge w:val="continue"/>
            <w:vAlign w:val="center"/>
          </w:tcPr>
          <w:p>
            <w:pPr>
              <w:widowControl/>
              <w:adjustRightInd w:val="0"/>
              <w:snapToGrid w:val="0"/>
              <w:jc w:val="left"/>
              <w:rPr>
                <w:kern w:val="0"/>
                <w:sz w:val="18"/>
                <w:szCs w:val="18"/>
              </w:rPr>
            </w:pPr>
          </w:p>
        </w:tc>
        <w:tc>
          <w:tcPr>
            <w:tcW w:w="1000" w:type="dxa"/>
            <w:vMerge w:val="continue"/>
            <w:vAlign w:val="center"/>
          </w:tcPr>
          <w:p>
            <w:pPr>
              <w:widowControl/>
              <w:adjustRightInd w:val="0"/>
              <w:snapToGrid w:val="0"/>
              <w:jc w:val="left"/>
              <w:rPr>
                <w:kern w:val="0"/>
                <w:sz w:val="18"/>
                <w:szCs w:val="18"/>
              </w:rPr>
            </w:pPr>
          </w:p>
        </w:tc>
        <w:tc>
          <w:tcPr>
            <w:tcW w:w="950" w:type="dxa"/>
            <w:vMerge w:val="continue"/>
            <w:vAlign w:val="center"/>
          </w:tcPr>
          <w:p>
            <w:pPr>
              <w:widowControl/>
              <w:adjustRightInd w:val="0"/>
              <w:snapToGrid w:val="0"/>
              <w:jc w:val="left"/>
              <w:rPr>
                <w:kern w:val="0"/>
                <w:sz w:val="18"/>
                <w:szCs w:val="18"/>
              </w:rPr>
            </w:pPr>
          </w:p>
        </w:tc>
        <w:tc>
          <w:tcPr>
            <w:tcW w:w="960" w:type="dxa"/>
            <w:vMerge w:val="continue"/>
            <w:vAlign w:val="center"/>
          </w:tcPr>
          <w:p>
            <w:pPr>
              <w:widowControl/>
              <w:adjustRightInd w:val="0"/>
              <w:snapToGrid w:val="0"/>
              <w:jc w:val="center"/>
              <w:rPr>
                <w:kern w:val="0"/>
                <w:sz w:val="18"/>
                <w:szCs w:val="18"/>
              </w:rPr>
            </w:pPr>
          </w:p>
        </w:tc>
        <w:tc>
          <w:tcPr>
            <w:tcW w:w="740" w:type="dxa"/>
            <w:vAlign w:val="center"/>
          </w:tcPr>
          <w:p>
            <w:pPr>
              <w:widowControl/>
              <w:adjustRightInd w:val="0"/>
              <w:snapToGrid w:val="0"/>
              <w:jc w:val="center"/>
              <w:rPr>
                <w:kern w:val="0"/>
                <w:sz w:val="18"/>
                <w:szCs w:val="18"/>
              </w:rPr>
            </w:pPr>
            <w:r>
              <w:rPr>
                <w:rFonts w:hint="eastAsia"/>
                <w:kern w:val="0"/>
                <w:sz w:val="18"/>
                <w:szCs w:val="18"/>
              </w:rPr>
              <w:t>5</w:t>
            </w:r>
            <w:r>
              <w:rPr>
                <w:kern w:val="0"/>
                <w:sz w:val="18"/>
                <w:szCs w:val="18"/>
              </w:rPr>
              <w:t>1</w:t>
            </w:r>
          </w:p>
        </w:tc>
        <w:tc>
          <w:tcPr>
            <w:tcW w:w="3876" w:type="dxa"/>
            <w:vAlign w:val="center"/>
          </w:tcPr>
          <w:p>
            <w:pPr>
              <w:widowControl/>
              <w:adjustRightInd w:val="0"/>
              <w:snapToGrid w:val="0"/>
              <w:jc w:val="center"/>
              <w:rPr>
                <w:kern w:val="0"/>
                <w:sz w:val="18"/>
                <w:szCs w:val="18"/>
              </w:rPr>
            </w:pPr>
            <w:r>
              <w:rPr>
                <w:rFonts w:hint="eastAsia" w:cs="宋体"/>
                <w:kern w:val="0"/>
                <w:sz w:val="18"/>
                <w:szCs w:val="18"/>
              </w:rPr>
              <w:t>毕业教育</w:t>
            </w:r>
          </w:p>
        </w:tc>
      </w:tr>
    </w:tbl>
    <w:p>
      <w:pPr>
        <w:spacing w:line="460" w:lineRule="exact"/>
        <w:jc w:val="center"/>
        <w:rPr>
          <w:rFonts w:ascii="宋体" w:hAnsi="宋体"/>
          <w:sz w:val="24"/>
          <w:lang w:val="zh-CN"/>
        </w:rPr>
      </w:pPr>
    </w:p>
    <w:p>
      <w:pPr>
        <w:spacing w:line="460" w:lineRule="exact"/>
        <w:jc w:val="center"/>
        <w:rPr>
          <w:b/>
          <w:bCs/>
          <w:sz w:val="24"/>
        </w:rPr>
      </w:pPr>
      <w:r>
        <w:rPr>
          <w:b/>
          <w:bCs/>
          <w:sz w:val="24"/>
        </w:rPr>
        <w:br w:type="page"/>
      </w:r>
    </w:p>
    <w:p>
      <w:pPr>
        <w:spacing w:line="460" w:lineRule="exact"/>
        <w:ind w:firstLine="482"/>
        <w:rPr>
          <w:b/>
          <w:bCs/>
          <w:sz w:val="24"/>
        </w:rPr>
      </w:pPr>
      <w:bookmarkStart w:id="1" w:name="_Hlk29737701"/>
      <w:r>
        <w:rPr>
          <w:rFonts w:hint="eastAsia" w:cs="宋体"/>
          <w:b/>
          <w:bCs/>
          <w:sz w:val="24"/>
        </w:rPr>
        <w:t>（三）课程内容要求</w:t>
      </w:r>
    </w:p>
    <w:p>
      <w:pPr>
        <w:spacing w:line="460" w:lineRule="exact"/>
        <w:ind w:firstLine="480"/>
        <w:rPr>
          <w:rFonts w:cs="宋体"/>
          <w:sz w:val="24"/>
        </w:rPr>
      </w:pPr>
      <w:r>
        <w:rPr>
          <w:sz w:val="24"/>
        </w:rPr>
        <w:t>1</w:t>
      </w:r>
      <w:r>
        <w:rPr>
          <w:rFonts w:hint="eastAsia" w:cs="宋体"/>
          <w:sz w:val="24"/>
        </w:rPr>
        <w:t>、公共基础课</w:t>
      </w:r>
    </w:p>
    <w:tbl>
      <w:tblPr>
        <w:tblStyle w:val="32"/>
        <w:tblW w:w="887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61"/>
        <w:gridCol w:w="951"/>
        <w:gridCol w:w="2730"/>
        <w:gridCol w:w="2530"/>
        <w:gridCol w:w="1676"/>
        <w:gridCol w:w="52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30" w:hRule="atLeast"/>
          <w:tblHeader/>
          <w:jc w:val="center"/>
        </w:trPr>
        <w:tc>
          <w:tcPr>
            <w:tcW w:w="461" w:type="dxa"/>
            <w:vAlign w:val="center"/>
          </w:tcPr>
          <w:p>
            <w:pPr>
              <w:adjustRightInd w:val="0"/>
              <w:snapToGrid w:val="0"/>
              <w:jc w:val="center"/>
              <w:rPr>
                <w:b/>
                <w:bCs/>
                <w:sz w:val="18"/>
                <w:szCs w:val="18"/>
              </w:rPr>
            </w:pPr>
            <w:r>
              <w:rPr>
                <w:rFonts w:hint="eastAsia" w:cs="宋体"/>
                <w:b/>
                <w:bCs/>
                <w:sz w:val="18"/>
                <w:szCs w:val="18"/>
              </w:rPr>
              <w:t>序号</w:t>
            </w:r>
          </w:p>
        </w:tc>
        <w:tc>
          <w:tcPr>
            <w:tcW w:w="951" w:type="dxa"/>
            <w:vAlign w:val="center"/>
          </w:tcPr>
          <w:p>
            <w:pPr>
              <w:adjustRightInd w:val="0"/>
              <w:snapToGrid w:val="0"/>
              <w:jc w:val="center"/>
              <w:rPr>
                <w:b/>
                <w:bCs/>
                <w:sz w:val="18"/>
                <w:szCs w:val="18"/>
              </w:rPr>
            </w:pPr>
            <w:r>
              <w:rPr>
                <w:rFonts w:hint="eastAsia" w:cs="宋体"/>
                <w:b/>
                <w:bCs/>
                <w:sz w:val="18"/>
                <w:szCs w:val="18"/>
              </w:rPr>
              <w:t>课程名称</w:t>
            </w:r>
          </w:p>
        </w:tc>
        <w:tc>
          <w:tcPr>
            <w:tcW w:w="2730" w:type="dxa"/>
            <w:tcBorders>
              <w:right w:val="single" w:color="auto" w:sz="4" w:space="0"/>
            </w:tcBorders>
            <w:vAlign w:val="center"/>
          </w:tcPr>
          <w:p>
            <w:pPr>
              <w:adjustRightInd w:val="0"/>
              <w:snapToGrid w:val="0"/>
              <w:jc w:val="center"/>
              <w:rPr>
                <w:b/>
                <w:bCs/>
                <w:sz w:val="18"/>
                <w:szCs w:val="18"/>
              </w:rPr>
            </w:pPr>
            <w:r>
              <w:rPr>
                <w:rFonts w:hint="eastAsia" w:cs="宋体"/>
                <w:b/>
                <w:bCs/>
                <w:kern w:val="0"/>
                <w:sz w:val="18"/>
                <w:szCs w:val="18"/>
              </w:rPr>
              <w:t>课程目标</w:t>
            </w:r>
          </w:p>
        </w:tc>
        <w:tc>
          <w:tcPr>
            <w:tcW w:w="2530" w:type="dxa"/>
            <w:tcBorders>
              <w:left w:val="single" w:color="auto" w:sz="4" w:space="0"/>
              <w:right w:val="single" w:color="auto" w:sz="4" w:space="0"/>
            </w:tcBorders>
            <w:vAlign w:val="center"/>
          </w:tcPr>
          <w:p>
            <w:pPr>
              <w:adjustRightInd w:val="0"/>
              <w:snapToGrid w:val="0"/>
              <w:jc w:val="center"/>
              <w:rPr>
                <w:b/>
                <w:bCs/>
                <w:sz w:val="18"/>
                <w:szCs w:val="18"/>
              </w:rPr>
            </w:pPr>
            <w:r>
              <w:rPr>
                <w:rFonts w:hint="eastAsia" w:cs="宋体"/>
                <w:b/>
                <w:bCs/>
                <w:sz w:val="18"/>
                <w:szCs w:val="18"/>
              </w:rPr>
              <w:t>主要</w:t>
            </w:r>
            <w:r>
              <w:rPr>
                <w:rFonts w:hint="eastAsia" w:cs="宋体"/>
                <w:b/>
                <w:bCs/>
                <w:kern w:val="0"/>
                <w:sz w:val="18"/>
                <w:szCs w:val="18"/>
              </w:rPr>
              <w:t>教学内容</w:t>
            </w:r>
            <w:r>
              <w:rPr>
                <w:rFonts w:hint="eastAsia" w:cs="宋体"/>
                <w:b/>
                <w:bCs/>
                <w:sz w:val="18"/>
                <w:szCs w:val="18"/>
              </w:rPr>
              <w:t>与要求</w:t>
            </w:r>
          </w:p>
        </w:tc>
        <w:tc>
          <w:tcPr>
            <w:tcW w:w="1676" w:type="dxa"/>
            <w:vAlign w:val="center"/>
          </w:tcPr>
          <w:p>
            <w:pPr>
              <w:adjustRightInd w:val="0"/>
              <w:snapToGrid w:val="0"/>
              <w:jc w:val="center"/>
              <w:rPr>
                <w:b/>
                <w:bCs/>
                <w:sz w:val="18"/>
                <w:szCs w:val="18"/>
              </w:rPr>
            </w:pPr>
            <w:r>
              <w:rPr>
                <w:rFonts w:hint="eastAsia" w:cs="宋体"/>
                <w:b/>
                <w:bCs/>
                <w:sz w:val="18"/>
                <w:szCs w:val="18"/>
              </w:rPr>
              <w:t>教学方法与手段</w:t>
            </w:r>
          </w:p>
        </w:tc>
        <w:tc>
          <w:tcPr>
            <w:tcW w:w="526" w:type="dxa"/>
            <w:vAlign w:val="center"/>
          </w:tcPr>
          <w:p>
            <w:pPr>
              <w:adjustRightInd w:val="0"/>
              <w:snapToGrid w:val="0"/>
              <w:jc w:val="center"/>
              <w:rPr>
                <w:b/>
                <w:bCs/>
                <w:sz w:val="18"/>
                <w:szCs w:val="18"/>
              </w:rPr>
            </w:pPr>
            <w:r>
              <w:rPr>
                <w:rFonts w:hint="eastAsia" w:cs="宋体"/>
                <w:b/>
                <w:bCs/>
                <w:sz w:val="18"/>
                <w:szCs w:val="18"/>
              </w:rPr>
              <w:t>学时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w:t>
            </w:r>
          </w:p>
        </w:tc>
        <w:tc>
          <w:tcPr>
            <w:tcW w:w="951" w:type="dxa"/>
            <w:vAlign w:val="center"/>
          </w:tcPr>
          <w:p>
            <w:pPr>
              <w:widowControl/>
              <w:adjustRightInd w:val="0"/>
              <w:snapToGrid w:val="0"/>
              <w:jc w:val="center"/>
              <w:rPr>
                <w:sz w:val="18"/>
                <w:szCs w:val="18"/>
              </w:rPr>
            </w:pPr>
            <w:r>
              <w:rPr>
                <w:rFonts w:hint="eastAsia" w:cs="宋体"/>
                <w:sz w:val="18"/>
                <w:szCs w:val="18"/>
              </w:rPr>
              <w:t>思想道德修养与法律基础</w:t>
            </w:r>
          </w:p>
        </w:tc>
        <w:tc>
          <w:tcPr>
            <w:tcW w:w="2730" w:type="dxa"/>
            <w:tcBorders>
              <w:right w:val="single" w:color="auto" w:sz="4" w:space="0"/>
            </w:tcBorders>
            <w:vAlign w:val="center"/>
          </w:tcPr>
          <w:p>
            <w:pPr>
              <w:widowControl/>
              <w:adjustRightInd w:val="0"/>
              <w:snapToGrid w:val="0"/>
              <w:rPr>
                <w:sz w:val="18"/>
                <w:szCs w:val="18"/>
              </w:rPr>
            </w:pPr>
            <w:r>
              <w:rPr>
                <w:sz w:val="18"/>
                <w:szCs w:val="18"/>
              </w:rPr>
              <w:t>1</w:t>
            </w:r>
            <w:r>
              <w:rPr>
                <w:rFonts w:hint="eastAsia" w:cs="宋体"/>
                <w:sz w:val="18"/>
                <w:szCs w:val="18"/>
              </w:rPr>
              <w:t>．知识目标：使学生领悟人生真谛，形成正确的道德认知，把我社会主义法律的本质、运行和体系，增强马克思主义理论基础。</w:t>
            </w:r>
          </w:p>
          <w:p>
            <w:pPr>
              <w:widowControl/>
              <w:adjustRightInd w:val="0"/>
              <w:snapToGrid w:val="0"/>
              <w:rPr>
                <w:sz w:val="18"/>
                <w:szCs w:val="18"/>
              </w:rPr>
            </w:pPr>
            <w:r>
              <w:rPr>
                <w:sz w:val="18"/>
                <w:szCs w:val="18"/>
              </w:rPr>
              <w:t>2</w:t>
            </w:r>
            <w:r>
              <w:rPr>
                <w:rFonts w:hint="eastAsia" w:cs="宋体"/>
                <w:sz w:val="18"/>
                <w:szCs w:val="18"/>
              </w:rPr>
              <w:t>．能力目标：加强思想道德修养，增强学法、用法的自觉性，进一步提高辨别是非、善恶、美丑和加强自我修养的能力，提高学生分析问题、解决问题的能力。</w:t>
            </w:r>
          </w:p>
          <w:p>
            <w:pPr>
              <w:widowControl/>
              <w:adjustRightInd w:val="0"/>
              <w:snapToGrid w:val="0"/>
              <w:rPr>
                <w:sz w:val="18"/>
                <w:szCs w:val="18"/>
              </w:rPr>
            </w:pPr>
            <w:r>
              <w:rPr>
                <w:sz w:val="18"/>
                <w:szCs w:val="18"/>
              </w:rPr>
              <w:t xml:space="preserve">3. </w:t>
            </w:r>
            <w:r>
              <w:rPr>
                <w:rFonts w:hint="eastAsia" w:cs="宋体"/>
                <w:sz w:val="18"/>
                <w:szCs w:val="18"/>
              </w:rPr>
              <w:t>素质目标：使学生坚定理想信念，增强学生国情怀，陶冶高尚道德情操，树立正确的世界观、人生观、价值观、道德观和法治观，提高学生的思想道德素质和法治素养。</w:t>
            </w:r>
          </w:p>
        </w:tc>
        <w:tc>
          <w:tcPr>
            <w:tcW w:w="2530" w:type="dxa"/>
            <w:tcBorders>
              <w:left w:val="single" w:color="auto" w:sz="4" w:space="0"/>
              <w:right w:val="single" w:color="auto" w:sz="4" w:space="0"/>
            </w:tcBorders>
            <w:vAlign w:val="center"/>
          </w:tcPr>
          <w:p>
            <w:pPr>
              <w:widowControl/>
              <w:adjustRightInd w:val="0"/>
              <w:snapToGrid w:val="0"/>
              <w:jc w:val="left"/>
              <w:rPr>
                <w:sz w:val="18"/>
                <w:szCs w:val="18"/>
              </w:rPr>
            </w:pPr>
            <w:r>
              <w:rPr>
                <w:rFonts w:hint="eastAsia" w:cs="宋体"/>
                <w:sz w:val="18"/>
                <w:szCs w:val="18"/>
              </w:rPr>
              <w:t>以社会主义核心价值观为主线，以理想信念教育为核心，以爱国主义教育为重点，对大学生进行人生观、价值观、道德观和法治观教育。</w:t>
            </w:r>
          </w:p>
        </w:tc>
        <w:tc>
          <w:tcPr>
            <w:tcW w:w="1676" w:type="dxa"/>
            <w:vAlign w:val="center"/>
          </w:tcPr>
          <w:p>
            <w:pPr>
              <w:widowControl/>
              <w:adjustRightInd w:val="0"/>
              <w:snapToGrid w:val="0"/>
              <w:jc w:val="left"/>
              <w:rPr>
                <w:sz w:val="18"/>
                <w:szCs w:val="18"/>
              </w:rPr>
            </w:pPr>
            <w:r>
              <w:rPr>
                <w:rFonts w:hint="eastAsia" w:cs="宋体"/>
                <w:sz w:val="18"/>
                <w:szCs w:val="18"/>
              </w:rPr>
              <w:t>案例教学法、课堂讲授法、讨论式教学法、视频观摩互动法、案例教学法</w:t>
            </w:r>
          </w:p>
        </w:tc>
        <w:tc>
          <w:tcPr>
            <w:tcW w:w="526" w:type="dxa"/>
            <w:vAlign w:val="center"/>
          </w:tcPr>
          <w:p>
            <w:pPr>
              <w:widowControl/>
              <w:adjustRightInd w:val="0"/>
              <w:snapToGrid w:val="0"/>
              <w:jc w:val="center"/>
              <w:rPr>
                <w:sz w:val="18"/>
                <w:szCs w:val="18"/>
              </w:rPr>
            </w:pPr>
            <w:r>
              <w:rPr>
                <w:sz w:val="18"/>
                <w:szCs w:val="18"/>
              </w:rPr>
              <w:t>56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2</w:t>
            </w:r>
          </w:p>
        </w:tc>
        <w:tc>
          <w:tcPr>
            <w:tcW w:w="951" w:type="dxa"/>
            <w:vAlign w:val="center"/>
          </w:tcPr>
          <w:p>
            <w:pPr>
              <w:widowControl/>
              <w:adjustRightInd w:val="0"/>
              <w:snapToGrid w:val="0"/>
              <w:jc w:val="center"/>
              <w:rPr>
                <w:sz w:val="18"/>
                <w:szCs w:val="18"/>
              </w:rPr>
            </w:pPr>
            <w:r>
              <w:rPr>
                <w:rFonts w:hint="eastAsia" w:cs="宋体"/>
                <w:sz w:val="18"/>
                <w:szCs w:val="18"/>
              </w:rPr>
              <w:t>毛泽东思想和中国特色社会主义理论体系概论</w:t>
            </w:r>
          </w:p>
        </w:tc>
        <w:tc>
          <w:tcPr>
            <w:tcW w:w="2730" w:type="dxa"/>
            <w:tcBorders>
              <w:right w:val="single" w:color="auto" w:sz="4" w:space="0"/>
            </w:tcBorders>
            <w:vAlign w:val="center"/>
          </w:tcPr>
          <w:p>
            <w:pPr>
              <w:widowControl/>
              <w:adjustRightInd w:val="0"/>
              <w:snapToGrid w:val="0"/>
              <w:rPr>
                <w:sz w:val="18"/>
                <w:szCs w:val="18"/>
              </w:rPr>
            </w:pPr>
            <w:r>
              <w:rPr>
                <w:sz w:val="18"/>
                <w:szCs w:val="18"/>
              </w:rPr>
              <w:t>1.</w:t>
            </w:r>
            <w:r>
              <w:rPr>
                <w:rFonts w:hint="eastAsia" w:cs="宋体"/>
                <w:sz w:val="18"/>
                <w:szCs w:val="18"/>
              </w:rPr>
              <w:t>知识目标：帮助学生了解毛泽东思想、邓小平理论、</w:t>
            </w:r>
            <w:r>
              <w:rPr>
                <w:sz w:val="18"/>
                <w:szCs w:val="18"/>
              </w:rPr>
              <w:t>“</w:t>
            </w:r>
            <w:r>
              <w:rPr>
                <w:rFonts w:hint="eastAsia" w:cs="宋体"/>
                <w:sz w:val="18"/>
                <w:szCs w:val="18"/>
              </w:rPr>
              <w:t>三个代表</w:t>
            </w:r>
            <w:r>
              <w:rPr>
                <w:sz w:val="18"/>
                <w:szCs w:val="18"/>
              </w:rPr>
              <w:t>”</w:t>
            </w:r>
            <w:r>
              <w:rPr>
                <w:rFonts w:hint="eastAsia" w:cs="宋体"/>
                <w:sz w:val="18"/>
                <w:szCs w:val="18"/>
              </w:rPr>
              <w:t>重要思想、科学发展观、习近平新时代中国特色社会主义思想，系统把握马克思主义中国化理论成果的形成发展过程、主要内容体系、历史地位和指导意义。</w:t>
            </w:r>
          </w:p>
          <w:p>
            <w:pPr>
              <w:widowControl/>
              <w:adjustRightInd w:val="0"/>
              <w:snapToGrid w:val="0"/>
              <w:rPr>
                <w:sz w:val="18"/>
                <w:szCs w:val="18"/>
              </w:rPr>
            </w:pPr>
            <w:r>
              <w:rPr>
                <w:sz w:val="18"/>
                <w:szCs w:val="18"/>
              </w:rPr>
              <w:t>2.</w:t>
            </w:r>
            <w:r>
              <w:rPr>
                <w:rFonts w:hint="eastAsia" w:cs="宋体"/>
                <w:sz w:val="18"/>
                <w:szCs w:val="18"/>
              </w:rPr>
              <w:t>能力目标：培养学生运用马克思主义的立场、观点和方法分析解决问题的能力，增强执行党的基本路线和基本方略的自觉性和坚定，提高为中国特色社会主义伟大实践服务的本领。</w:t>
            </w:r>
          </w:p>
          <w:p>
            <w:pPr>
              <w:widowControl/>
              <w:adjustRightInd w:val="0"/>
              <w:snapToGrid w:val="0"/>
              <w:rPr>
                <w:sz w:val="18"/>
                <w:szCs w:val="18"/>
              </w:rPr>
            </w:pPr>
            <w:r>
              <w:rPr>
                <w:sz w:val="18"/>
                <w:szCs w:val="18"/>
              </w:rPr>
              <w:t>3.</w:t>
            </w:r>
            <w:r>
              <w:rPr>
                <w:rFonts w:hint="eastAsia" w:cs="宋体"/>
                <w:sz w:val="18"/>
                <w:szCs w:val="18"/>
              </w:rPr>
              <w:t>素质目标：提高学生马克思主义理论修养和思想政治素质，培养德智体美劳全面发展的中国特色社会主义合格建设者和可靠接班人。</w:t>
            </w:r>
          </w:p>
        </w:tc>
        <w:tc>
          <w:tcPr>
            <w:tcW w:w="2530" w:type="dxa"/>
            <w:tcBorders>
              <w:left w:val="single" w:color="auto" w:sz="4" w:space="0"/>
              <w:right w:val="single" w:color="auto" w:sz="4" w:space="0"/>
            </w:tcBorders>
            <w:vAlign w:val="center"/>
          </w:tcPr>
          <w:p>
            <w:pPr>
              <w:widowControl/>
              <w:adjustRightInd w:val="0"/>
              <w:snapToGrid w:val="0"/>
              <w:jc w:val="left"/>
              <w:rPr>
                <w:sz w:val="18"/>
                <w:szCs w:val="18"/>
              </w:rPr>
            </w:pPr>
            <w:r>
              <w:rPr>
                <w:rFonts w:hint="eastAsia" w:cs="宋体"/>
                <w:sz w:val="18"/>
                <w:szCs w:val="18"/>
              </w:rPr>
              <w:t>马克思主义中国化理论成果，即毛泽东思想、邓小平理论、</w:t>
            </w:r>
            <w:r>
              <w:rPr>
                <w:sz w:val="18"/>
                <w:szCs w:val="18"/>
              </w:rPr>
              <w:t>“</w:t>
            </w:r>
            <w:r>
              <w:rPr>
                <w:rFonts w:hint="eastAsia" w:cs="宋体"/>
                <w:sz w:val="18"/>
                <w:szCs w:val="18"/>
              </w:rPr>
              <w:t>三个代表</w:t>
            </w:r>
            <w:r>
              <w:rPr>
                <w:sz w:val="18"/>
                <w:szCs w:val="18"/>
              </w:rPr>
              <w:t>”</w:t>
            </w:r>
            <w:r>
              <w:rPr>
                <w:rFonts w:hint="eastAsia" w:cs="宋体"/>
                <w:sz w:val="18"/>
                <w:szCs w:val="18"/>
              </w:rPr>
              <w:t>重要思想、科学发展观、习近平新时代中国特色社会主义思想产生形成发展过程、主要内容体系、历史地位和指导意义。</w:t>
            </w:r>
          </w:p>
        </w:tc>
        <w:tc>
          <w:tcPr>
            <w:tcW w:w="1676" w:type="dxa"/>
            <w:vAlign w:val="center"/>
          </w:tcPr>
          <w:p>
            <w:pPr>
              <w:widowControl/>
              <w:adjustRightInd w:val="0"/>
              <w:snapToGrid w:val="0"/>
              <w:jc w:val="left"/>
              <w:rPr>
                <w:sz w:val="18"/>
                <w:szCs w:val="18"/>
              </w:rPr>
            </w:pPr>
            <w:r>
              <w:rPr>
                <w:rFonts w:hint="eastAsia" w:cs="宋体"/>
                <w:sz w:val="18"/>
                <w:szCs w:val="18"/>
              </w:rPr>
              <w:t>讲授法、案例法、讨论法、视频展示法</w:t>
            </w:r>
          </w:p>
        </w:tc>
        <w:tc>
          <w:tcPr>
            <w:tcW w:w="526" w:type="dxa"/>
            <w:vAlign w:val="center"/>
          </w:tcPr>
          <w:p>
            <w:pPr>
              <w:widowControl/>
              <w:adjustRightInd w:val="0"/>
              <w:snapToGrid w:val="0"/>
              <w:jc w:val="center"/>
              <w:rPr>
                <w:sz w:val="18"/>
                <w:szCs w:val="18"/>
              </w:rPr>
            </w:pPr>
            <w:r>
              <w:rPr>
                <w:sz w:val="18"/>
                <w:szCs w:val="18"/>
              </w:rPr>
              <w:t>72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3</w:t>
            </w:r>
          </w:p>
        </w:tc>
        <w:tc>
          <w:tcPr>
            <w:tcW w:w="951" w:type="dxa"/>
            <w:vAlign w:val="center"/>
          </w:tcPr>
          <w:p>
            <w:pPr>
              <w:widowControl/>
              <w:adjustRightInd w:val="0"/>
              <w:snapToGrid w:val="0"/>
              <w:jc w:val="center"/>
              <w:rPr>
                <w:sz w:val="18"/>
                <w:szCs w:val="18"/>
              </w:rPr>
            </w:pPr>
            <w:r>
              <w:rPr>
                <w:rFonts w:hint="eastAsia" w:cs="宋体"/>
                <w:sz w:val="18"/>
                <w:szCs w:val="18"/>
              </w:rPr>
              <w:t>体育与健康</w:t>
            </w:r>
          </w:p>
        </w:tc>
        <w:tc>
          <w:tcPr>
            <w:tcW w:w="2730" w:type="dxa"/>
            <w:tcBorders>
              <w:right w:val="single" w:color="auto" w:sz="4" w:space="0"/>
            </w:tcBorders>
            <w:vAlign w:val="center"/>
          </w:tcPr>
          <w:p>
            <w:pPr>
              <w:widowControl/>
              <w:adjustRightInd w:val="0"/>
              <w:snapToGrid w:val="0"/>
              <w:rPr>
                <w:sz w:val="18"/>
                <w:szCs w:val="18"/>
              </w:rPr>
            </w:pPr>
            <w:r>
              <w:rPr>
                <w:rFonts w:hint="eastAsia" w:cs="宋体"/>
                <w:sz w:val="18"/>
                <w:szCs w:val="18"/>
              </w:rPr>
              <w:t>体育课程是大学生以身体练习为主要手段，通过合理的体育教育和科学的体育锻炼过程，达到增强体质、增进健康和提高体育素养为主要目标的公共必修课程；</w:t>
            </w:r>
          </w:p>
          <w:p>
            <w:pPr>
              <w:widowControl/>
              <w:adjustRightInd w:val="0"/>
              <w:snapToGrid w:val="0"/>
              <w:rPr>
                <w:sz w:val="18"/>
                <w:szCs w:val="18"/>
              </w:rPr>
            </w:pPr>
            <w:r>
              <w:rPr>
                <w:sz w:val="18"/>
                <w:szCs w:val="18"/>
              </w:rPr>
              <w:t>1.</w:t>
            </w:r>
            <w:r>
              <w:rPr>
                <w:rFonts w:hint="eastAsia" w:cs="宋体"/>
                <w:sz w:val="18"/>
                <w:szCs w:val="18"/>
              </w:rPr>
              <w:t>身心健康目标：增强学生体质，促进学生的身心健康和谐发展，养成积极乐观的生活态度，形成健康的生活方式，具有健康的体魄；</w:t>
            </w:r>
          </w:p>
          <w:p>
            <w:pPr>
              <w:widowControl/>
              <w:adjustRightInd w:val="0"/>
              <w:snapToGrid w:val="0"/>
              <w:rPr>
                <w:sz w:val="18"/>
                <w:szCs w:val="18"/>
              </w:rPr>
            </w:pPr>
            <w:r>
              <w:rPr>
                <w:sz w:val="18"/>
                <w:szCs w:val="18"/>
              </w:rPr>
              <w:t>2.</w:t>
            </w:r>
            <w:r>
              <w:rPr>
                <w:rFonts w:hint="eastAsia" w:cs="宋体"/>
                <w:sz w:val="18"/>
                <w:szCs w:val="18"/>
              </w:rPr>
              <w:t>运动技能目标：熟练掌握健身运动的基本技能、基本理论知识及组织比赛、裁判方法；能有序的、科学的进行体育锻炼，并掌握处理运动损伤的方法；</w:t>
            </w:r>
          </w:p>
          <w:p>
            <w:pPr>
              <w:widowControl/>
              <w:adjustRightInd w:val="0"/>
              <w:snapToGrid w:val="0"/>
              <w:rPr>
                <w:sz w:val="18"/>
                <w:szCs w:val="18"/>
              </w:rPr>
            </w:pPr>
            <w:r>
              <w:rPr>
                <w:sz w:val="18"/>
                <w:szCs w:val="18"/>
              </w:rPr>
              <w:t>3.</w:t>
            </w:r>
            <w:r>
              <w:rPr>
                <w:rFonts w:hint="eastAsia" w:cs="宋体"/>
                <w:sz w:val="18"/>
                <w:szCs w:val="18"/>
              </w:rPr>
              <w:t>终身体育目标：积极参与各种体育活动，基本养成自觉锻炼身体的习惯，形成终身体育的意识，能够具有一定的体育文化欣赏能力。</w:t>
            </w:r>
          </w:p>
        </w:tc>
        <w:tc>
          <w:tcPr>
            <w:tcW w:w="2530" w:type="dxa"/>
            <w:tcBorders>
              <w:left w:val="single" w:color="auto" w:sz="4" w:space="0"/>
              <w:right w:val="single" w:color="auto" w:sz="4" w:space="0"/>
            </w:tcBorders>
            <w:vAlign w:val="center"/>
          </w:tcPr>
          <w:p>
            <w:pPr>
              <w:widowControl/>
              <w:adjustRightInd w:val="0"/>
              <w:snapToGrid w:val="0"/>
              <w:jc w:val="left"/>
              <w:rPr>
                <w:sz w:val="18"/>
                <w:szCs w:val="18"/>
              </w:rPr>
            </w:pPr>
            <w:r>
              <w:rPr>
                <w:rFonts w:hint="eastAsia" w:cs="宋体"/>
                <w:sz w:val="18"/>
                <w:szCs w:val="18"/>
              </w:rPr>
              <w:t>主要内容有体育与健康基本理论知识、大学体育、运动竞赛、体育锻炼和体质评价等。</w:t>
            </w:r>
          </w:p>
          <w:p>
            <w:pPr>
              <w:widowControl/>
              <w:adjustRightInd w:val="0"/>
              <w:snapToGrid w:val="0"/>
              <w:jc w:val="left"/>
              <w:rPr>
                <w:sz w:val="18"/>
                <w:szCs w:val="18"/>
              </w:rPr>
            </w:pPr>
            <w:r>
              <w:rPr>
                <w:sz w:val="18"/>
                <w:szCs w:val="18"/>
              </w:rPr>
              <w:t>1</w:t>
            </w:r>
            <w:r>
              <w:rPr>
                <w:rFonts w:hint="eastAsia" w:cs="宋体"/>
                <w:sz w:val="18"/>
                <w:szCs w:val="18"/>
              </w:rPr>
              <w:t>、高等学校体育、体育卫生与保健、身体素质练习与考核；</w:t>
            </w:r>
          </w:p>
          <w:p>
            <w:pPr>
              <w:widowControl/>
              <w:adjustRightInd w:val="0"/>
              <w:snapToGrid w:val="0"/>
              <w:jc w:val="left"/>
              <w:rPr>
                <w:sz w:val="18"/>
                <w:szCs w:val="18"/>
              </w:rPr>
            </w:pPr>
            <w:r>
              <w:rPr>
                <w:sz w:val="18"/>
                <w:szCs w:val="18"/>
              </w:rPr>
              <w:t>2</w:t>
            </w:r>
            <w:r>
              <w:rPr>
                <w:rFonts w:hint="eastAsia" w:cs="宋体"/>
                <w:sz w:val="18"/>
                <w:szCs w:val="18"/>
              </w:rPr>
              <w:t>、体育保健课程、运动处方、康复保健与适应性练习等；</w:t>
            </w:r>
          </w:p>
          <w:p>
            <w:pPr>
              <w:widowControl/>
              <w:adjustRightInd w:val="0"/>
              <w:snapToGrid w:val="0"/>
              <w:jc w:val="left"/>
              <w:rPr>
                <w:sz w:val="18"/>
                <w:szCs w:val="18"/>
              </w:rPr>
            </w:pPr>
            <w:r>
              <w:rPr>
                <w:sz w:val="18"/>
                <w:szCs w:val="18"/>
              </w:rPr>
              <w:t>3</w:t>
            </w:r>
            <w:r>
              <w:rPr>
                <w:rFonts w:hint="eastAsia" w:cs="宋体"/>
                <w:sz w:val="18"/>
                <w:szCs w:val="18"/>
              </w:rPr>
              <w:t>、学生体质健康标准测评。</w:t>
            </w:r>
          </w:p>
          <w:p>
            <w:pPr>
              <w:widowControl/>
              <w:adjustRightInd w:val="0"/>
              <w:snapToGrid w:val="0"/>
              <w:jc w:val="left"/>
              <w:rPr>
                <w:sz w:val="18"/>
                <w:szCs w:val="18"/>
              </w:rPr>
            </w:pPr>
            <w:r>
              <w:rPr>
                <w:rFonts w:hint="eastAsia" w:cs="宋体"/>
                <w:sz w:val="18"/>
                <w:szCs w:val="18"/>
              </w:rPr>
              <w:t>充分反映和体现教育部、国家体育总局制定的《学生体质健康标准（试行方案）》的内容和要求。</w:t>
            </w:r>
          </w:p>
        </w:tc>
        <w:tc>
          <w:tcPr>
            <w:tcW w:w="1676" w:type="dxa"/>
            <w:vAlign w:val="center"/>
          </w:tcPr>
          <w:p>
            <w:pPr>
              <w:widowControl/>
              <w:adjustRightInd w:val="0"/>
              <w:snapToGrid w:val="0"/>
              <w:jc w:val="left"/>
              <w:rPr>
                <w:sz w:val="18"/>
                <w:szCs w:val="18"/>
              </w:rPr>
            </w:pPr>
            <w:r>
              <w:rPr>
                <w:rFonts w:hint="eastAsia" w:cs="宋体"/>
                <w:sz w:val="18"/>
                <w:szCs w:val="18"/>
              </w:rPr>
              <w:t>讲授、项目教学、分层教学，专项考核。</w:t>
            </w:r>
          </w:p>
        </w:tc>
        <w:tc>
          <w:tcPr>
            <w:tcW w:w="526" w:type="dxa"/>
            <w:vAlign w:val="center"/>
          </w:tcPr>
          <w:p>
            <w:pPr>
              <w:widowControl/>
              <w:adjustRightInd w:val="0"/>
              <w:snapToGrid w:val="0"/>
              <w:jc w:val="center"/>
              <w:rPr>
                <w:sz w:val="18"/>
                <w:szCs w:val="18"/>
              </w:rPr>
            </w:pPr>
            <w:r>
              <w:rPr>
                <w:sz w:val="18"/>
                <w:szCs w:val="18"/>
              </w:rPr>
              <w:t>144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4</w:t>
            </w:r>
          </w:p>
        </w:tc>
        <w:tc>
          <w:tcPr>
            <w:tcW w:w="951" w:type="dxa"/>
            <w:vAlign w:val="center"/>
          </w:tcPr>
          <w:p>
            <w:pPr>
              <w:widowControl/>
              <w:adjustRightInd w:val="0"/>
              <w:snapToGrid w:val="0"/>
              <w:jc w:val="center"/>
              <w:rPr>
                <w:sz w:val="18"/>
                <w:szCs w:val="18"/>
              </w:rPr>
            </w:pPr>
            <w:r>
              <w:rPr>
                <w:rFonts w:hint="eastAsia" w:cs="宋体"/>
                <w:sz w:val="18"/>
                <w:szCs w:val="18"/>
              </w:rPr>
              <w:t>大学英语</w:t>
            </w:r>
          </w:p>
        </w:tc>
        <w:tc>
          <w:tcPr>
            <w:tcW w:w="2730" w:type="dxa"/>
            <w:tcBorders>
              <w:right w:val="single" w:color="auto" w:sz="4" w:space="0"/>
            </w:tcBorders>
            <w:vAlign w:val="center"/>
          </w:tcPr>
          <w:p>
            <w:pPr>
              <w:widowControl/>
              <w:adjustRightInd w:val="0"/>
              <w:snapToGrid w:val="0"/>
              <w:rPr>
                <w:sz w:val="18"/>
                <w:szCs w:val="18"/>
              </w:rPr>
            </w:pPr>
            <w:r>
              <w:rPr>
                <w:rFonts w:hint="eastAsia" w:cs="宋体"/>
                <w:sz w:val="18"/>
                <w:szCs w:val="18"/>
              </w:rPr>
              <w:t>本课程是一门实用性很强的课程，是高职院校非英语专业学生的必修英语课程。</w:t>
            </w:r>
          </w:p>
          <w:p>
            <w:pPr>
              <w:widowControl/>
              <w:adjustRightInd w:val="0"/>
              <w:snapToGrid w:val="0"/>
              <w:rPr>
                <w:sz w:val="18"/>
                <w:szCs w:val="18"/>
              </w:rPr>
            </w:pPr>
            <w:r>
              <w:rPr>
                <w:sz w:val="18"/>
                <w:szCs w:val="18"/>
              </w:rPr>
              <w:t>1.</w:t>
            </w:r>
            <w:r>
              <w:rPr>
                <w:rFonts w:hint="eastAsia" w:cs="宋体"/>
                <w:sz w:val="18"/>
                <w:szCs w:val="18"/>
              </w:rPr>
              <w:t>夯实英语基础，提高语言技能，特别是听说能力，能用英语进行日常交流和职场交际；</w:t>
            </w:r>
          </w:p>
          <w:p>
            <w:pPr>
              <w:widowControl/>
              <w:adjustRightInd w:val="0"/>
              <w:snapToGrid w:val="0"/>
              <w:rPr>
                <w:sz w:val="18"/>
                <w:szCs w:val="18"/>
              </w:rPr>
            </w:pPr>
            <w:r>
              <w:rPr>
                <w:sz w:val="18"/>
                <w:szCs w:val="18"/>
              </w:rPr>
              <w:t>2.</w:t>
            </w:r>
            <w:r>
              <w:rPr>
                <w:rFonts w:hint="eastAsia" w:cs="宋体"/>
                <w:sz w:val="18"/>
                <w:szCs w:val="18"/>
              </w:rPr>
              <w:t>能够运用阅读技巧分析、理解阅读篇章；</w:t>
            </w:r>
          </w:p>
          <w:p>
            <w:pPr>
              <w:widowControl/>
              <w:adjustRightInd w:val="0"/>
              <w:snapToGrid w:val="0"/>
              <w:rPr>
                <w:sz w:val="18"/>
                <w:szCs w:val="18"/>
              </w:rPr>
            </w:pPr>
            <w:r>
              <w:rPr>
                <w:sz w:val="18"/>
                <w:szCs w:val="18"/>
              </w:rPr>
              <w:t>3.</w:t>
            </w:r>
            <w:r>
              <w:rPr>
                <w:rFonts w:hint="eastAsia" w:cs="宋体"/>
                <w:sz w:val="18"/>
                <w:szCs w:val="18"/>
              </w:rPr>
              <w:t>提高综合文化素养和跨文化交际意识，培养自主学习能力和职业能力。</w:t>
            </w:r>
          </w:p>
          <w:p>
            <w:pPr>
              <w:widowControl/>
              <w:adjustRightInd w:val="0"/>
              <w:snapToGrid w:val="0"/>
              <w:rPr>
                <w:sz w:val="18"/>
                <w:szCs w:val="18"/>
              </w:rPr>
            </w:pPr>
            <w:r>
              <w:rPr>
                <w:rFonts w:hint="eastAsia" w:cs="宋体"/>
                <w:sz w:val="18"/>
                <w:szCs w:val="18"/>
              </w:rPr>
              <w:t>始终坚持</w:t>
            </w:r>
            <w:r>
              <w:rPr>
                <w:sz w:val="18"/>
                <w:szCs w:val="18"/>
              </w:rPr>
              <w:t>“</w:t>
            </w:r>
            <w:r>
              <w:rPr>
                <w:rFonts w:hint="eastAsia" w:cs="宋体"/>
                <w:sz w:val="18"/>
                <w:szCs w:val="18"/>
              </w:rPr>
              <w:t>以学生为中心，以能力为本位，以就业为导向</w:t>
            </w:r>
            <w:r>
              <w:rPr>
                <w:sz w:val="18"/>
                <w:szCs w:val="18"/>
              </w:rPr>
              <w:t>”</w:t>
            </w:r>
            <w:r>
              <w:rPr>
                <w:rFonts w:hint="eastAsia" w:cs="宋体"/>
                <w:sz w:val="18"/>
                <w:szCs w:val="18"/>
              </w:rPr>
              <w:t>的理念。</w:t>
            </w:r>
          </w:p>
        </w:tc>
        <w:tc>
          <w:tcPr>
            <w:tcW w:w="2530" w:type="dxa"/>
            <w:tcBorders>
              <w:left w:val="single" w:color="auto" w:sz="4" w:space="0"/>
              <w:right w:val="single" w:color="auto" w:sz="4" w:space="0"/>
            </w:tcBorders>
            <w:vAlign w:val="center"/>
          </w:tcPr>
          <w:p>
            <w:pPr>
              <w:widowControl/>
              <w:adjustRightInd w:val="0"/>
              <w:snapToGrid w:val="0"/>
              <w:jc w:val="left"/>
              <w:rPr>
                <w:sz w:val="18"/>
                <w:szCs w:val="18"/>
              </w:rPr>
            </w:pPr>
            <w:r>
              <w:rPr>
                <w:rFonts w:hint="eastAsia" w:cs="宋体"/>
                <w:sz w:val="18"/>
                <w:szCs w:val="18"/>
              </w:rPr>
              <w:t>以职业需求为主线开发和构建教学内容体系，以大学英语为核心课程，培养英语综合应用能力，巩固语言知识和提高语言技能；通过开设行业英语激发学生的学习兴趣与动力，提高就业竞争力，为将来走上工作岗位准备必要的职场英语交际能力，即可以用英语完成常规职场环境下基本的涉外沟通任务，用英语处理与未来职业相关的业务能力，并为今后进一步学习和工作过程中所需要的英语打好基础。在此基础上，逐步形成良好的英语学习习惯，培养自学能力，积累必要的跨文化交际知识和培养基本的跨文化交际能力。</w:t>
            </w:r>
          </w:p>
        </w:tc>
        <w:tc>
          <w:tcPr>
            <w:tcW w:w="1676" w:type="dxa"/>
            <w:vAlign w:val="center"/>
          </w:tcPr>
          <w:p>
            <w:pPr>
              <w:widowControl/>
              <w:adjustRightInd w:val="0"/>
              <w:snapToGrid w:val="0"/>
              <w:jc w:val="left"/>
              <w:rPr>
                <w:sz w:val="18"/>
                <w:szCs w:val="18"/>
              </w:rPr>
            </w:pPr>
            <w:r>
              <w:rPr>
                <w:rFonts w:hint="eastAsia" w:cs="宋体"/>
                <w:sz w:val="18"/>
                <w:szCs w:val="18"/>
              </w:rPr>
              <w:t>以</w:t>
            </w:r>
            <w:r>
              <w:rPr>
                <w:sz w:val="18"/>
                <w:szCs w:val="18"/>
              </w:rPr>
              <w:t>“</w:t>
            </w:r>
            <w:r>
              <w:rPr>
                <w:rFonts w:hint="eastAsia" w:cs="宋体"/>
                <w:sz w:val="18"/>
                <w:szCs w:val="18"/>
              </w:rPr>
              <w:t>工学结合、能力为本</w:t>
            </w:r>
            <w:r>
              <w:rPr>
                <w:sz w:val="18"/>
                <w:szCs w:val="18"/>
              </w:rPr>
              <w:t>”</w:t>
            </w:r>
            <w:r>
              <w:rPr>
                <w:rFonts w:hint="eastAsia" w:cs="宋体"/>
                <w:sz w:val="18"/>
                <w:szCs w:val="18"/>
              </w:rPr>
              <w:t>为指导思想，坚持工作环境和教学情境相结合、工作流程和教学内容相结合的教学模式，采用理论教学（教室）﹢实践教学（机房、实际情景）的教学方式。在教学方法和手段上通过任务驱动、项目驱动和交际法等围绕学生组织教学、开展线上线下混合式教学活动。</w:t>
            </w:r>
          </w:p>
        </w:tc>
        <w:tc>
          <w:tcPr>
            <w:tcW w:w="526" w:type="dxa"/>
            <w:vAlign w:val="center"/>
          </w:tcPr>
          <w:p>
            <w:pPr>
              <w:widowControl/>
              <w:adjustRightInd w:val="0"/>
              <w:snapToGrid w:val="0"/>
              <w:jc w:val="center"/>
              <w:rPr>
                <w:sz w:val="18"/>
                <w:szCs w:val="18"/>
              </w:rPr>
            </w:pPr>
            <w:r>
              <w:rPr>
                <w:sz w:val="18"/>
                <w:szCs w:val="18"/>
              </w:rPr>
              <w:t>90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5</w:t>
            </w:r>
          </w:p>
        </w:tc>
        <w:tc>
          <w:tcPr>
            <w:tcW w:w="951" w:type="dxa"/>
            <w:vAlign w:val="center"/>
          </w:tcPr>
          <w:p>
            <w:pPr>
              <w:widowControl/>
              <w:adjustRightInd w:val="0"/>
              <w:snapToGrid w:val="0"/>
              <w:jc w:val="center"/>
              <w:rPr>
                <w:sz w:val="18"/>
                <w:szCs w:val="18"/>
              </w:rPr>
            </w:pPr>
            <w:r>
              <w:rPr>
                <w:rFonts w:hint="eastAsia" w:cs="宋体"/>
                <w:sz w:val="18"/>
                <w:szCs w:val="18"/>
              </w:rPr>
              <w:t>应用数学</w:t>
            </w:r>
          </w:p>
        </w:tc>
        <w:tc>
          <w:tcPr>
            <w:tcW w:w="2730" w:type="dxa"/>
            <w:tcBorders>
              <w:right w:val="single" w:color="auto" w:sz="4" w:space="0"/>
            </w:tcBorders>
            <w:vAlign w:val="center"/>
          </w:tcPr>
          <w:p>
            <w:pPr>
              <w:widowControl/>
              <w:adjustRightInd w:val="0"/>
              <w:snapToGrid w:val="0"/>
              <w:rPr>
                <w:sz w:val="18"/>
                <w:szCs w:val="18"/>
              </w:rPr>
            </w:pPr>
            <w:r>
              <w:rPr>
                <w:rFonts w:hint="eastAsia" w:cs="宋体"/>
                <w:sz w:val="18"/>
                <w:szCs w:val="18"/>
              </w:rPr>
              <w:t>通过本课程的学习，使学生能运用数学中的微积分学、微分方程、概率论与数理统计、线性规划等相关的基本思想方法解决实际学习和工作出现的问题，培养学生的职业技能。提供学生特有的运算符号和逻辑系统，使学生具有数学领域的语言系统；提供学生认识事物数量、数形关系及转换的方法和思维的策略，使学生具有数学的头脑。引导学生思考，提升思维品质，提高学生的认知能力、想象能力、判断能力、创新创造能力等，为未来可持续发展夯实基础。</w:t>
            </w:r>
          </w:p>
        </w:tc>
        <w:tc>
          <w:tcPr>
            <w:tcW w:w="2530" w:type="dxa"/>
            <w:tcBorders>
              <w:left w:val="single" w:color="auto" w:sz="4" w:space="0"/>
              <w:right w:val="single" w:color="auto" w:sz="4" w:space="0"/>
            </w:tcBorders>
            <w:vAlign w:val="center"/>
          </w:tcPr>
          <w:p>
            <w:pPr>
              <w:widowControl/>
              <w:adjustRightInd w:val="0"/>
              <w:snapToGrid w:val="0"/>
              <w:jc w:val="left"/>
              <w:rPr>
                <w:sz w:val="18"/>
                <w:szCs w:val="18"/>
              </w:rPr>
            </w:pPr>
            <w:r>
              <w:rPr>
                <w:rFonts w:hint="eastAsia" w:cs="宋体"/>
                <w:sz w:val="18"/>
                <w:szCs w:val="18"/>
              </w:rPr>
              <w:t>本课程主要包括微积分、线性代数、线性规划、概率统计等几方面的内容，以专业及岗位需求确定教学内容，选择内容组合模块，制定并动态调整贴合实际的差异化课程教学方案。在教学中，以知识教学为载体，突出数学思想和方法，着力提高学生数学素质和思维能力。选取每章知识点所涉及的典型数学思想与方法加以叙述，例举该思想或方法在实际问题中的典型案例</w:t>
            </w:r>
            <w:r>
              <w:rPr>
                <w:sz w:val="18"/>
                <w:szCs w:val="18"/>
              </w:rPr>
              <w:t xml:space="preserve"> </w:t>
            </w:r>
            <w:r>
              <w:rPr>
                <w:rFonts w:hint="eastAsia" w:cs="宋体"/>
                <w:sz w:val="18"/>
                <w:szCs w:val="18"/>
              </w:rPr>
              <w:t>，使学生深入体会常用数学思想方法，提高思维能力和数学素养。</w:t>
            </w:r>
          </w:p>
        </w:tc>
        <w:tc>
          <w:tcPr>
            <w:tcW w:w="1676" w:type="dxa"/>
            <w:vAlign w:val="center"/>
          </w:tcPr>
          <w:p>
            <w:pPr>
              <w:widowControl/>
              <w:adjustRightInd w:val="0"/>
              <w:snapToGrid w:val="0"/>
              <w:jc w:val="left"/>
              <w:rPr>
                <w:sz w:val="18"/>
                <w:szCs w:val="18"/>
              </w:rPr>
            </w:pPr>
            <w:r>
              <w:rPr>
                <w:rFonts w:hint="eastAsia" w:cs="宋体"/>
                <w:sz w:val="18"/>
                <w:szCs w:val="18"/>
              </w:rPr>
              <w:t>在课堂教学过程中，采用多媒体课件与板书相结合的教学手段既有利于提高课堂教学效率。运用网络教学平台有效地辅助教学，要求教师建立班课，通过超星平台，实现课前推送学习资源，让学生提前学习相关内容，课上展开头脑风暴、讨论、问卷调查等课堂活动，课后布置作业及小测。最后，期末导出后台数据作为学生过程性考核的依据。</w:t>
            </w:r>
          </w:p>
        </w:tc>
        <w:tc>
          <w:tcPr>
            <w:tcW w:w="526" w:type="dxa"/>
            <w:vAlign w:val="center"/>
          </w:tcPr>
          <w:p>
            <w:pPr>
              <w:widowControl/>
              <w:adjustRightInd w:val="0"/>
              <w:snapToGrid w:val="0"/>
              <w:jc w:val="center"/>
              <w:rPr>
                <w:sz w:val="18"/>
                <w:szCs w:val="18"/>
              </w:rPr>
            </w:pPr>
            <w:r>
              <w:rPr>
                <w:sz w:val="18"/>
                <w:szCs w:val="18"/>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6</w:t>
            </w:r>
          </w:p>
        </w:tc>
        <w:tc>
          <w:tcPr>
            <w:tcW w:w="951" w:type="dxa"/>
            <w:vAlign w:val="center"/>
          </w:tcPr>
          <w:p>
            <w:pPr>
              <w:widowControl/>
              <w:adjustRightInd w:val="0"/>
              <w:snapToGrid w:val="0"/>
              <w:jc w:val="center"/>
              <w:rPr>
                <w:sz w:val="18"/>
                <w:szCs w:val="18"/>
              </w:rPr>
            </w:pPr>
            <w:r>
              <w:rPr>
                <w:rFonts w:hint="eastAsia" w:cs="宋体"/>
                <w:sz w:val="18"/>
                <w:szCs w:val="18"/>
              </w:rPr>
              <w:t>心理健康教育</w:t>
            </w:r>
          </w:p>
        </w:tc>
        <w:tc>
          <w:tcPr>
            <w:tcW w:w="2730" w:type="dxa"/>
            <w:tcBorders>
              <w:right w:val="single" w:color="auto" w:sz="4" w:space="0"/>
            </w:tcBorders>
            <w:vAlign w:val="center"/>
          </w:tcPr>
          <w:p>
            <w:pPr>
              <w:widowControl/>
              <w:adjustRightInd w:val="0"/>
              <w:snapToGrid w:val="0"/>
              <w:rPr>
                <w:sz w:val="18"/>
                <w:szCs w:val="18"/>
              </w:rPr>
            </w:pPr>
            <w:r>
              <w:rPr>
                <w:rFonts w:hint="eastAsia" w:cs="宋体"/>
                <w:sz w:val="18"/>
                <w:szCs w:val="18"/>
              </w:rPr>
              <w:t>使大学生能够关注自我及他人的心理健康，树立起维护心理健康的意识，学会和掌握心理调解的方法，解决成长过程中遇到的各种问题，有效预防大学生心理疾病和心理危机的发生，提升大学生的心理素质，促进大学生的全面发展和健康成长</w:t>
            </w:r>
          </w:p>
        </w:tc>
        <w:tc>
          <w:tcPr>
            <w:tcW w:w="2530" w:type="dxa"/>
            <w:tcBorders>
              <w:left w:val="single" w:color="auto" w:sz="4" w:space="0"/>
              <w:right w:val="single" w:color="auto" w:sz="4" w:space="0"/>
            </w:tcBorders>
            <w:vAlign w:val="center"/>
          </w:tcPr>
          <w:p>
            <w:pPr>
              <w:widowControl/>
              <w:adjustRightInd w:val="0"/>
              <w:snapToGrid w:val="0"/>
              <w:rPr>
                <w:sz w:val="18"/>
                <w:szCs w:val="18"/>
              </w:rPr>
            </w:pPr>
            <w:r>
              <w:rPr>
                <w:rFonts w:hint="eastAsia" w:cs="宋体"/>
                <w:sz w:val="18"/>
                <w:szCs w:val="18"/>
              </w:rPr>
              <w:t>主要内容为大学生自我认知、人际交往、挫折应对、情绪调控、个性完善，学会学习，恋爱认知和职业规划等。针对学生的认知规律和心理特点，采用课堂讲授＋情景模拟</w:t>
            </w:r>
            <w:r>
              <w:rPr>
                <w:sz w:val="18"/>
                <w:szCs w:val="18"/>
              </w:rPr>
              <w:t>+</w:t>
            </w:r>
            <w:r>
              <w:rPr>
                <w:rFonts w:hint="eastAsia" w:cs="宋体"/>
                <w:sz w:val="18"/>
                <w:szCs w:val="18"/>
              </w:rPr>
              <w:t>新概念作业</w:t>
            </w:r>
            <w:r>
              <w:rPr>
                <w:sz w:val="18"/>
                <w:szCs w:val="18"/>
              </w:rPr>
              <w:t>+</w:t>
            </w:r>
            <w:r>
              <w:rPr>
                <w:rFonts w:hint="eastAsia" w:cs="宋体"/>
                <w:sz w:val="18"/>
                <w:szCs w:val="18"/>
              </w:rPr>
              <w:t>心理影片</w:t>
            </w:r>
            <w:r>
              <w:rPr>
                <w:sz w:val="18"/>
                <w:szCs w:val="18"/>
              </w:rPr>
              <w:t>+</w:t>
            </w:r>
            <w:r>
              <w:rPr>
                <w:rFonts w:hint="eastAsia" w:cs="宋体"/>
                <w:sz w:val="18"/>
                <w:szCs w:val="18"/>
              </w:rPr>
              <w:t>心理测试</w:t>
            </w:r>
            <w:r>
              <w:rPr>
                <w:sz w:val="18"/>
                <w:szCs w:val="18"/>
              </w:rPr>
              <w:t>+</w:t>
            </w:r>
            <w:r>
              <w:rPr>
                <w:rFonts w:hint="eastAsia" w:cs="宋体"/>
                <w:sz w:val="18"/>
                <w:szCs w:val="18"/>
              </w:rPr>
              <w:t>团体活动等多样化的教学方式，有针对性地讲授心理健康知识，开展辅导或咨询活动，突出实践与体验。</w:t>
            </w:r>
          </w:p>
        </w:tc>
        <w:tc>
          <w:tcPr>
            <w:tcW w:w="1676" w:type="dxa"/>
            <w:vAlign w:val="center"/>
          </w:tcPr>
          <w:p>
            <w:pPr>
              <w:widowControl/>
              <w:adjustRightInd w:val="0"/>
              <w:snapToGrid w:val="0"/>
              <w:jc w:val="left"/>
              <w:rPr>
                <w:sz w:val="18"/>
                <w:szCs w:val="18"/>
              </w:rPr>
            </w:pPr>
            <w:r>
              <w:rPr>
                <w:rFonts w:hint="eastAsia" w:cs="宋体"/>
                <w:sz w:val="18"/>
                <w:szCs w:val="18"/>
              </w:rPr>
              <w:t>采用课堂讲授＋情景模拟</w:t>
            </w:r>
            <w:r>
              <w:rPr>
                <w:sz w:val="18"/>
                <w:szCs w:val="18"/>
              </w:rPr>
              <w:t>+</w:t>
            </w:r>
            <w:r>
              <w:rPr>
                <w:rFonts w:hint="eastAsia" w:cs="宋体"/>
                <w:sz w:val="18"/>
                <w:szCs w:val="18"/>
              </w:rPr>
              <w:t>新概念作业</w:t>
            </w:r>
            <w:r>
              <w:rPr>
                <w:sz w:val="18"/>
                <w:szCs w:val="18"/>
              </w:rPr>
              <w:t>+</w:t>
            </w:r>
            <w:r>
              <w:rPr>
                <w:rFonts w:hint="eastAsia" w:cs="宋体"/>
                <w:sz w:val="18"/>
                <w:szCs w:val="18"/>
              </w:rPr>
              <w:t>心理影片</w:t>
            </w:r>
            <w:r>
              <w:rPr>
                <w:sz w:val="18"/>
                <w:szCs w:val="18"/>
              </w:rPr>
              <w:t>+</w:t>
            </w:r>
            <w:r>
              <w:rPr>
                <w:rFonts w:hint="eastAsia" w:cs="宋体"/>
                <w:sz w:val="18"/>
                <w:szCs w:val="18"/>
              </w:rPr>
              <w:t>心理测试</w:t>
            </w:r>
            <w:r>
              <w:rPr>
                <w:sz w:val="18"/>
                <w:szCs w:val="18"/>
              </w:rPr>
              <w:t>+</w:t>
            </w:r>
            <w:r>
              <w:rPr>
                <w:rFonts w:hint="eastAsia" w:cs="宋体"/>
                <w:sz w:val="18"/>
                <w:szCs w:val="18"/>
              </w:rPr>
              <w:t>团体活动等多样化的教学方式。</w:t>
            </w:r>
          </w:p>
        </w:tc>
        <w:tc>
          <w:tcPr>
            <w:tcW w:w="526" w:type="dxa"/>
            <w:vAlign w:val="center"/>
          </w:tcPr>
          <w:p>
            <w:pPr>
              <w:widowControl/>
              <w:adjustRightInd w:val="0"/>
              <w:snapToGrid w:val="0"/>
              <w:jc w:val="center"/>
              <w:rPr>
                <w:sz w:val="18"/>
                <w:szCs w:val="18"/>
              </w:rPr>
            </w:pPr>
            <w:r>
              <w:rPr>
                <w:sz w:val="18"/>
                <w:szCs w:val="18"/>
              </w:rPr>
              <w:t>30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7</w:t>
            </w:r>
          </w:p>
        </w:tc>
        <w:tc>
          <w:tcPr>
            <w:tcW w:w="951" w:type="dxa"/>
            <w:vAlign w:val="center"/>
          </w:tcPr>
          <w:p>
            <w:pPr>
              <w:widowControl/>
              <w:adjustRightInd w:val="0"/>
              <w:snapToGrid w:val="0"/>
              <w:jc w:val="center"/>
              <w:rPr>
                <w:sz w:val="18"/>
                <w:szCs w:val="18"/>
              </w:rPr>
            </w:pPr>
            <w:r>
              <w:rPr>
                <w:rFonts w:hint="eastAsia" w:cs="宋体"/>
                <w:sz w:val="18"/>
                <w:szCs w:val="18"/>
              </w:rPr>
              <w:t>形势与政策</w:t>
            </w:r>
          </w:p>
        </w:tc>
        <w:tc>
          <w:tcPr>
            <w:tcW w:w="2730" w:type="dxa"/>
            <w:tcBorders>
              <w:right w:val="single" w:color="auto" w:sz="4" w:space="0"/>
            </w:tcBorders>
            <w:vAlign w:val="center"/>
          </w:tcPr>
          <w:p>
            <w:pPr>
              <w:widowControl/>
              <w:adjustRightInd w:val="0"/>
              <w:snapToGrid w:val="0"/>
              <w:rPr>
                <w:sz w:val="18"/>
                <w:szCs w:val="18"/>
              </w:rPr>
            </w:pPr>
            <w:r>
              <w:rPr>
                <w:rFonts w:hint="eastAsia" w:cs="宋体"/>
                <w:sz w:val="18"/>
                <w:szCs w:val="18"/>
              </w:rPr>
              <w:t>本课程通过适时地进行形势政策、世界政治经济与国际关系基本知识的教育，帮助学生及时了解和正确对待国内外重大时事，引导学生牢树</w:t>
            </w:r>
            <w:r>
              <w:rPr>
                <w:sz w:val="18"/>
                <w:szCs w:val="18"/>
              </w:rPr>
              <w:t>“</w:t>
            </w:r>
            <w:r>
              <w:rPr>
                <w:rFonts w:hint="eastAsia" w:cs="宋体"/>
                <w:sz w:val="18"/>
                <w:szCs w:val="18"/>
              </w:rPr>
              <w:t>四个意识</w:t>
            </w:r>
            <w:r>
              <w:rPr>
                <w:sz w:val="18"/>
                <w:szCs w:val="18"/>
              </w:rPr>
              <w:t>”</w:t>
            </w:r>
            <w:r>
              <w:rPr>
                <w:rFonts w:hint="eastAsia" w:cs="宋体"/>
                <w:sz w:val="18"/>
                <w:szCs w:val="18"/>
              </w:rPr>
              <w:t>，坚定</w:t>
            </w:r>
            <w:r>
              <w:rPr>
                <w:sz w:val="18"/>
                <w:szCs w:val="18"/>
              </w:rPr>
              <w:t>“</w:t>
            </w:r>
            <w:r>
              <w:rPr>
                <w:rFonts w:hint="eastAsia" w:cs="宋体"/>
                <w:sz w:val="18"/>
                <w:szCs w:val="18"/>
              </w:rPr>
              <w:t>四个信念</w:t>
            </w:r>
            <w:r>
              <w:rPr>
                <w:sz w:val="18"/>
                <w:szCs w:val="18"/>
              </w:rPr>
              <w:t>”</w:t>
            </w:r>
            <w:r>
              <w:rPr>
                <w:rFonts w:hint="eastAsia" w:cs="宋体"/>
                <w:sz w:val="18"/>
                <w:szCs w:val="18"/>
              </w:rPr>
              <w:t>，增强大学生执行党和政府各项重大路线、方针和政策的自觉性和责任感。</w:t>
            </w:r>
          </w:p>
        </w:tc>
        <w:tc>
          <w:tcPr>
            <w:tcW w:w="2530" w:type="dxa"/>
            <w:tcBorders>
              <w:left w:val="single" w:color="auto" w:sz="4" w:space="0"/>
              <w:right w:val="single" w:color="auto" w:sz="4" w:space="0"/>
            </w:tcBorders>
            <w:vAlign w:val="center"/>
          </w:tcPr>
          <w:p>
            <w:pPr>
              <w:widowControl/>
              <w:adjustRightInd w:val="0"/>
              <w:snapToGrid w:val="0"/>
              <w:rPr>
                <w:sz w:val="18"/>
                <w:szCs w:val="18"/>
              </w:rPr>
            </w:pPr>
            <w:r>
              <w:rPr>
                <w:rFonts w:hint="eastAsia" w:cs="宋体"/>
                <w:sz w:val="18"/>
                <w:szCs w:val="18"/>
              </w:rPr>
              <w:t>本课程主要内容通过讲授全面从严治党、我国经济社会发展、港澳台工作、国际形势与政策四个方向的相关专题，帮助学生深刻把握习近平新时代中国特色社会主义思想的重大意义、</w:t>
            </w:r>
          </w:p>
          <w:p>
            <w:pPr>
              <w:widowControl/>
              <w:adjustRightInd w:val="0"/>
              <w:snapToGrid w:val="0"/>
              <w:rPr>
                <w:sz w:val="18"/>
                <w:szCs w:val="18"/>
              </w:rPr>
            </w:pPr>
            <w:r>
              <w:rPr>
                <w:rFonts w:hint="eastAsia" w:cs="宋体"/>
                <w:sz w:val="18"/>
                <w:szCs w:val="18"/>
              </w:rPr>
              <w:t>科学体系、精神实质、实践要求。教学要求主要是通过教师专题讲授、形势报告、讲座方式并结合实践教学进行。</w:t>
            </w:r>
          </w:p>
        </w:tc>
        <w:tc>
          <w:tcPr>
            <w:tcW w:w="1676" w:type="dxa"/>
            <w:vAlign w:val="center"/>
          </w:tcPr>
          <w:p>
            <w:pPr>
              <w:widowControl/>
              <w:adjustRightInd w:val="0"/>
              <w:snapToGrid w:val="0"/>
              <w:jc w:val="left"/>
              <w:rPr>
                <w:sz w:val="18"/>
                <w:szCs w:val="18"/>
              </w:rPr>
            </w:pPr>
            <w:r>
              <w:rPr>
                <w:rFonts w:hint="eastAsia" w:cs="宋体"/>
                <w:sz w:val="18"/>
                <w:szCs w:val="18"/>
              </w:rPr>
              <w:t>采用专题讲授、形势报告、讲座方式并结合实践教学进行。</w:t>
            </w:r>
          </w:p>
        </w:tc>
        <w:tc>
          <w:tcPr>
            <w:tcW w:w="526" w:type="dxa"/>
            <w:vAlign w:val="center"/>
          </w:tcPr>
          <w:p>
            <w:pPr>
              <w:widowControl/>
              <w:adjustRightInd w:val="0"/>
              <w:snapToGrid w:val="0"/>
              <w:jc w:val="center"/>
              <w:rPr>
                <w:sz w:val="18"/>
                <w:szCs w:val="18"/>
              </w:rPr>
            </w:pPr>
            <w:r>
              <w:rPr>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8</w:t>
            </w:r>
          </w:p>
        </w:tc>
        <w:tc>
          <w:tcPr>
            <w:tcW w:w="951" w:type="dxa"/>
            <w:vAlign w:val="center"/>
          </w:tcPr>
          <w:p>
            <w:pPr>
              <w:widowControl/>
              <w:adjustRightInd w:val="0"/>
              <w:snapToGrid w:val="0"/>
              <w:jc w:val="center"/>
              <w:rPr>
                <w:sz w:val="18"/>
                <w:szCs w:val="18"/>
              </w:rPr>
            </w:pPr>
            <w:r>
              <w:rPr>
                <w:rFonts w:hint="eastAsia" w:cs="宋体"/>
                <w:sz w:val="18"/>
                <w:szCs w:val="18"/>
              </w:rPr>
              <w:t>计算机应用基础</w:t>
            </w:r>
          </w:p>
        </w:tc>
        <w:tc>
          <w:tcPr>
            <w:tcW w:w="2730" w:type="dxa"/>
            <w:tcBorders>
              <w:right w:val="single" w:color="auto" w:sz="4" w:space="0"/>
            </w:tcBorders>
            <w:vAlign w:val="center"/>
          </w:tcPr>
          <w:p>
            <w:pPr>
              <w:widowControl/>
              <w:adjustRightInd w:val="0"/>
              <w:snapToGrid w:val="0"/>
              <w:rPr>
                <w:sz w:val="18"/>
                <w:szCs w:val="18"/>
              </w:rPr>
            </w:pPr>
            <w:r>
              <w:rPr>
                <w:rFonts w:hint="eastAsia" w:cs="宋体"/>
                <w:sz w:val="18"/>
                <w:szCs w:val="18"/>
              </w:rPr>
              <w:t>通过课程学习，培养学生良好的信息技术应用能力，包括信息的获取、传输、处理、应用与发布等，为学生的终身学习和持续发展打下良好的基础。</w:t>
            </w:r>
          </w:p>
        </w:tc>
        <w:tc>
          <w:tcPr>
            <w:tcW w:w="2530" w:type="dxa"/>
            <w:tcBorders>
              <w:left w:val="single" w:color="auto" w:sz="4" w:space="0"/>
              <w:right w:val="single" w:color="auto" w:sz="4" w:space="0"/>
            </w:tcBorders>
            <w:vAlign w:val="center"/>
          </w:tcPr>
          <w:p>
            <w:pPr>
              <w:widowControl/>
              <w:adjustRightInd w:val="0"/>
              <w:snapToGrid w:val="0"/>
              <w:rPr>
                <w:sz w:val="18"/>
                <w:szCs w:val="18"/>
              </w:rPr>
            </w:pPr>
            <w:r>
              <w:rPr>
                <w:rFonts w:hint="eastAsia" w:cs="宋体"/>
                <w:sz w:val="18"/>
                <w:szCs w:val="18"/>
              </w:rPr>
              <w:t>主要内容包括计算机基础知识、网络与信息安全、</w:t>
            </w:r>
            <w:r>
              <w:rPr>
                <w:sz w:val="18"/>
                <w:szCs w:val="18"/>
              </w:rPr>
              <w:t>Windows7</w:t>
            </w:r>
            <w:r>
              <w:rPr>
                <w:rFonts w:hint="eastAsia" w:cs="宋体"/>
                <w:sz w:val="18"/>
                <w:szCs w:val="18"/>
              </w:rPr>
              <w:t>入门、</w:t>
            </w:r>
            <w:r>
              <w:rPr>
                <w:sz w:val="18"/>
                <w:szCs w:val="18"/>
              </w:rPr>
              <w:t>Word2010</w:t>
            </w:r>
            <w:r>
              <w:rPr>
                <w:rFonts w:hint="eastAsia" w:cs="宋体"/>
                <w:sz w:val="18"/>
                <w:szCs w:val="18"/>
              </w:rPr>
              <w:t>文字处理、</w:t>
            </w:r>
            <w:r>
              <w:rPr>
                <w:sz w:val="18"/>
                <w:szCs w:val="18"/>
              </w:rPr>
              <w:t>Execl2010</w:t>
            </w:r>
            <w:r>
              <w:rPr>
                <w:rFonts w:hint="eastAsia" w:cs="宋体"/>
                <w:sz w:val="18"/>
                <w:szCs w:val="18"/>
              </w:rPr>
              <w:t>电子表格、</w:t>
            </w:r>
            <w:r>
              <w:rPr>
                <w:sz w:val="18"/>
                <w:szCs w:val="18"/>
              </w:rPr>
              <w:t>PowerPoint2010</w:t>
            </w:r>
            <w:r>
              <w:rPr>
                <w:rFonts w:hint="eastAsia" w:cs="宋体"/>
                <w:sz w:val="18"/>
                <w:szCs w:val="18"/>
              </w:rPr>
              <w:t>演示文稿等。教学以全国计算机等级考试一级</w:t>
            </w:r>
            <w:r>
              <w:rPr>
                <w:sz w:val="18"/>
                <w:szCs w:val="18"/>
              </w:rPr>
              <w:t>MSOffice</w:t>
            </w:r>
            <w:r>
              <w:rPr>
                <w:rFonts w:hint="eastAsia" w:cs="宋体"/>
                <w:sz w:val="18"/>
                <w:szCs w:val="18"/>
              </w:rPr>
              <w:t>考试为基本要求，指导学生完成教师布置的每章习题与任务，并参加计算机等级考试。</w:t>
            </w:r>
          </w:p>
        </w:tc>
        <w:tc>
          <w:tcPr>
            <w:tcW w:w="1676" w:type="dxa"/>
            <w:vAlign w:val="center"/>
          </w:tcPr>
          <w:p>
            <w:pPr>
              <w:widowControl/>
              <w:adjustRightInd w:val="0"/>
              <w:snapToGrid w:val="0"/>
              <w:jc w:val="left"/>
              <w:rPr>
                <w:sz w:val="18"/>
                <w:szCs w:val="18"/>
              </w:rPr>
            </w:pPr>
            <w:r>
              <w:rPr>
                <w:rFonts w:hint="eastAsia" w:cs="宋体"/>
                <w:sz w:val="18"/>
                <w:szCs w:val="18"/>
              </w:rPr>
              <w:t>采用项目案例</w:t>
            </w:r>
            <w:r>
              <w:rPr>
                <w:sz w:val="18"/>
                <w:szCs w:val="18"/>
              </w:rPr>
              <w:t>+</w:t>
            </w:r>
            <w:r>
              <w:rPr>
                <w:rFonts w:hint="eastAsia" w:cs="宋体"/>
                <w:sz w:val="18"/>
                <w:szCs w:val="18"/>
              </w:rPr>
              <w:t>上机实操训练相结合</w:t>
            </w:r>
          </w:p>
        </w:tc>
        <w:tc>
          <w:tcPr>
            <w:tcW w:w="526" w:type="dxa"/>
            <w:vAlign w:val="center"/>
          </w:tcPr>
          <w:p>
            <w:pPr>
              <w:widowControl/>
              <w:adjustRightInd w:val="0"/>
              <w:snapToGrid w:val="0"/>
              <w:jc w:val="center"/>
              <w:rPr>
                <w:sz w:val="18"/>
                <w:szCs w:val="18"/>
              </w:rPr>
            </w:pPr>
            <w:r>
              <w:rPr>
                <w:sz w:val="18"/>
                <w:szCs w:val="18"/>
              </w:rPr>
              <w:t>64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9</w:t>
            </w:r>
          </w:p>
        </w:tc>
        <w:tc>
          <w:tcPr>
            <w:tcW w:w="951" w:type="dxa"/>
            <w:vAlign w:val="center"/>
          </w:tcPr>
          <w:p>
            <w:pPr>
              <w:widowControl/>
              <w:adjustRightInd w:val="0"/>
              <w:snapToGrid w:val="0"/>
              <w:jc w:val="center"/>
              <w:rPr>
                <w:sz w:val="18"/>
                <w:szCs w:val="18"/>
              </w:rPr>
            </w:pPr>
            <w:r>
              <w:rPr>
                <w:rFonts w:hint="eastAsia" w:cs="宋体"/>
                <w:sz w:val="18"/>
                <w:szCs w:val="18"/>
              </w:rPr>
              <w:t>军事理论与安全教育</w:t>
            </w:r>
          </w:p>
        </w:tc>
        <w:tc>
          <w:tcPr>
            <w:tcW w:w="2730" w:type="dxa"/>
            <w:tcBorders>
              <w:right w:val="single" w:color="auto" w:sz="4" w:space="0"/>
            </w:tcBorders>
            <w:vAlign w:val="center"/>
          </w:tcPr>
          <w:p>
            <w:pPr>
              <w:widowControl/>
              <w:adjustRightInd w:val="0"/>
              <w:snapToGrid w:val="0"/>
              <w:rPr>
                <w:sz w:val="18"/>
                <w:szCs w:val="18"/>
              </w:rPr>
            </w:pPr>
            <w:r>
              <w:rPr>
                <w:rFonts w:hint="eastAsia" w:cs="宋体"/>
                <w:sz w:val="18"/>
                <w:szCs w:val="18"/>
              </w:rPr>
              <w:t>军事理论课程以国防教育为主线，通过军事课教学，使大学生掌握基本军事理论知识，达到增强国防观念和国家安全意识，强化爱国主义、集体主义观念，加强组织纪律性，促进大学生综合素质的提高，为中国人民解放军训练后备兵员和培养预备役军官打下坚实基础。</w:t>
            </w:r>
          </w:p>
        </w:tc>
        <w:tc>
          <w:tcPr>
            <w:tcW w:w="2530" w:type="dxa"/>
            <w:tcBorders>
              <w:left w:val="single" w:color="auto" w:sz="4" w:space="0"/>
              <w:right w:val="single" w:color="auto" w:sz="4" w:space="0"/>
            </w:tcBorders>
            <w:vAlign w:val="center"/>
          </w:tcPr>
          <w:p>
            <w:pPr>
              <w:widowControl/>
              <w:adjustRightInd w:val="0"/>
              <w:snapToGrid w:val="0"/>
              <w:rPr>
                <w:sz w:val="18"/>
                <w:szCs w:val="18"/>
              </w:rPr>
            </w:pPr>
            <w:r>
              <w:rPr>
                <w:rFonts w:hint="eastAsia" w:cs="宋体"/>
                <w:sz w:val="18"/>
                <w:szCs w:val="18"/>
              </w:rPr>
              <w:t>中国国防、国家安全、军事思想、现代战争、信息化装备、共同条令教育与训练、轻武器射击与战术训练、防卫技能与战时防护训练、战备基础与应用训练等。</w:t>
            </w:r>
          </w:p>
          <w:p>
            <w:pPr>
              <w:widowControl/>
              <w:adjustRightInd w:val="0"/>
              <w:snapToGrid w:val="0"/>
              <w:rPr>
                <w:sz w:val="18"/>
                <w:szCs w:val="18"/>
              </w:rPr>
            </w:pPr>
            <w:r>
              <w:rPr>
                <w:rFonts w:hint="eastAsia" w:cs="宋体"/>
                <w:sz w:val="18"/>
                <w:szCs w:val="18"/>
              </w:rPr>
              <w:t>教学要求：增强国防观念，强化学生关心国防，热爱国防，自觉参加和支持国防建设观念；明确我军的性质、任务和军队建设的指导思想，树立科学的战争观和方法论；牢固树立</w:t>
            </w:r>
            <w:r>
              <w:rPr>
                <w:sz w:val="18"/>
                <w:szCs w:val="18"/>
              </w:rPr>
              <w:t>“</w:t>
            </w:r>
            <w:r>
              <w:rPr>
                <w:rFonts w:hint="eastAsia" w:cs="宋体"/>
                <w:sz w:val="18"/>
                <w:szCs w:val="18"/>
              </w:rPr>
              <w:t>科学技术是第一生产力</w:t>
            </w:r>
            <w:r>
              <w:rPr>
                <w:sz w:val="18"/>
                <w:szCs w:val="18"/>
              </w:rPr>
              <w:t>”</w:t>
            </w:r>
            <w:r>
              <w:rPr>
                <w:rFonts w:hint="eastAsia" w:cs="宋体"/>
                <w:sz w:val="18"/>
                <w:szCs w:val="18"/>
              </w:rPr>
              <w:t>的观点，激发学生开展技术创新的热情；树立为国防建设服务的思想；养成坚定地爱国主义精神。</w:t>
            </w:r>
          </w:p>
        </w:tc>
        <w:tc>
          <w:tcPr>
            <w:tcW w:w="1676" w:type="dxa"/>
            <w:vAlign w:val="center"/>
          </w:tcPr>
          <w:p>
            <w:pPr>
              <w:widowControl/>
              <w:adjustRightInd w:val="0"/>
              <w:snapToGrid w:val="0"/>
              <w:jc w:val="left"/>
              <w:rPr>
                <w:sz w:val="18"/>
                <w:szCs w:val="18"/>
              </w:rPr>
            </w:pPr>
            <w:r>
              <w:rPr>
                <w:rFonts w:hint="eastAsia" w:cs="宋体"/>
                <w:sz w:val="18"/>
                <w:szCs w:val="18"/>
              </w:rPr>
              <w:t>采用网络平台</w:t>
            </w:r>
            <w:r>
              <w:rPr>
                <w:sz w:val="18"/>
                <w:szCs w:val="18"/>
              </w:rPr>
              <w:t>+</w:t>
            </w:r>
            <w:r>
              <w:rPr>
                <w:rFonts w:hint="eastAsia" w:cs="宋体"/>
                <w:sz w:val="18"/>
                <w:szCs w:val="18"/>
              </w:rPr>
              <w:t>讲座</w:t>
            </w:r>
            <w:r>
              <w:rPr>
                <w:sz w:val="18"/>
                <w:szCs w:val="18"/>
              </w:rPr>
              <w:t>+</w:t>
            </w:r>
            <w:r>
              <w:rPr>
                <w:rFonts w:hint="eastAsia" w:cs="宋体"/>
                <w:sz w:val="18"/>
                <w:szCs w:val="18"/>
              </w:rPr>
              <w:t>社会实践方式</w:t>
            </w:r>
          </w:p>
        </w:tc>
        <w:tc>
          <w:tcPr>
            <w:tcW w:w="526" w:type="dxa"/>
            <w:vAlign w:val="center"/>
          </w:tcPr>
          <w:p>
            <w:pPr>
              <w:widowControl/>
              <w:adjustRightInd w:val="0"/>
              <w:snapToGrid w:val="0"/>
              <w:jc w:val="center"/>
              <w:rPr>
                <w:sz w:val="18"/>
                <w:szCs w:val="18"/>
              </w:rPr>
            </w:pPr>
            <w:r>
              <w:rPr>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10</w:t>
            </w:r>
          </w:p>
        </w:tc>
        <w:tc>
          <w:tcPr>
            <w:tcW w:w="951" w:type="dxa"/>
            <w:vAlign w:val="center"/>
          </w:tcPr>
          <w:p>
            <w:pPr>
              <w:widowControl/>
              <w:adjustRightInd w:val="0"/>
              <w:snapToGrid w:val="0"/>
              <w:jc w:val="center"/>
              <w:rPr>
                <w:sz w:val="18"/>
                <w:szCs w:val="18"/>
              </w:rPr>
            </w:pPr>
            <w:r>
              <w:rPr>
                <w:rFonts w:hint="eastAsia" w:cs="宋体"/>
                <w:sz w:val="18"/>
                <w:szCs w:val="18"/>
              </w:rPr>
              <w:t>大学生职业生涯规划与职业素养</w:t>
            </w:r>
          </w:p>
        </w:tc>
        <w:tc>
          <w:tcPr>
            <w:tcW w:w="2730" w:type="dxa"/>
            <w:tcBorders>
              <w:right w:val="single" w:color="auto" w:sz="4" w:space="0"/>
            </w:tcBorders>
            <w:vAlign w:val="center"/>
          </w:tcPr>
          <w:p>
            <w:pPr>
              <w:widowControl/>
              <w:adjustRightInd w:val="0"/>
              <w:snapToGrid w:val="0"/>
              <w:rPr>
                <w:sz w:val="18"/>
                <w:szCs w:val="18"/>
              </w:rPr>
            </w:pPr>
            <w:r>
              <w:rPr>
                <w:rFonts w:hint="eastAsia" w:cs="宋体"/>
                <w:sz w:val="18"/>
                <w:szCs w:val="18"/>
              </w:rPr>
              <w:t>通过激发大学生职业生涯发展的自主意识，促使学生能理性地规划自身未来的发展，并努力在学习过程中自觉地提高就业能力和生涯管理能力。</w:t>
            </w:r>
          </w:p>
        </w:tc>
        <w:tc>
          <w:tcPr>
            <w:tcW w:w="2530" w:type="dxa"/>
            <w:tcBorders>
              <w:left w:val="single" w:color="auto" w:sz="4" w:space="0"/>
              <w:right w:val="single" w:color="auto" w:sz="4" w:space="0"/>
            </w:tcBorders>
            <w:vAlign w:val="center"/>
          </w:tcPr>
          <w:p>
            <w:pPr>
              <w:widowControl/>
              <w:adjustRightInd w:val="0"/>
              <w:snapToGrid w:val="0"/>
              <w:rPr>
                <w:sz w:val="18"/>
                <w:szCs w:val="18"/>
              </w:rPr>
            </w:pPr>
            <w:r>
              <w:rPr>
                <w:rFonts w:hint="eastAsia" w:cs="宋体"/>
                <w:sz w:val="18"/>
                <w:szCs w:val="18"/>
              </w:rPr>
              <w:t>本课程既有知识的传授，也有技能的培养，还有态度、观念的转变，是集理论课、实务课和经验课为一体的综合课程。</w:t>
            </w:r>
          </w:p>
        </w:tc>
        <w:tc>
          <w:tcPr>
            <w:tcW w:w="1676" w:type="dxa"/>
            <w:vAlign w:val="center"/>
          </w:tcPr>
          <w:p>
            <w:pPr>
              <w:widowControl/>
              <w:adjustRightInd w:val="0"/>
              <w:snapToGrid w:val="0"/>
              <w:jc w:val="left"/>
              <w:rPr>
                <w:sz w:val="18"/>
                <w:szCs w:val="18"/>
              </w:rPr>
            </w:pPr>
            <w:r>
              <w:rPr>
                <w:rFonts w:hint="eastAsia" w:cs="宋体"/>
                <w:sz w:val="18"/>
                <w:szCs w:val="18"/>
              </w:rPr>
              <w:t>采用课堂讲授、典型案例分析、情景模拟训练、小组讨论、角色扮演、社会调查、实习、见习等方法。</w:t>
            </w:r>
          </w:p>
        </w:tc>
        <w:tc>
          <w:tcPr>
            <w:tcW w:w="526" w:type="dxa"/>
            <w:vAlign w:val="center"/>
          </w:tcPr>
          <w:p>
            <w:pPr>
              <w:widowControl/>
              <w:adjustRightInd w:val="0"/>
              <w:snapToGrid w:val="0"/>
              <w:jc w:val="center"/>
              <w:rPr>
                <w:sz w:val="18"/>
                <w:szCs w:val="18"/>
              </w:rPr>
            </w:pPr>
            <w:r>
              <w:rPr>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11</w:t>
            </w:r>
          </w:p>
        </w:tc>
        <w:tc>
          <w:tcPr>
            <w:tcW w:w="951" w:type="dxa"/>
            <w:vAlign w:val="center"/>
          </w:tcPr>
          <w:p>
            <w:pPr>
              <w:widowControl/>
              <w:adjustRightInd w:val="0"/>
              <w:snapToGrid w:val="0"/>
              <w:jc w:val="center"/>
              <w:rPr>
                <w:sz w:val="18"/>
                <w:szCs w:val="18"/>
              </w:rPr>
            </w:pPr>
            <w:r>
              <w:rPr>
                <w:rFonts w:hint="eastAsia" w:cs="宋体"/>
                <w:sz w:val="18"/>
                <w:szCs w:val="18"/>
              </w:rPr>
              <w:t>就业指导</w:t>
            </w:r>
          </w:p>
        </w:tc>
        <w:tc>
          <w:tcPr>
            <w:tcW w:w="2730" w:type="dxa"/>
            <w:tcBorders>
              <w:right w:val="single" w:color="auto" w:sz="4" w:space="0"/>
            </w:tcBorders>
            <w:vAlign w:val="center"/>
          </w:tcPr>
          <w:p>
            <w:pPr>
              <w:widowControl/>
              <w:adjustRightInd w:val="0"/>
              <w:snapToGrid w:val="0"/>
              <w:rPr>
                <w:sz w:val="18"/>
                <w:szCs w:val="18"/>
              </w:rPr>
            </w:pPr>
            <w:r>
              <w:rPr>
                <w:rFonts w:hint="eastAsia" w:cs="宋体"/>
                <w:sz w:val="18"/>
                <w:szCs w:val="18"/>
              </w:rPr>
              <w:t>引导学生掌握职业生涯发展的基本理论和方法，促使大学生理性规划自身发展，在学习过程中自觉提高就业能力和生涯管理能力，有效促进大学生求职择业与自主创业。</w:t>
            </w:r>
          </w:p>
        </w:tc>
        <w:tc>
          <w:tcPr>
            <w:tcW w:w="2530" w:type="dxa"/>
            <w:tcBorders>
              <w:left w:val="single" w:color="auto" w:sz="4" w:space="0"/>
              <w:right w:val="single" w:color="auto" w:sz="4" w:space="0"/>
            </w:tcBorders>
            <w:vAlign w:val="center"/>
          </w:tcPr>
          <w:p>
            <w:pPr>
              <w:widowControl/>
              <w:adjustRightInd w:val="0"/>
              <w:snapToGrid w:val="0"/>
              <w:rPr>
                <w:sz w:val="18"/>
                <w:szCs w:val="18"/>
              </w:rPr>
            </w:pPr>
            <w:r>
              <w:rPr>
                <w:rFonts w:hint="eastAsia" w:cs="宋体"/>
                <w:sz w:val="18"/>
                <w:szCs w:val="18"/>
              </w:rPr>
              <w:t>本课程坚持</w:t>
            </w:r>
            <w:r>
              <w:rPr>
                <w:sz w:val="18"/>
                <w:szCs w:val="18"/>
              </w:rPr>
              <w:t>“</w:t>
            </w:r>
            <w:r>
              <w:rPr>
                <w:rFonts w:hint="eastAsia" w:cs="宋体"/>
                <w:sz w:val="18"/>
                <w:szCs w:val="18"/>
              </w:rPr>
              <w:t>校企合作、产学结合</w:t>
            </w:r>
            <w:r>
              <w:rPr>
                <w:sz w:val="18"/>
                <w:szCs w:val="18"/>
              </w:rPr>
              <w:t>”</w:t>
            </w:r>
            <w:r>
              <w:rPr>
                <w:rFonts w:hint="eastAsia" w:cs="宋体"/>
                <w:sz w:val="18"/>
                <w:szCs w:val="18"/>
              </w:rPr>
              <w:t>，强化</w:t>
            </w:r>
            <w:r>
              <w:rPr>
                <w:sz w:val="18"/>
                <w:szCs w:val="18"/>
              </w:rPr>
              <w:t>“</w:t>
            </w:r>
            <w:r>
              <w:rPr>
                <w:rFonts w:hint="eastAsia" w:cs="宋体"/>
                <w:sz w:val="18"/>
                <w:szCs w:val="18"/>
              </w:rPr>
              <w:t>学校、行业、人社</w:t>
            </w:r>
            <w:r>
              <w:rPr>
                <w:sz w:val="18"/>
                <w:szCs w:val="18"/>
              </w:rPr>
              <w:t>”</w:t>
            </w:r>
            <w:r>
              <w:rPr>
                <w:rFonts w:hint="eastAsia" w:cs="宋体"/>
                <w:sz w:val="18"/>
                <w:szCs w:val="18"/>
              </w:rPr>
              <w:t>三者相互融合的理念，从</w:t>
            </w:r>
            <w:r>
              <w:rPr>
                <w:sz w:val="18"/>
                <w:szCs w:val="18"/>
              </w:rPr>
              <w:t>“</w:t>
            </w:r>
            <w:r>
              <w:rPr>
                <w:rFonts w:hint="eastAsia" w:cs="宋体"/>
                <w:sz w:val="18"/>
                <w:szCs w:val="18"/>
              </w:rPr>
              <w:t>大学生、用人单位、人才机构、高等院校</w:t>
            </w:r>
            <w:r>
              <w:rPr>
                <w:sz w:val="18"/>
                <w:szCs w:val="18"/>
              </w:rPr>
              <w:t>”</w:t>
            </w:r>
            <w:r>
              <w:rPr>
                <w:rFonts w:hint="eastAsia" w:cs="宋体"/>
                <w:sz w:val="18"/>
                <w:szCs w:val="18"/>
              </w:rPr>
              <w:t>四个角度出发，理论体系系统化，将课程结构以模块化、主题式安排，包括</w:t>
            </w:r>
            <w:r>
              <w:rPr>
                <w:sz w:val="18"/>
                <w:szCs w:val="18"/>
              </w:rPr>
              <w:t xml:space="preserve"> 8</w:t>
            </w:r>
            <w:r>
              <w:rPr>
                <w:rFonts w:hint="eastAsia" w:cs="宋体"/>
                <w:sz w:val="18"/>
                <w:szCs w:val="18"/>
              </w:rPr>
              <w:t>大模块，</w:t>
            </w:r>
            <w:r>
              <w:rPr>
                <w:sz w:val="18"/>
                <w:szCs w:val="18"/>
              </w:rPr>
              <w:t>22</w:t>
            </w:r>
            <w:r>
              <w:rPr>
                <w:rFonts w:hint="eastAsia" w:cs="宋体"/>
                <w:sz w:val="18"/>
                <w:szCs w:val="18"/>
              </w:rPr>
              <w:t>个主题。</w:t>
            </w:r>
          </w:p>
        </w:tc>
        <w:tc>
          <w:tcPr>
            <w:tcW w:w="1676" w:type="dxa"/>
            <w:vAlign w:val="center"/>
          </w:tcPr>
          <w:p>
            <w:pPr>
              <w:widowControl/>
              <w:adjustRightInd w:val="0"/>
              <w:snapToGrid w:val="0"/>
              <w:jc w:val="left"/>
              <w:rPr>
                <w:sz w:val="18"/>
                <w:szCs w:val="18"/>
              </w:rPr>
            </w:pPr>
            <w:r>
              <w:rPr>
                <w:rFonts w:hint="eastAsia" w:cs="宋体"/>
                <w:sz w:val="18"/>
                <w:szCs w:val="18"/>
              </w:rPr>
              <w:t>采用课堂讲授、典型案例分析、情景模拟训练、小组讨论、社会调查、实习、见习等方法。</w:t>
            </w:r>
          </w:p>
        </w:tc>
        <w:tc>
          <w:tcPr>
            <w:tcW w:w="526" w:type="dxa"/>
            <w:vAlign w:val="center"/>
          </w:tcPr>
          <w:p>
            <w:pPr>
              <w:widowControl/>
              <w:adjustRightInd w:val="0"/>
              <w:snapToGrid w:val="0"/>
              <w:jc w:val="center"/>
              <w:rPr>
                <w:sz w:val="18"/>
                <w:szCs w:val="18"/>
              </w:rPr>
            </w:pPr>
            <w:r>
              <w:rPr>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12</w:t>
            </w:r>
          </w:p>
        </w:tc>
        <w:tc>
          <w:tcPr>
            <w:tcW w:w="951" w:type="dxa"/>
            <w:vAlign w:val="center"/>
          </w:tcPr>
          <w:p>
            <w:pPr>
              <w:widowControl/>
              <w:adjustRightInd w:val="0"/>
              <w:snapToGrid w:val="0"/>
              <w:jc w:val="center"/>
              <w:rPr>
                <w:sz w:val="18"/>
                <w:szCs w:val="18"/>
              </w:rPr>
            </w:pPr>
            <w:r>
              <w:rPr>
                <w:rFonts w:hint="eastAsia" w:cs="宋体"/>
                <w:sz w:val="18"/>
                <w:szCs w:val="18"/>
              </w:rPr>
              <w:t>创新创业基础</w:t>
            </w:r>
          </w:p>
        </w:tc>
        <w:tc>
          <w:tcPr>
            <w:tcW w:w="2730" w:type="dxa"/>
            <w:tcBorders>
              <w:right w:val="single" w:color="auto" w:sz="4" w:space="0"/>
            </w:tcBorders>
            <w:vAlign w:val="center"/>
          </w:tcPr>
          <w:p>
            <w:pPr>
              <w:widowControl/>
              <w:adjustRightInd w:val="0"/>
              <w:snapToGrid w:val="0"/>
              <w:rPr>
                <w:sz w:val="18"/>
                <w:szCs w:val="18"/>
              </w:rPr>
            </w:pPr>
            <w:r>
              <w:rPr>
                <w:rFonts w:hint="eastAsia" w:cs="宋体"/>
                <w:sz w:val="18"/>
                <w:szCs w:val="18"/>
              </w:rPr>
              <w:t>以培养学生的创新思维和方法培养核心、以创新实践过程为载体，激发学生创新意识、培养学生创新思维和方法、了解创新实践流程、养成创新习惯，进而全面提升大学生创新六大素养为主要课程目标，为大学生创业提供全面指导，帮助大学生培养创业意识和创新创业能力。为有志于创业的大学生提供平台支持，让大学生在最短的时间内最大限度地延展人生的宽度和广度。</w:t>
            </w:r>
          </w:p>
        </w:tc>
        <w:tc>
          <w:tcPr>
            <w:tcW w:w="2530" w:type="dxa"/>
            <w:tcBorders>
              <w:left w:val="single" w:color="auto" w:sz="4" w:space="0"/>
              <w:right w:val="single" w:color="auto" w:sz="4" w:space="0"/>
            </w:tcBorders>
            <w:vAlign w:val="center"/>
          </w:tcPr>
          <w:p>
            <w:pPr>
              <w:widowControl/>
              <w:adjustRightInd w:val="0"/>
              <w:snapToGrid w:val="0"/>
              <w:rPr>
                <w:sz w:val="18"/>
                <w:szCs w:val="18"/>
              </w:rPr>
            </w:pPr>
            <w:r>
              <w:rPr>
                <w:rFonts w:hint="eastAsia" w:cs="宋体"/>
                <w:sz w:val="18"/>
                <w:szCs w:val="18"/>
              </w:rPr>
              <w:t>本课程遵循教育教学规律，坚持理论讲授与案例分析相结合，经验传授与创业实践相结合，紧密结合现阶段社会发展形势和当代大学创业的现状，结合大学生创业的真实案例，为大学生的创业提供全面的指导和大学生的创业进行全面的定位和分析，以提高大学生的创业能力。</w:t>
            </w:r>
          </w:p>
        </w:tc>
        <w:tc>
          <w:tcPr>
            <w:tcW w:w="1676" w:type="dxa"/>
            <w:vAlign w:val="center"/>
          </w:tcPr>
          <w:p>
            <w:pPr>
              <w:widowControl/>
              <w:adjustRightInd w:val="0"/>
              <w:snapToGrid w:val="0"/>
              <w:jc w:val="left"/>
              <w:rPr>
                <w:sz w:val="18"/>
                <w:szCs w:val="18"/>
              </w:rPr>
            </w:pPr>
            <w:r>
              <w:rPr>
                <w:rFonts w:hint="eastAsia" w:cs="宋体"/>
                <w:sz w:val="18"/>
                <w:szCs w:val="18"/>
              </w:rPr>
              <w:t>采用头脑风暴、小组讨论、角色体验等教学方式，利用翻转课堂模式，线上线下学习相结合。</w:t>
            </w:r>
          </w:p>
        </w:tc>
        <w:tc>
          <w:tcPr>
            <w:tcW w:w="526" w:type="dxa"/>
            <w:vAlign w:val="center"/>
          </w:tcPr>
          <w:p>
            <w:pPr>
              <w:widowControl/>
              <w:adjustRightInd w:val="0"/>
              <w:snapToGrid w:val="0"/>
              <w:jc w:val="center"/>
              <w:rPr>
                <w:sz w:val="18"/>
                <w:szCs w:val="18"/>
              </w:rPr>
            </w:pPr>
            <w:r>
              <w:rPr>
                <w:sz w:val="18"/>
                <w:szCs w:val="18"/>
              </w:rPr>
              <w:t>32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13</w:t>
            </w:r>
          </w:p>
        </w:tc>
        <w:tc>
          <w:tcPr>
            <w:tcW w:w="951" w:type="dxa"/>
            <w:vAlign w:val="center"/>
          </w:tcPr>
          <w:p>
            <w:pPr>
              <w:widowControl/>
              <w:adjustRightInd w:val="0"/>
              <w:snapToGrid w:val="0"/>
              <w:jc w:val="center"/>
              <w:rPr>
                <w:sz w:val="18"/>
                <w:szCs w:val="18"/>
              </w:rPr>
            </w:pPr>
            <w:r>
              <w:rPr>
                <w:rFonts w:hint="eastAsia" w:cs="宋体"/>
                <w:sz w:val="18"/>
                <w:szCs w:val="18"/>
              </w:rPr>
              <w:t>大学语文</w:t>
            </w:r>
          </w:p>
        </w:tc>
        <w:tc>
          <w:tcPr>
            <w:tcW w:w="2730" w:type="dxa"/>
            <w:tcBorders>
              <w:right w:val="single" w:color="auto" w:sz="4" w:space="0"/>
            </w:tcBorders>
            <w:vAlign w:val="center"/>
          </w:tcPr>
          <w:p>
            <w:pPr>
              <w:widowControl/>
              <w:adjustRightInd w:val="0"/>
              <w:snapToGrid w:val="0"/>
              <w:rPr>
                <w:sz w:val="18"/>
                <w:szCs w:val="18"/>
              </w:rPr>
            </w:pPr>
            <w:r>
              <w:rPr>
                <w:rFonts w:hint="eastAsia" w:cs="宋体"/>
                <w:sz w:val="18"/>
                <w:szCs w:val="18"/>
              </w:rPr>
              <w:t>通过文学体会语文魅力的同时，将文学中固有的智慧、感性、经验、审美意识、生命理想等等发掘和展示出来，立德树人，传扬中华优秀传统文化。同时进一步提高大学生阅读分析能力和写作表达能力，培养学生的人文精神和职业素养。</w:t>
            </w:r>
          </w:p>
        </w:tc>
        <w:tc>
          <w:tcPr>
            <w:tcW w:w="2530" w:type="dxa"/>
            <w:tcBorders>
              <w:left w:val="single" w:color="auto" w:sz="4" w:space="0"/>
              <w:right w:val="single" w:color="auto" w:sz="4" w:space="0"/>
            </w:tcBorders>
            <w:vAlign w:val="center"/>
          </w:tcPr>
          <w:p>
            <w:pPr>
              <w:widowControl/>
              <w:adjustRightInd w:val="0"/>
              <w:snapToGrid w:val="0"/>
              <w:rPr>
                <w:sz w:val="18"/>
                <w:szCs w:val="18"/>
              </w:rPr>
            </w:pPr>
            <w:r>
              <w:rPr>
                <w:rFonts w:hint="eastAsia" w:cs="宋体"/>
                <w:sz w:val="18"/>
                <w:szCs w:val="18"/>
              </w:rPr>
              <w:t>本课程精选经典古诗文</w:t>
            </w:r>
            <w:r>
              <w:rPr>
                <w:sz w:val="18"/>
                <w:szCs w:val="18"/>
              </w:rPr>
              <w:t>30</w:t>
            </w:r>
            <w:r>
              <w:rPr>
                <w:rFonts w:hint="eastAsia" w:cs="宋体"/>
                <w:sz w:val="18"/>
                <w:szCs w:val="18"/>
              </w:rPr>
              <w:t>篇左右，作品以经典名著为主，兼顾各类体裁，从作家的人生经历、作品的背景、作品的思想内容及艺术特色等诸多方面作深入细致地剖析，以点带面，使学生了解和掌握各历史阶段的文学的全貌，提高学生思考、欣赏和分析作品的能力，密切联系当今社会生活实际尤其是大学生生活实际，开展丰富多彩的校园活动，将课堂学习情况与课外学习效果结合起来对学生进行综合评价。</w:t>
            </w:r>
          </w:p>
        </w:tc>
        <w:tc>
          <w:tcPr>
            <w:tcW w:w="1676" w:type="dxa"/>
            <w:vAlign w:val="center"/>
          </w:tcPr>
          <w:p>
            <w:pPr>
              <w:widowControl/>
              <w:adjustRightInd w:val="0"/>
              <w:snapToGrid w:val="0"/>
              <w:jc w:val="left"/>
              <w:rPr>
                <w:sz w:val="18"/>
                <w:szCs w:val="18"/>
              </w:rPr>
            </w:pPr>
            <w:r>
              <w:rPr>
                <w:rFonts w:hint="eastAsia" w:cs="宋体"/>
                <w:sz w:val="18"/>
                <w:szCs w:val="18"/>
              </w:rPr>
              <w:t>采用小组讨论、角色体验等教学方式，利用翻转课堂模式，线上线下学习相结合。</w:t>
            </w:r>
          </w:p>
        </w:tc>
        <w:tc>
          <w:tcPr>
            <w:tcW w:w="526" w:type="dxa"/>
            <w:vAlign w:val="center"/>
          </w:tcPr>
          <w:p>
            <w:pPr>
              <w:widowControl/>
              <w:adjustRightInd w:val="0"/>
              <w:snapToGrid w:val="0"/>
              <w:jc w:val="center"/>
              <w:rPr>
                <w:sz w:val="18"/>
                <w:szCs w:val="18"/>
              </w:rPr>
            </w:pPr>
            <w:r>
              <w:rPr>
                <w:sz w:val="18"/>
                <w:szCs w:val="18"/>
              </w:rPr>
              <w:t>32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14</w:t>
            </w:r>
          </w:p>
        </w:tc>
        <w:tc>
          <w:tcPr>
            <w:tcW w:w="951" w:type="dxa"/>
            <w:vAlign w:val="center"/>
          </w:tcPr>
          <w:p>
            <w:pPr>
              <w:widowControl/>
              <w:adjustRightInd w:val="0"/>
              <w:snapToGrid w:val="0"/>
              <w:jc w:val="center"/>
              <w:rPr>
                <w:sz w:val="18"/>
                <w:szCs w:val="18"/>
              </w:rPr>
            </w:pPr>
            <w:r>
              <w:rPr>
                <w:rFonts w:hint="eastAsia" w:cs="宋体"/>
                <w:sz w:val="18"/>
                <w:szCs w:val="18"/>
              </w:rPr>
              <w:t>应用文写作</w:t>
            </w:r>
          </w:p>
        </w:tc>
        <w:tc>
          <w:tcPr>
            <w:tcW w:w="2730" w:type="dxa"/>
          </w:tcPr>
          <w:p>
            <w:pPr>
              <w:widowControl/>
              <w:adjustRightInd w:val="0"/>
              <w:snapToGrid w:val="0"/>
              <w:rPr>
                <w:sz w:val="18"/>
                <w:szCs w:val="18"/>
              </w:rPr>
            </w:pPr>
            <w:r>
              <w:rPr>
                <w:rFonts w:hint="eastAsia" w:cs="宋体"/>
                <w:sz w:val="18"/>
                <w:szCs w:val="18"/>
              </w:rPr>
              <w:t>高职大学生写作能力主要是指针对专业、工作、生活需要的各种写作实践。以普通中学学生已基本具备的写作知识和写作能力为起点，提高学生对写作材料的搜集、处理能力，进一步拓展学生写作理论知识以提高学生的写作能力，强化思维训练，让学生理解并掌握书面表达的主要特征和表达方式与技巧，加强主体的思想素养与写作技能训练。</w:t>
            </w:r>
            <w:r>
              <w:rPr>
                <w:sz w:val="18"/>
                <w:szCs w:val="18"/>
              </w:rPr>
              <w:t xml:space="preserve"> </w:t>
            </w:r>
          </w:p>
        </w:tc>
        <w:tc>
          <w:tcPr>
            <w:tcW w:w="2530" w:type="dxa"/>
          </w:tcPr>
          <w:p>
            <w:pPr>
              <w:widowControl/>
              <w:adjustRightInd w:val="0"/>
              <w:snapToGrid w:val="0"/>
              <w:rPr>
                <w:sz w:val="18"/>
                <w:szCs w:val="18"/>
              </w:rPr>
            </w:pPr>
            <w:r>
              <w:rPr>
                <w:rFonts w:hint="eastAsia" w:cs="宋体"/>
                <w:sz w:val="18"/>
                <w:szCs w:val="18"/>
              </w:rPr>
              <w:t>让学生了解常用应用文文种的种类、写作结构和写作要求，通过对常用文书的摹写实践和写作语言</w:t>
            </w:r>
            <w:r>
              <w:rPr>
                <w:sz w:val="18"/>
                <w:szCs w:val="18"/>
              </w:rPr>
              <w:t xml:space="preserve"> </w:t>
            </w:r>
            <w:r>
              <w:rPr>
                <w:rFonts w:hint="eastAsia" w:cs="宋体"/>
                <w:sz w:val="18"/>
                <w:szCs w:val="18"/>
              </w:rPr>
              <w:t>的训练，掌握不同文体的行文规则，加深对理论的认识，满足学生将来职业生涯和日常生活、学习的需要。</w:t>
            </w:r>
            <w:r>
              <w:rPr>
                <w:sz w:val="18"/>
                <w:szCs w:val="18"/>
              </w:rPr>
              <w:t xml:space="preserve"> </w:t>
            </w:r>
          </w:p>
          <w:p>
            <w:pPr>
              <w:widowControl/>
              <w:adjustRightInd w:val="0"/>
              <w:snapToGrid w:val="0"/>
              <w:rPr>
                <w:sz w:val="18"/>
                <w:szCs w:val="18"/>
              </w:rPr>
            </w:pPr>
          </w:p>
        </w:tc>
        <w:tc>
          <w:tcPr>
            <w:tcW w:w="1676" w:type="dxa"/>
          </w:tcPr>
          <w:p>
            <w:pPr>
              <w:widowControl/>
              <w:adjustRightInd w:val="0"/>
              <w:snapToGrid w:val="0"/>
              <w:rPr>
                <w:sz w:val="18"/>
                <w:szCs w:val="18"/>
              </w:rPr>
            </w:pPr>
            <w:r>
              <w:rPr>
                <w:rFonts w:hint="eastAsia" w:cs="宋体"/>
                <w:sz w:val="18"/>
                <w:szCs w:val="18"/>
              </w:rPr>
              <w:t>坚持以学生发展为中心的教育思想，立足学生语文学习的实际状况，开发学生的语文潜能，使学生具备从事职业生涯</w:t>
            </w:r>
            <w:r>
              <w:rPr>
                <w:sz w:val="18"/>
                <w:szCs w:val="18"/>
              </w:rPr>
              <w:t>“</w:t>
            </w:r>
            <w:r>
              <w:rPr>
                <w:rFonts w:hint="eastAsia" w:cs="宋体"/>
                <w:sz w:val="18"/>
                <w:szCs w:val="18"/>
              </w:rPr>
              <w:t>必需、够用</w:t>
            </w:r>
            <w:r>
              <w:rPr>
                <w:sz w:val="18"/>
                <w:szCs w:val="18"/>
              </w:rPr>
              <w:t>”</w:t>
            </w:r>
            <w:r>
              <w:rPr>
                <w:rFonts w:hint="eastAsia" w:cs="宋体"/>
                <w:sz w:val="18"/>
                <w:szCs w:val="18"/>
              </w:rPr>
              <w:t>的语文能力。</w:t>
            </w:r>
          </w:p>
          <w:p>
            <w:pPr>
              <w:widowControl/>
              <w:adjustRightInd w:val="0"/>
              <w:snapToGrid w:val="0"/>
              <w:jc w:val="left"/>
              <w:rPr>
                <w:sz w:val="18"/>
                <w:szCs w:val="18"/>
              </w:rPr>
            </w:pPr>
          </w:p>
        </w:tc>
        <w:tc>
          <w:tcPr>
            <w:tcW w:w="526" w:type="dxa"/>
          </w:tcPr>
          <w:p>
            <w:pPr>
              <w:widowControl/>
              <w:adjustRightInd w:val="0"/>
              <w:snapToGrid w:val="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15</w:t>
            </w:r>
          </w:p>
        </w:tc>
        <w:tc>
          <w:tcPr>
            <w:tcW w:w="951" w:type="dxa"/>
            <w:vAlign w:val="center"/>
          </w:tcPr>
          <w:p>
            <w:pPr>
              <w:widowControl/>
              <w:adjustRightInd w:val="0"/>
              <w:snapToGrid w:val="0"/>
              <w:jc w:val="center"/>
              <w:rPr>
                <w:sz w:val="18"/>
                <w:szCs w:val="18"/>
              </w:rPr>
            </w:pPr>
            <w:r>
              <w:rPr>
                <w:rFonts w:hint="eastAsia" w:cs="宋体"/>
                <w:sz w:val="18"/>
                <w:szCs w:val="18"/>
              </w:rPr>
              <w:t>劳动教育</w:t>
            </w:r>
          </w:p>
        </w:tc>
        <w:tc>
          <w:tcPr>
            <w:tcW w:w="2730" w:type="dxa"/>
            <w:vAlign w:val="center"/>
          </w:tcPr>
          <w:p>
            <w:pPr>
              <w:widowControl/>
              <w:adjustRightInd w:val="0"/>
              <w:snapToGrid w:val="0"/>
              <w:rPr>
                <w:sz w:val="18"/>
                <w:szCs w:val="18"/>
              </w:rPr>
            </w:pPr>
            <w:r>
              <w:rPr>
                <w:rFonts w:hint="eastAsia" w:cs="宋体"/>
                <w:sz w:val="18"/>
                <w:szCs w:val="18"/>
              </w:rPr>
              <w:t>注重围绕创新创业，结合专业积极开展实习实训、专业服务、社会实践、勤工助学等，重视新知识、新技术、新工艺、新方法应用，创造性地解决实际问题，使学生增强诚实劳动意识，积累职业经验，提升就业创业能力，树立正确择业观。注重培育公共服务意识，使学生具有面对重大疫情、灾害等危机主动作为的奉献精神。</w:t>
            </w:r>
          </w:p>
        </w:tc>
        <w:tc>
          <w:tcPr>
            <w:tcW w:w="2530" w:type="dxa"/>
            <w:vAlign w:val="center"/>
          </w:tcPr>
          <w:p>
            <w:pPr>
              <w:widowControl/>
              <w:adjustRightInd w:val="0"/>
              <w:snapToGrid w:val="0"/>
              <w:rPr>
                <w:sz w:val="18"/>
                <w:szCs w:val="18"/>
              </w:rPr>
            </w:pPr>
            <w:r>
              <w:rPr>
                <w:rFonts w:hint="eastAsia" w:cs="宋体"/>
                <w:sz w:val="18"/>
                <w:szCs w:val="18"/>
              </w:rPr>
              <w:t>编写劳动实践指导手册，明确教学目标、活动设计、工具使用、考核评价、安全保护等劳动教育要求。开展劳动教育，其中劳动精神、劳模精神、工匠精神专题教育。</w:t>
            </w:r>
          </w:p>
        </w:tc>
        <w:tc>
          <w:tcPr>
            <w:tcW w:w="1676" w:type="dxa"/>
            <w:vAlign w:val="center"/>
          </w:tcPr>
          <w:p>
            <w:pPr>
              <w:widowControl/>
              <w:adjustRightInd w:val="0"/>
              <w:snapToGrid w:val="0"/>
              <w:rPr>
                <w:sz w:val="18"/>
                <w:szCs w:val="18"/>
              </w:rPr>
            </w:pPr>
            <w:r>
              <w:rPr>
                <w:rFonts w:hint="eastAsia" w:cs="宋体"/>
                <w:sz w:val="18"/>
                <w:szCs w:val="18"/>
              </w:rPr>
              <w:t>采用分散与集中方式，线上学习与线下讲座方式，组织学生走向社会、以校外劳动锻炼为主。组织开展劳动技能和劳动成果展示、劳动竞赛等活动。学生参加家务活动和掌握生活技能方式。或支持学生深入城乡社区、福利院和公共场所等参加志愿者服务，开展公益劳动，参与社区治理。</w:t>
            </w:r>
          </w:p>
        </w:tc>
        <w:tc>
          <w:tcPr>
            <w:tcW w:w="526" w:type="dxa"/>
            <w:vAlign w:val="center"/>
          </w:tcPr>
          <w:p>
            <w:pPr>
              <w:widowControl/>
              <w:adjustRightInd w:val="0"/>
              <w:snapToGrid w:val="0"/>
              <w:jc w:val="center"/>
              <w:rPr>
                <w:sz w:val="18"/>
                <w:szCs w:val="18"/>
              </w:rPr>
            </w:pPr>
            <w:r>
              <w:rPr>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16</w:t>
            </w:r>
          </w:p>
        </w:tc>
        <w:tc>
          <w:tcPr>
            <w:tcW w:w="951" w:type="dxa"/>
            <w:vAlign w:val="center"/>
          </w:tcPr>
          <w:p>
            <w:pPr>
              <w:widowControl/>
              <w:adjustRightInd w:val="0"/>
              <w:snapToGrid w:val="0"/>
              <w:jc w:val="center"/>
              <w:rPr>
                <w:sz w:val="18"/>
                <w:szCs w:val="18"/>
              </w:rPr>
            </w:pPr>
            <w:r>
              <w:rPr>
                <w:rFonts w:hint="eastAsia" w:cs="宋体"/>
                <w:kern w:val="0"/>
                <w:sz w:val="18"/>
                <w:szCs w:val="18"/>
              </w:rPr>
              <w:t>艺术与审美</w:t>
            </w:r>
          </w:p>
        </w:tc>
        <w:tc>
          <w:tcPr>
            <w:tcW w:w="2730" w:type="dxa"/>
            <w:vAlign w:val="center"/>
          </w:tcPr>
          <w:p>
            <w:pPr>
              <w:adjustRightInd w:val="0"/>
              <w:snapToGrid w:val="0"/>
              <w:rPr>
                <w:kern w:val="0"/>
                <w:sz w:val="18"/>
                <w:szCs w:val="18"/>
              </w:rPr>
            </w:pPr>
            <w:r>
              <w:rPr>
                <w:rFonts w:hint="eastAsia" w:cs="宋体"/>
                <w:kern w:val="0"/>
                <w:sz w:val="18"/>
                <w:szCs w:val="18"/>
              </w:rPr>
              <w:t>知识目标：</w:t>
            </w:r>
            <w:r>
              <w:rPr>
                <w:kern w:val="0"/>
                <w:sz w:val="18"/>
                <w:szCs w:val="18"/>
              </w:rPr>
              <w:t>1.</w:t>
            </w:r>
            <w:r>
              <w:rPr>
                <w:rFonts w:hint="eastAsia" w:cs="宋体"/>
                <w:kern w:val="0"/>
                <w:sz w:val="18"/>
                <w:szCs w:val="18"/>
              </w:rPr>
              <w:t>明确不同门类艺术的语言要素与特点。</w:t>
            </w:r>
            <w:r>
              <w:rPr>
                <w:kern w:val="0"/>
                <w:sz w:val="18"/>
                <w:szCs w:val="18"/>
              </w:rPr>
              <w:t>2.</w:t>
            </w:r>
            <w:r>
              <w:rPr>
                <w:rFonts w:hint="eastAsia" w:cs="宋体"/>
                <w:kern w:val="0"/>
                <w:sz w:val="18"/>
                <w:szCs w:val="18"/>
              </w:rPr>
              <w:t>明确不同门类艺术所具有的审美特征。</w:t>
            </w:r>
            <w:r>
              <w:rPr>
                <w:kern w:val="0"/>
                <w:sz w:val="18"/>
                <w:szCs w:val="18"/>
              </w:rPr>
              <w:t>3.</w:t>
            </w:r>
            <w:r>
              <w:rPr>
                <w:rFonts w:hint="eastAsia" w:cs="宋体"/>
                <w:kern w:val="0"/>
                <w:sz w:val="18"/>
                <w:szCs w:val="18"/>
              </w:rPr>
              <w:t>积累中外经典艺术名作素材，了解最新艺术创作成果，完善个人知识结构体系。</w:t>
            </w:r>
          </w:p>
          <w:p>
            <w:pPr>
              <w:adjustRightInd w:val="0"/>
              <w:snapToGrid w:val="0"/>
              <w:rPr>
                <w:kern w:val="0"/>
                <w:sz w:val="18"/>
                <w:szCs w:val="18"/>
              </w:rPr>
            </w:pPr>
            <w:r>
              <w:rPr>
                <w:rFonts w:hint="eastAsia" w:cs="宋体"/>
                <w:kern w:val="0"/>
                <w:sz w:val="18"/>
                <w:szCs w:val="18"/>
              </w:rPr>
              <w:t>能力目标：</w:t>
            </w:r>
            <w:r>
              <w:rPr>
                <w:kern w:val="0"/>
                <w:sz w:val="18"/>
                <w:szCs w:val="18"/>
              </w:rPr>
              <w:t>1.</w:t>
            </w:r>
            <w:r>
              <w:rPr>
                <w:rFonts w:hint="eastAsia" w:cs="宋体"/>
                <w:kern w:val="0"/>
                <w:sz w:val="18"/>
                <w:szCs w:val="18"/>
              </w:rPr>
              <w:t>能在艺术欣赏实践中，保持正确的审美态度。</w:t>
            </w:r>
            <w:r>
              <w:rPr>
                <w:kern w:val="0"/>
                <w:sz w:val="18"/>
                <w:szCs w:val="18"/>
              </w:rPr>
              <w:t>2.</w:t>
            </w:r>
            <w:r>
              <w:rPr>
                <w:rFonts w:hint="eastAsia" w:cs="宋体"/>
                <w:kern w:val="0"/>
                <w:sz w:val="18"/>
                <w:szCs w:val="18"/>
              </w:rPr>
              <w:t>能用各类艺术的欣赏方法去欣赏各类艺术作品。</w:t>
            </w:r>
          </w:p>
          <w:p>
            <w:pPr>
              <w:adjustRightInd w:val="0"/>
              <w:snapToGrid w:val="0"/>
              <w:rPr>
                <w:kern w:val="0"/>
                <w:sz w:val="18"/>
                <w:szCs w:val="18"/>
              </w:rPr>
            </w:pPr>
            <w:r>
              <w:rPr>
                <w:kern w:val="0"/>
                <w:sz w:val="18"/>
                <w:szCs w:val="18"/>
              </w:rPr>
              <w:t>3.</w:t>
            </w:r>
            <w:r>
              <w:rPr>
                <w:rFonts w:hint="eastAsia" w:cs="宋体"/>
                <w:kern w:val="0"/>
                <w:sz w:val="18"/>
                <w:szCs w:val="18"/>
              </w:rPr>
              <w:t>能发展个人形象思维，培养自主创新精神和实践能力，提高感受美、表现美、鉴赏美、创造美的能力，促进德智体美全面和谐发展。</w:t>
            </w:r>
          </w:p>
          <w:p>
            <w:pPr>
              <w:adjustRightInd w:val="0"/>
              <w:snapToGrid w:val="0"/>
              <w:rPr>
                <w:kern w:val="0"/>
                <w:sz w:val="18"/>
                <w:szCs w:val="18"/>
              </w:rPr>
            </w:pPr>
            <w:r>
              <w:rPr>
                <w:rFonts w:hint="eastAsia" w:cs="宋体"/>
                <w:kern w:val="0"/>
                <w:sz w:val="18"/>
                <w:szCs w:val="18"/>
              </w:rPr>
              <w:t>素质目标：</w:t>
            </w:r>
          </w:p>
          <w:p>
            <w:pPr>
              <w:adjustRightInd w:val="0"/>
              <w:snapToGrid w:val="0"/>
              <w:rPr>
                <w:kern w:val="0"/>
                <w:sz w:val="18"/>
                <w:szCs w:val="18"/>
              </w:rPr>
            </w:pPr>
            <w:r>
              <w:rPr>
                <w:kern w:val="0"/>
                <w:sz w:val="18"/>
                <w:szCs w:val="18"/>
              </w:rPr>
              <w:t>1.</w:t>
            </w:r>
            <w:r>
              <w:rPr>
                <w:rFonts w:hint="eastAsia" w:cs="宋体"/>
                <w:kern w:val="0"/>
                <w:sz w:val="18"/>
                <w:szCs w:val="18"/>
              </w:rPr>
              <w:t>通过鉴赏中外优秀艺术作品，挖掘艺术作品内涵，领略不同艺术门类独特的艺术魅力等，树立正确的审美观念，培养高雅的审美品位，尊重多元文化，提高人文素养。</w:t>
            </w:r>
            <w:r>
              <w:rPr>
                <w:kern w:val="0"/>
                <w:sz w:val="18"/>
                <w:szCs w:val="18"/>
              </w:rPr>
              <w:t>2.</w:t>
            </w:r>
            <w:r>
              <w:rPr>
                <w:rFonts w:hint="eastAsia" w:cs="宋体"/>
                <w:kern w:val="0"/>
                <w:sz w:val="18"/>
                <w:szCs w:val="18"/>
              </w:rPr>
              <w:t>保持积极进取、乐观向上的生活态度，具备脚踏实地、善于学习的品格。</w:t>
            </w:r>
            <w:r>
              <w:rPr>
                <w:kern w:val="0"/>
                <w:sz w:val="18"/>
                <w:szCs w:val="18"/>
              </w:rPr>
              <w:t>3.</w:t>
            </w:r>
            <w:r>
              <w:rPr>
                <w:rFonts w:hint="eastAsia" w:cs="宋体"/>
                <w:kern w:val="0"/>
                <w:sz w:val="18"/>
                <w:szCs w:val="18"/>
              </w:rPr>
              <w:t>发扬团队合作精神，养成善于与人交流和合作的作风，积极参与工作项目实施，并发挥重要作用。</w:t>
            </w:r>
          </w:p>
        </w:tc>
        <w:tc>
          <w:tcPr>
            <w:tcW w:w="2530" w:type="dxa"/>
            <w:vAlign w:val="center"/>
          </w:tcPr>
          <w:p>
            <w:pPr>
              <w:adjustRightInd w:val="0"/>
              <w:snapToGrid w:val="0"/>
              <w:rPr>
                <w:kern w:val="0"/>
                <w:sz w:val="18"/>
                <w:szCs w:val="18"/>
              </w:rPr>
            </w:pPr>
            <w:r>
              <w:rPr>
                <w:rFonts w:hint="eastAsia" w:cs="宋体"/>
                <w:kern w:val="0"/>
                <w:sz w:val="18"/>
                <w:szCs w:val="18"/>
              </w:rPr>
              <w:t>通过明确不同门类艺术的语言要素与特点，所具有的审美特征，积累中外经典艺术名作素材，了解最新艺术创作成果，完善个人知识结构体系。通过鉴赏中外优秀艺术作品，挖掘艺术作品内涵，领略不同艺术门类独特的艺术魅力等，树立正确的审美观念，培养高雅的审美品位，尊重多元文化，提高人文素养。</w:t>
            </w:r>
          </w:p>
          <w:p>
            <w:pPr>
              <w:adjustRightInd w:val="0"/>
              <w:snapToGrid w:val="0"/>
              <w:rPr>
                <w:kern w:val="0"/>
                <w:sz w:val="18"/>
                <w:szCs w:val="18"/>
              </w:rPr>
            </w:pPr>
          </w:p>
        </w:tc>
        <w:tc>
          <w:tcPr>
            <w:tcW w:w="1676" w:type="dxa"/>
            <w:vAlign w:val="center"/>
          </w:tcPr>
          <w:p>
            <w:pPr>
              <w:adjustRightInd w:val="0"/>
              <w:snapToGrid w:val="0"/>
              <w:jc w:val="center"/>
              <w:rPr>
                <w:sz w:val="18"/>
                <w:szCs w:val="18"/>
              </w:rPr>
            </w:pPr>
            <w:r>
              <w:rPr>
                <w:rFonts w:hint="eastAsia" w:cs="宋体"/>
                <w:sz w:val="18"/>
                <w:szCs w:val="18"/>
              </w:rPr>
              <w:t>线上线下结合方式</w:t>
            </w:r>
          </w:p>
        </w:tc>
        <w:tc>
          <w:tcPr>
            <w:tcW w:w="526" w:type="dxa"/>
            <w:vAlign w:val="center"/>
          </w:tcPr>
          <w:p>
            <w:pPr>
              <w:widowControl/>
              <w:adjustRightInd w:val="0"/>
              <w:snapToGrid w:val="0"/>
              <w:jc w:val="center"/>
              <w:rPr>
                <w:sz w:val="18"/>
                <w:szCs w:val="18"/>
              </w:rPr>
            </w:pPr>
            <w:r>
              <w:rPr>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17</w:t>
            </w:r>
          </w:p>
        </w:tc>
        <w:tc>
          <w:tcPr>
            <w:tcW w:w="951" w:type="dxa"/>
            <w:vAlign w:val="center"/>
          </w:tcPr>
          <w:p>
            <w:pPr>
              <w:widowControl/>
              <w:adjustRightInd w:val="0"/>
              <w:snapToGrid w:val="0"/>
              <w:jc w:val="center"/>
              <w:rPr>
                <w:sz w:val="18"/>
                <w:szCs w:val="18"/>
              </w:rPr>
            </w:pPr>
            <w:r>
              <w:rPr>
                <w:rFonts w:hint="eastAsia" w:cs="宋体"/>
                <w:sz w:val="18"/>
                <w:szCs w:val="18"/>
              </w:rPr>
              <w:t>中华优秀传统文化</w:t>
            </w:r>
          </w:p>
        </w:tc>
        <w:tc>
          <w:tcPr>
            <w:tcW w:w="2730" w:type="dxa"/>
          </w:tcPr>
          <w:p>
            <w:pPr>
              <w:adjustRightInd w:val="0"/>
              <w:snapToGrid w:val="0"/>
              <w:rPr>
                <w:kern w:val="0"/>
                <w:sz w:val="18"/>
                <w:szCs w:val="18"/>
              </w:rPr>
            </w:pPr>
            <w:r>
              <w:rPr>
                <w:rFonts w:hint="eastAsia" w:cs="宋体"/>
                <w:kern w:val="0"/>
                <w:sz w:val="18"/>
                <w:szCs w:val="18"/>
              </w:rPr>
              <w:t>知识目标：要求学生比较系统地熟悉中华先民创造出的历史悠久、成就灿烂的文化，以补充学生知识链条的缺失，使学生形成合理的知识结构；正确分析传统文化与现代化文明的渊源，提高自身文化创新的信心和本领；懂得中国传统文化发展的大势，领悟中国文化主体精神。</w:t>
            </w:r>
          </w:p>
          <w:p>
            <w:pPr>
              <w:adjustRightInd w:val="0"/>
              <w:snapToGrid w:val="0"/>
              <w:rPr>
                <w:kern w:val="0"/>
                <w:sz w:val="18"/>
                <w:szCs w:val="18"/>
              </w:rPr>
            </w:pPr>
            <w:r>
              <w:rPr>
                <w:rFonts w:hint="eastAsia" w:cs="宋体"/>
                <w:kern w:val="0"/>
                <w:sz w:val="18"/>
                <w:szCs w:val="18"/>
              </w:rPr>
              <w:t>能力目标：要求学生能够懂得中国传统文化的发展历史，认识中国传统文化发展的趋势和规律，具备从文化角度分析问题和批判继承中国传统文化的能力；学生能够对中国文化和世界文化进行比较，具备全人类文化的眼光来看待各种文化现象的能力。</w:t>
            </w:r>
          </w:p>
          <w:p>
            <w:pPr>
              <w:adjustRightInd w:val="0"/>
              <w:snapToGrid w:val="0"/>
              <w:rPr>
                <w:kern w:val="0"/>
                <w:sz w:val="18"/>
                <w:szCs w:val="18"/>
              </w:rPr>
            </w:pPr>
            <w:r>
              <w:rPr>
                <w:rFonts w:hint="eastAsia" w:cs="宋体"/>
                <w:kern w:val="0"/>
                <w:sz w:val="18"/>
                <w:szCs w:val="18"/>
              </w:rPr>
              <w:t>素质目标：使学生能正确认识与消化吸收中国传统文化中的优良传统，提高学生的人文素质，增强学生的民族自信心、自尊心、自豪感，培养高尚的爱国主义情操。</w:t>
            </w:r>
          </w:p>
        </w:tc>
        <w:tc>
          <w:tcPr>
            <w:tcW w:w="2530" w:type="dxa"/>
            <w:vAlign w:val="center"/>
          </w:tcPr>
          <w:p>
            <w:pPr>
              <w:adjustRightInd w:val="0"/>
              <w:snapToGrid w:val="0"/>
              <w:rPr>
                <w:sz w:val="24"/>
              </w:rPr>
            </w:pPr>
            <w:r>
              <w:rPr>
                <w:rFonts w:hint="eastAsia" w:cs="宋体"/>
                <w:kern w:val="0"/>
                <w:sz w:val="18"/>
                <w:szCs w:val="18"/>
              </w:rPr>
              <w:t>学习传统文化中的哲学思想、中国文化中的教育制度、伦理道德思想、中国传统文化的民俗特色、传统文学、传统艺术、古代科技、医药养生、建筑、体育文化的发展与影响；了解莆田妈祖文化的简介和精神。</w:t>
            </w:r>
          </w:p>
        </w:tc>
        <w:tc>
          <w:tcPr>
            <w:tcW w:w="1676" w:type="dxa"/>
            <w:vAlign w:val="center"/>
          </w:tcPr>
          <w:p>
            <w:pPr>
              <w:widowControl/>
              <w:adjustRightInd w:val="0"/>
              <w:snapToGrid w:val="0"/>
              <w:jc w:val="center"/>
              <w:rPr>
                <w:sz w:val="18"/>
                <w:szCs w:val="18"/>
              </w:rPr>
            </w:pPr>
            <w:r>
              <w:rPr>
                <w:rFonts w:hint="eastAsia" w:cs="宋体"/>
                <w:sz w:val="18"/>
                <w:szCs w:val="18"/>
              </w:rPr>
              <w:t>线上线下结合方式</w:t>
            </w:r>
          </w:p>
        </w:tc>
        <w:tc>
          <w:tcPr>
            <w:tcW w:w="526" w:type="dxa"/>
            <w:vAlign w:val="center"/>
          </w:tcPr>
          <w:p>
            <w:pPr>
              <w:widowControl/>
              <w:adjustRightInd w:val="0"/>
              <w:snapToGrid w:val="0"/>
              <w:jc w:val="center"/>
              <w:rPr>
                <w:sz w:val="18"/>
                <w:szCs w:val="18"/>
              </w:rPr>
            </w:pPr>
            <w:r>
              <w:rPr>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vAlign w:val="center"/>
          </w:tcPr>
          <w:p>
            <w:pPr>
              <w:widowControl/>
              <w:adjustRightInd w:val="0"/>
              <w:snapToGrid w:val="0"/>
              <w:jc w:val="center"/>
              <w:rPr>
                <w:sz w:val="18"/>
                <w:szCs w:val="18"/>
              </w:rPr>
            </w:pPr>
            <w:r>
              <w:rPr>
                <w:sz w:val="18"/>
                <w:szCs w:val="18"/>
              </w:rPr>
              <w:t>18</w:t>
            </w:r>
          </w:p>
        </w:tc>
        <w:tc>
          <w:tcPr>
            <w:tcW w:w="951" w:type="dxa"/>
            <w:vAlign w:val="center"/>
          </w:tcPr>
          <w:p>
            <w:pPr>
              <w:widowControl/>
              <w:adjustRightInd w:val="0"/>
              <w:snapToGrid w:val="0"/>
              <w:jc w:val="center"/>
              <w:rPr>
                <w:sz w:val="18"/>
                <w:szCs w:val="18"/>
              </w:rPr>
            </w:pPr>
            <w:r>
              <w:rPr>
                <w:rFonts w:hint="eastAsia" w:cs="宋体"/>
                <w:sz w:val="18"/>
                <w:szCs w:val="18"/>
              </w:rPr>
              <w:t>党史国史</w:t>
            </w:r>
          </w:p>
        </w:tc>
        <w:tc>
          <w:tcPr>
            <w:tcW w:w="2730" w:type="dxa"/>
          </w:tcPr>
          <w:p>
            <w:pPr>
              <w:widowControl/>
              <w:adjustRightInd w:val="0"/>
              <w:snapToGrid w:val="0"/>
              <w:rPr>
                <w:sz w:val="18"/>
                <w:szCs w:val="18"/>
              </w:rPr>
            </w:pPr>
            <w:r>
              <w:rPr>
                <w:rFonts w:hint="eastAsia" w:cs="宋体"/>
                <w:sz w:val="18"/>
                <w:szCs w:val="18"/>
              </w:rPr>
              <w:t>要了解我们党和国家事业的来龙去脉，汲取我们党和国家的历史经验，正确了解党和国家历史上的重大事件和重要人物。增强励精图治、奋发图强的历史使命感和责任感，为在</w:t>
            </w:r>
            <w:r>
              <w:rPr>
                <w:sz w:val="18"/>
                <w:szCs w:val="18"/>
              </w:rPr>
              <w:t>2020</w:t>
            </w:r>
            <w:r>
              <w:rPr>
                <w:rFonts w:hint="eastAsia" w:cs="宋体"/>
                <w:sz w:val="18"/>
                <w:szCs w:val="18"/>
              </w:rPr>
              <w:t>年全面建成小康社会，进而在</w:t>
            </w:r>
            <w:r>
              <w:rPr>
                <w:sz w:val="18"/>
                <w:szCs w:val="18"/>
              </w:rPr>
              <w:t>21</w:t>
            </w:r>
            <w:r>
              <w:rPr>
                <w:rFonts w:hint="eastAsia" w:cs="宋体"/>
                <w:sz w:val="18"/>
                <w:szCs w:val="18"/>
              </w:rPr>
              <w:t>世纪中叶把我国建设成为富强民主文明和谐的社会主义现代化强国而努力奋斗。</w:t>
            </w:r>
          </w:p>
        </w:tc>
        <w:tc>
          <w:tcPr>
            <w:tcW w:w="2530" w:type="dxa"/>
          </w:tcPr>
          <w:p>
            <w:pPr>
              <w:widowControl/>
              <w:adjustRightInd w:val="0"/>
              <w:snapToGrid w:val="0"/>
              <w:rPr>
                <w:sz w:val="18"/>
                <w:szCs w:val="18"/>
              </w:rPr>
            </w:pPr>
            <w:r>
              <w:rPr>
                <w:rFonts w:hint="eastAsia" w:cs="宋体"/>
                <w:sz w:val="18"/>
                <w:szCs w:val="18"/>
              </w:rPr>
              <w:t>了解党和国家历史上的重大事件和重要人物，了解近代中国经历的屈辱历史，汲取历史教训；认真学习中央革命根据地和中华苏维埃共和国的历史；要通过多种方式加大正面宣传教育；加大正面宣传力度，对中国人民和中华民族的优秀文化和光荣历史。</w:t>
            </w:r>
            <w:r>
              <w:rPr>
                <w:sz w:val="18"/>
                <w:szCs w:val="18"/>
              </w:rPr>
              <w:t xml:space="preserve"> </w:t>
            </w:r>
          </w:p>
        </w:tc>
        <w:tc>
          <w:tcPr>
            <w:tcW w:w="1676" w:type="dxa"/>
          </w:tcPr>
          <w:p>
            <w:pPr>
              <w:widowControl/>
              <w:adjustRightInd w:val="0"/>
              <w:snapToGrid w:val="0"/>
              <w:jc w:val="left"/>
              <w:rPr>
                <w:sz w:val="18"/>
                <w:szCs w:val="18"/>
              </w:rPr>
            </w:pPr>
            <w:r>
              <w:rPr>
                <w:rFonts w:hint="eastAsia" w:cs="宋体"/>
                <w:sz w:val="18"/>
                <w:szCs w:val="18"/>
              </w:rPr>
              <w:t>采用线上线下结合方式，通过学校教育、理论研究、历史研究、影视作品、文学作品等多种方式，加强爱国主义、集体主义、社会主义教育，引导我国人民树立和坚持正确的历史观、民族观、国家观、文化观，增强做中国人的骨气和底气。</w:t>
            </w:r>
          </w:p>
        </w:tc>
        <w:tc>
          <w:tcPr>
            <w:tcW w:w="526" w:type="dxa"/>
            <w:vAlign w:val="center"/>
          </w:tcPr>
          <w:p>
            <w:pPr>
              <w:widowControl/>
              <w:adjustRightInd w:val="0"/>
              <w:snapToGrid w:val="0"/>
              <w:jc w:val="center"/>
              <w:rPr>
                <w:sz w:val="18"/>
                <w:szCs w:val="18"/>
              </w:rPr>
            </w:pPr>
            <w:r>
              <w:rPr>
                <w:sz w:val="18"/>
                <w:szCs w:val="18"/>
              </w:rPr>
              <w:t>16</w:t>
            </w:r>
          </w:p>
        </w:tc>
      </w:tr>
    </w:tbl>
    <w:p>
      <w:pPr>
        <w:spacing w:line="460" w:lineRule="exact"/>
        <w:ind w:firstLine="480"/>
        <w:rPr>
          <w:sz w:val="24"/>
        </w:rPr>
        <w:sectPr>
          <w:pgSz w:w="11906" w:h="16838"/>
          <w:pgMar w:top="1440" w:right="1797" w:bottom="1440" w:left="1797" w:header="851" w:footer="992" w:gutter="0"/>
          <w:cols w:space="425" w:num="1"/>
          <w:docGrid w:type="lines" w:linePitch="312" w:charSpace="0"/>
        </w:sectPr>
      </w:pPr>
    </w:p>
    <w:p>
      <w:pPr>
        <w:spacing w:line="460" w:lineRule="exact"/>
        <w:ind w:firstLine="480"/>
        <w:rPr>
          <w:bCs/>
          <w:sz w:val="24"/>
        </w:rPr>
      </w:pPr>
      <w:r>
        <w:rPr>
          <w:bCs/>
          <w:sz w:val="24"/>
        </w:rPr>
        <w:t>2、专业课程</w:t>
      </w:r>
    </w:p>
    <w:p>
      <w:pPr>
        <w:spacing w:line="460" w:lineRule="exact"/>
        <w:ind w:firstLine="480"/>
        <w:rPr>
          <w:sz w:val="24"/>
        </w:rPr>
      </w:pPr>
      <w:r>
        <w:rPr>
          <w:sz w:val="24"/>
        </w:rPr>
        <w:t>（1）专业基础课程</w:t>
      </w:r>
    </w:p>
    <w:tbl>
      <w:tblPr>
        <w:tblStyle w:val="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993"/>
        <w:gridCol w:w="6378"/>
        <w:gridCol w:w="2268"/>
        <w:gridCol w:w="1701"/>
        <w:gridCol w:w="1418"/>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sz w:val="18"/>
                <w:szCs w:val="18"/>
              </w:rPr>
            </w:pPr>
            <w:r>
              <w:rPr>
                <w:rFonts w:hAnsi="宋体"/>
                <w:b/>
                <w:color w:val="000000"/>
                <w:sz w:val="18"/>
                <w:szCs w:val="18"/>
              </w:rPr>
              <w:t>序号</w:t>
            </w:r>
          </w:p>
        </w:tc>
        <w:tc>
          <w:tcPr>
            <w:tcW w:w="993" w:type="dxa"/>
            <w:vAlign w:val="center"/>
          </w:tcPr>
          <w:p>
            <w:pPr>
              <w:rPr>
                <w:sz w:val="18"/>
                <w:szCs w:val="18"/>
              </w:rPr>
            </w:pPr>
            <w:r>
              <w:rPr>
                <w:rFonts w:hAnsi="宋体"/>
                <w:b/>
                <w:color w:val="000000"/>
                <w:sz w:val="18"/>
                <w:szCs w:val="18"/>
              </w:rPr>
              <w:t>课程名称</w:t>
            </w:r>
          </w:p>
        </w:tc>
        <w:tc>
          <w:tcPr>
            <w:tcW w:w="6378" w:type="dxa"/>
            <w:vAlign w:val="center"/>
          </w:tcPr>
          <w:p>
            <w:pPr>
              <w:rPr>
                <w:sz w:val="18"/>
                <w:szCs w:val="18"/>
              </w:rPr>
            </w:pPr>
            <w:r>
              <w:rPr>
                <w:rFonts w:hAnsi="宋体"/>
                <w:b/>
                <w:color w:val="000000"/>
                <w:kern w:val="0"/>
                <w:sz w:val="18"/>
                <w:szCs w:val="18"/>
              </w:rPr>
              <w:t>课程目标</w:t>
            </w:r>
          </w:p>
        </w:tc>
        <w:tc>
          <w:tcPr>
            <w:tcW w:w="2268" w:type="dxa"/>
            <w:vAlign w:val="center"/>
          </w:tcPr>
          <w:p>
            <w:pPr>
              <w:rPr>
                <w:sz w:val="18"/>
                <w:szCs w:val="18"/>
              </w:rPr>
            </w:pPr>
            <w:r>
              <w:rPr>
                <w:rFonts w:hAnsi="宋体"/>
                <w:b/>
                <w:color w:val="000000"/>
                <w:sz w:val="18"/>
                <w:szCs w:val="18"/>
              </w:rPr>
              <w:t>主要</w:t>
            </w:r>
            <w:r>
              <w:rPr>
                <w:rFonts w:hAnsi="宋体"/>
                <w:b/>
                <w:color w:val="000000"/>
                <w:kern w:val="0"/>
                <w:sz w:val="18"/>
                <w:szCs w:val="18"/>
              </w:rPr>
              <w:t>教学内容</w:t>
            </w:r>
            <w:r>
              <w:rPr>
                <w:rFonts w:hAnsi="宋体"/>
                <w:b/>
                <w:color w:val="000000"/>
                <w:sz w:val="18"/>
                <w:szCs w:val="18"/>
              </w:rPr>
              <w:t>与要求</w:t>
            </w:r>
          </w:p>
        </w:tc>
        <w:tc>
          <w:tcPr>
            <w:tcW w:w="1701" w:type="dxa"/>
            <w:vAlign w:val="center"/>
          </w:tcPr>
          <w:p>
            <w:pPr>
              <w:rPr>
                <w:sz w:val="18"/>
                <w:szCs w:val="18"/>
              </w:rPr>
            </w:pPr>
            <w:r>
              <w:rPr>
                <w:rFonts w:hAnsi="宋体"/>
                <w:b/>
                <w:color w:val="000000"/>
                <w:kern w:val="0"/>
                <w:sz w:val="18"/>
                <w:szCs w:val="18"/>
              </w:rPr>
              <w:t>课程思政、创新创业融合点</w:t>
            </w:r>
          </w:p>
        </w:tc>
        <w:tc>
          <w:tcPr>
            <w:tcW w:w="1418" w:type="dxa"/>
            <w:vAlign w:val="center"/>
          </w:tcPr>
          <w:p>
            <w:pPr>
              <w:rPr>
                <w:sz w:val="18"/>
                <w:szCs w:val="18"/>
              </w:rPr>
            </w:pPr>
            <w:r>
              <w:rPr>
                <w:rFonts w:hAnsi="宋体"/>
                <w:b/>
                <w:color w:val="000000"/>
                <w:sz w:val="18"/>
                <w:szCs w:val="18"/>
              </w:rPr>
              <w:t>教学方法与手段</w:t>
            </w:r>
          </w:p>
        </w:tc>
        <w:tc>
          <w:tcPr>
            <w:tcW w:w="741" w:type="dxa"/>
            <w:vAlign w:val="center"/>
          </w:tcPr>
          <w:p>
            <w:pPr>
              <w:rPr>
                <w:sz w:val="18"/>
                <w:szCs w:val="18"/>
              </w:rPr>
            </w:pPr>
            <w:r>
              <w:rPr>
                <w:rFonts w:hAnsi="宋体"/>
                <w:b/>
                <w:color w:val="000000"/>
                <w:sz w:val="18"/>
                <w:szCs w:val="18"/>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sz w:val="18"/>
                <w:szCs w:val="18"/>
              </w:rPr>
            </w:pPr>
            <w:r>
              <w:rPr>
                <w:rFonts w:hint="eastAsia"/>
                <w:sz w:val="18"/>
                <w:szCs w:val="18"/>
              </w:rPr>
              <w:t>1</w:t>
            </w:r>
          </w:p>
        </w:tc>
        <w:tc>
          <w:tcPr>
            <w:tcW w:w="993" w:type="dxa"/>
            <w:vAlign w:val="center"/>
          </w:tcPr>
          <w:p>
            <w:pPr>
              <w:rPr>
                <w:sz w:val="18"/>
                <w:szCs w:val="18"/>
              </w:rPr>
            </w:pPr>
            <w:r>
              <w:rPr>
                <w:sz w:val="18"/>
                <w:szCs w:val="18"/>
              </w:rPr>
              <w:t>基础化学</w:t>
            </w:r>
          </w:p>
        </w:tc>
        <w:tc>
          <w:tcPr>
            <w:tcW w:w="6378" w:type="dxa"/>
            <w:vAlign w:val="center"/>
          </w:tcPr>
          <w:p>
            <w:pPr>
              <w:jc w:val="left"/>
              <w:rPr>
                <w:rFonts w:hAnsi="宋体"/>
                <w:b/>
                <w:sz w:val="18"/>
                <w:szCs w:val="18"/>
              </w:rPr>
            </w:pPr>
            <w:r>
              <w:rPr>
                <w:rFonts w:hAnsi="宋体"/>
                <w:b/>
                <w:sz w:val="18"/>
                <w:szCs w:val="18"/>
              </w:rPr>
              <w:t>能力目标：</w:t>
            </w:r>
          </w:p>
          <w:p>
            <w:pPr>
              <w:rPr>
                <w:sz w:val="18"/>
                <w:szCs w:val="18"/>
              </w:rPr>
            </w:pPr>
            <w:r>
              <w:rPr>
                <w:sz w:val="18"/>
                <w:szCs w:val="18"/>
              </w:rPr>
              <w:t>通过课堂教学和自学，学生不仅掌握本课程的基本概念、基本理论和基本方法，而且逐步掌握科学的学习方法，提高自主学习的能力，具有比较熟练的运用化学语言表达物质世界的能力。</w:t>
            </w:r>
          </w:p>
          <w:p>
            <w:pPr>
              <w:jc w:val="left"/>
              <w:rPr>
                <w:rFonts w:hAnsi="宋体"/>
                <w:b/>
                <w:sz w:val="18"/>
                <w:szCs w:val="18"/>
              </w:rPr>
            </w:pPr>
            <w:r>
              <w:rPr>
                <w:rFonts w:hAnsi="宋体"/>
                <w:b/>
                <w:sz w:val="18"/>
                <w:szCs w:val="18"/>
              </w:rPr>
              <w:t>知识目标：</w:t>
            </w:r>
          </w:p>
          <w:p>
            <w:pPr>
              <w:rPr>
                <w:sz w:val="18"/>
                <w:szCs w:val="18"/>
              </w:rPr>
            </w:pPr>
            <w:r>
              <w:rPr>
                <w:sz w:val="18"/>
                <w:szCs w:val="18"/>
              </w:rPr>
              <w:t>（1）掌握溶液浓度的表示方法，熟悉溶液的依数性并了解其生理意义；</w:t>
            </w:r>
          </w:p>
          <w:p>
            <w:pPr>
              <w:rPr>
                <w:sz w:val="18"/>
                <w:szCs w:val="18"/>
              </w:rPr>
            </w:pPr>
            <w:r>
              <w:rPr>
                <w:sz w:val="18"/>
                <w:szCs w:val="18"/>
              </w:rPr>
              <w:t xml:space="preserve">（2）熟悉质量作用定律、化学平衡定律； </w:t>
            </w:r>
          </w:p>
          <w:p>
            <w:pPr>
              <w:rPr>
                <w:sz w:val="18"/>
                <w:szCs w:val="18"/>
              </w:rPr>
            </w:pPr>
            <w:r>
              <w:rPr>
                <w:sz w:val="18"/>
                <w:szCs w:val="18"/>
              </w:rPr>
              <w:t>（3）掌握缓冲溶液的缓冲作用原理及pH值的有关计算，了解缓冲溶液的应用；</w:t>
            </w:r>
          </w:p>
          <w:p>
            <w:pPr>
              <w:rPr>
                <w:sz w:val="18"/>
                <w:szCs w:val="18"/>
              </w:rPr>
            </w:pPr>
            <w:r>
              <w:rPr>
                <w:sz w:val="18"/>
                <w:szCs w:val="18"/>
              </w:rPr>
              <w:t>（4）掌握溶度积概念和溶度积规则，熟悉沉淀的生成和溶解的基本知识和计算；</w:t>
            </w:r>
          </w:p>
          <w:p>
            <w:pPr>
              <w:rPr>
                <w:sz w:val="18"/>
                <w:szCs w:val="18"/>
              </w:rPr>
            </w:pPr>
            <w:r>
              <w:rPr>
                <w:sz w:val="18"/>
                <w:szCs w:val="18"/>
              </w:rPr>
              <w:t>（5）熟悉氧化还原平衡、能斯特方程相关计算；熟悉</w:t>
            </w:r>
            <w:r>
              <w:rPr>
                <w:bCs/>
                <w:sz w:val="18"/>
                <w:szCs w:val="18"/>
              </w:rPr>
              <w:t>氧化还原的有关概念</w:t>
            </w:r>
            <w:r>
              <w:rPr>
                <w:sz w:val="18"/>
                <w:szCs w:val="18"/>
              </w:rPr>
              <w:t>；</w:t>
            </w:r>
          </w:p>
          <w:p>
            <w:pPr>
              <w:rPr>
                <w:sz w:val="18"/>
                <w:szCs w:val="18"/>
              </w:rPr>
            </w:pPr>
            <w:r>
              <w:rPr>
                <w:sz w:val="18"/>
                <w:szCs w:val="18"/>
              </w:rPr>
              <w:t>（6）掌握配合物的概念、组成、命名和配合物中的价键理论；了解一些重要元素及其化合物的组成、性质及离子鉴定等有关知识。</w:t>
            </w:r>
          </w:p>
          <w:p>
            <w:pPr>
              <w:rPr>
                <w:sz w:val="18"/>
                <w:szCs w:val="18"/>
              </w:rPr>
            </w:pPr>
            <w:r>
              <w:rPr>
                <w:sz w:val="18"/>
                <w:szCs w:val="18"/>
              </w:rPr>
              <w:t>（7）掌握脂肪烃的命名及化学性质</w:t>
            </w:r>
          </w:p>
          <w:p>
            <w:pPr>
              <w:rPr>
                <w:sz w:val="18"/>
                <w:szCs w:val="18"/>
              </w:rPr>
            </w:pPr>
            <w:r>
              <w:rPr>
                <w:sz w:val="18"/>
                <w:szCs w:val="18"/>
              </w:rPr>
              <w:t>（8）掌握环烃和单环芳烃的命名和化学性质</w:t>
            </w:r>
          </w:p>
          <w:p>
            <w:pPr>
              <w:rPr>
                <w:sz w:val="18"/>
                <w:szCs w:val="18"/>
              </w:rPr>
            </w:pPr>
            <w:r>
              <w:rPr>
                <w:sz w:val="18"/>
                <w:szCs w:val="18"/>
              </w:rPr>
              <w:t>（9）掌握含卤和含氧有机化合物的命名和化学性质</w:t>
            </w:r>
          </w:p>
          <w:p>
            <w:pPr>
              <w:jc w:val="left"/>
              <w:rPr>
                <w:rFonts w:hAnsi="宋体"/>
                <w:b/>
                <w:sz w:val="18"/>
                <w:szCs w:val="18"/>
              </w:rPr>
            </w:pPr>
            <w:r>
              <w:rPr>
                <w:rFonts w:hAnsi="宋体"/>
                <w:b/>
                <w:sz w:val="18"/>
                <w:szCs w:val="18"/>
              </w:rPr>
              <w:t>素质目标：</w:t>
            </w:r>
          </w:p>
          <w:p>
            <w:pPr>
              <w:rPr>
                <w:sz w:val="18"/>
                <w:szCs w:val="18"/>
              </w:rPr>
            </w:pPr>
            <w:r>
              <w:rPr>
                <w:sz w:val="18"/>
                <w:szCs w:val="18"/>
              </w:rPr>
              <w:t xml:space="preserve">（1）具有良好的思想道德素质和职业素养，初步形成了符合专业特点的职业道德意识和行为习惯； </w:t>
            </w:r>
          </w:p>
          <w:p>
            <w:pPr>
              <w:rPr>
                <w:sz w:val="18"/>
                <w:szCs w:val="18"/>
              </w:rPr>
            </w:pPr>
            <w:r>
              <w:rPr>
                <w:sz w:val="18"/>
                <w:szCs w:val="18"/>
              </w:rPr>
              <w:t xml:space="preserve">（2）具有严谨的工作作风，对技术精益求精，对事业极端负责； </w:t>
            </w:r>
          </w:p>
          <w:p>
            <w:pPr>
              <w:rPr>
                <w:sz w:val="18"/>
                <w:szCs w:val="18"/>
              </w:rPr>
            </w:pPr>
            <w:r>
              <w:rPr>
                <w:sz w:val="18"/>
                <w:szCs w:val="18"/>
              </w:rPr>
              <w:t>（3）具有良好的身心素质和专业技能，能适应社会发展的要求。</w:t>
            </w:r>
          </w:p>
        </w:tc>
        <w:tc>
          <w:tcPr>
            <w:tcW w:w="2268" w:type="dxa"/>
            <w:vAlign w:val="center"/>
          </w:tcPr>
          <w:p>
            <w:pPr>
              <w:rPr>
                <w:spacing w:val="-6"/>
                <w:sz w:val="18"/>
                <w:szCs w:val="18"/>
              </w:rPr>
            </w:pPr>
            <w:r>
              <w:rPr>
                <w:sz w:val="18"/>
                <w:szCs w:val="18"/>
              </w:rPr>
              <w:t>项目1</w:t>
            </w:r>
            <w:r>
              <w:rPr>
                <w:spacing w:val="-6"/>
                <w:sz w:val="18"/>
                <w:szCs w:val="18"/>
              </w:rPr>
              <w:t>气体与溶液；</w:t>
            </w:r>
          </w:p>
          <w:p>
            <w:pPr>
              <w:rPr>
                <w:sz w:val="18"/>
                <w:szCs w:val="18"/>
              </w:rPr>
            </w:pPr>
            <w:r>
              <w:rPr>
                <w:sz w:val="18"/>
                <w:szCs w:val="18"/>
              </w:rPr>
              <w:t>项目</w:t>
            </w:r>
            <w:r>
              <w:rPr>
                <w:spacing w:val="-6"/>
                <w:sz w:val="18"/>
                <w:szCs w:val="18"/>
              </w:rPr>
              <w:t>2</w:t>
            </w:r>
            <w:r>
              <w:rPr>
                <w:sz w:val="18"/>
                <w:szCs w:val="18"/>
              </w:rPr>
              <w:t>化学平衡</w:t>
            </w:r>
            <w:r>
              <w:rPr>
                <w:spacing w:val="-6"/>
                <w:sz w:val="18"/>
                <w:szCs w:val="18"/>
              </w:rPr>
              <w:t>；</w:t>
            </w:r>
          </w:p>
          <w:p>
            <w:pPr>
              <w:rPr>
                <w:spacing w:val="-4"/>
                <w:sz w:val="18"/>
                <w:szCs w:val="18"/>
              </w:rPr>
            </w:pPr>
            <w:r>
              <w:rPr>
                <w:sz w:val="18"/>
                <w:szCs w:val="18"/>
              </w:rPr>
              <w:t>项目3</w:t>
            </w:r>
            <w:r>
              <w:rPr>
                <w:spacing w:val="-4"/>
                <w:sz w:val="18"/>
                <w:szCs w:val="18"/>
              </w:rPr>
              <w:t>脂肪烃</w:t>
            </w:r>
            <w:r>
              <w:rPr>
                <w:spacing w:val="-6"/>
                <w:sz w:val="18"/>
                <w:szCs w:val="18"/>
              </w:rPr>
              <w:t>；</w:t>
            </w:r>
          </w:p>
          <w:p>
            <w:pPr>
              <w:rPr>
                <w:sz w:val="18"/>
                <w:szCs w:val="18"/>
              </w:rPr>
            </w:pPr>
            <w:r>
              <w:rPr>
                <w:sz w:val="18"/>
                <w:szCs w:val="18"/>
              </w:rPr>
              <w:t>项目</w:t>
            </w:r>
            <w:r>
              <w:rPr>
                <w:spacing w:val="-4"/>
                <w:sz w:val="18"/>
                <w:szCs w:val="18"/>
              </w:rPr>
              <w:t>4</w:t>
            </w:r>
            <w:r>
              <w:rPr>
                <w:sz w:val="18"/>
                <w:szCs w:val="18"/>
              </w:rPr>
              <w:t>环烃和杂环化合物</w:t>
            </w:r>
            <w:r>
              <w:rPr>
                <w:spacing w:val="-6"/>
                <w:sz w:val="18"/>
                <w:szCs w:val="18"/>
              </w:rPr>
              <w:t>；</w:t>
            </w:r>
          </w:p>
          <w:p>
            <w:pPr>
              <w:rPr>
                <w:sz w:val="18"/>
                <w:szCs w:val="18"/>
              </w:rPr>
            </w:pPr>
            <w:r>
              <w:rPr>
                <w:sz w:val="18"/>
                <w:szCs w:val="18"/>
              </w:rPr>
              <w:t>项目5含卤和含氧有机化合物</w:t>
            </w:r>
            <w:r>
              <w:rPr>
                <w:rFonts w:hint="eastAsia"/>
                <w:spacing w:val="-6"/>
                <w:sz w:val="18"/>
                <w:szCs w:val="18"/>
              </w:rPr>
              <w:t>。</w:t>
            </w:r>
          </w:p>
        </w:tc>
        <w:tc>
          <w:tcPr>
            <w:tcW w:w="1701" w:type="dxa"/>
            <w:vAlign w:val="center"/>
          </w:tcPr>
          <w:p>
            <w:pPr>
              <w:rPr>
                <w:sz w:val="18"/>
                <w:szCs w:val="18"/>
              </w:rPr>
            </w:pPr>
            <w:r>
              <w:rPr>
                <w:rFonts w:hAnsi="宋体"/>
                <w:color w:val="000000"/>
                <w:kern w:val="0"/>
                <w:sz w:val="18"/>
                <w:szCs w:val="18"/>
              </w:rPr>
              <w:t>引导学生正确认识</w:t>
            </w:r>
            <w:r>
              <w:rPr>
                <w:rFonts w:hint="eastAsia" w:hAnsi="宋体"/>
                <w:color w:val="000000"/>
                <w:kern w:val="0"/>
                <w:sz w:val="18"/>
                <w:szCs w:val="18"/>
              </w:rPr>
              <w:t>化学化工对国家、社会的重要意义</w:t>
            </w:r>
            <w:r>
              <w:rPr>
                <w:rFonts w:hAnsi="宋体"/>
                <w:color w:val="000000"/>
                <w:kern w:val="0"/>
                <w:sz w:val="18"/>
                <w:szCs w:val="18"/>
              </w:rPr>
              <w:t>，引导学生投身</w:t>
            </w:r>
            <w:r>
              <w:rPr>
                <w:rFonts w:hint="eastAsia" w:hAnsi="宋体"/>
                <w:color w:val="000000"/>
                <w:kern w:val="0"/>
                <w:sz w:val="18"/>
                <w:szCs w:val="18"/>
              </w:rPr>
              <w:t>化工产业发展</w:t>
            </w:r>
            <w:r>
              <w:rPr>
                <w:rFonts w:hAnsi="宋体"/>
                <w:color w:val="000000"/>
                <w:kern w:val="0"/>
                <w:sz w:val="18"/>
                <w:szCs w:val="18"/>
              </w:rPr>
              <w:t>，融合富强、爱国、敬业等元素；</w:t>
            </w:r>
          </w:p>
        </w:tc>
        <w:tc>
          <w:tcPr>
            <w:tcW w:w="1418" w:type="dxa"/>
            <w:vAlign w:val="center"/>
          </w:tcPr>
          <w:p>
            <w:pPr>
              <w:rPr>
                <w:rFonts w:hAnsi="宋体"/>
                <w:color w:val="000000"/>
                <w:kern w:val="0"/>
                <w:sz w:val="18"/>
                <w:szCs w:val="18"/>
              </w:rPr>
            </w:pPr>
            <w:r>
              <w:rPr>
                <w:rFonts w:hAnsi="宋体"/>
                <w:color w:val="000000"/>
                <w:kern w:val="0"/>
                <w:sz w:val="18"/>
                <w:szCs w:val="18"/>
              </w:rPr>
              <w:t>授课方式采用工作页的方式进行，突出学生主导地位的方式进行。</w:t>
            </w:r>
          </w:p>
        </w:tc>
        <w:tc>
          <w:tcPr>
            <w:tcW w:w="741" w:type="dxa"/>
            <w:vAlign w:val="center"/>
          </w:tcPr>
          <w:p>
            <w:pPr>
              <w:rPr>
                <w:sz w:val="18"/>
                <w:szCs w:val="18"/>
              </w:rPr>
            </w:pPr>
            <w:r>
              <w:rPr>
                <w:sz w:val="18"/>
                <w:szCs w:val="1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sz w:val="18"/>
                <w:szCs w:val="18"/>
              </w:rPr>
            </w:pPr>
            <w:r>
              <w:rPr>
                <w:sz w:val="18"/>
                <w:szCs w:val="18"/>
              </w:rPr>
              <w:t>2</w:t>
            </w:r>
          </w:p>
        </w:tc>
        <w:tc>
          <w:tcPr>
            <w:tcW w:w="993" w:type="dxa"/>
            <w:vAlign w:val="center"/>
          </w:tcPr>
          <w:p>
            <w:pPr>
              <w:rPr>
                <w:sz w:val="18"/>
                <w:szCs w:val="18"/>
              </w:rPr>
            </w:pPr>
            <w:r>
              <w:rPr>
                <w:sz w:val="18"/>
                <w:szCs w:val="18"/>
              </w:rPr>
              <w:t>化工电气与仪表自动化</w:t>
            </w:r>
          </w:p>
        </w:tc>
        <w:tc>
          <w:tcPr>
            <w:tcW w:w="6378" w:type="dxa"/>
            <w:vAlign w:val="center"/>
          </w:tcPr>
          <w:p>
            <w:pPr>
              <w:rPr>
                <w:b/>
                <w:sz w:val="18"/>
                <w:szCs w:val="18"/>
              </w:rPr>
            </w:pPr>
            <w:r>
              <w:rPr>
                <w:b/>
                <w:sz w:val="18"/>
                <w:szCs w:val="18"/>
              </w:rPr>
              <w:t>能力目标：</w:t>
            </w:r>
          </w:p>
          <w:p>
            <w:pPr>
              <w:rPr>
                <w:bCs/>
                <w:sz w:val="18"/>
                <w:szCs w:val="18"/>
              </w:rPr>
            </w:pPr>
            <w:r>
              <w:rPr>
                <w:sz w:val="18"/>
                <w:szCs w:val="18"/>
              </w:rPr>
              <w:t>（1）通过对</w:t>
            </w:r>
            <w:r>
              <w:rPr>
                <w:bCs/>
                <w:sz w:val="18"/>
                <w:szCs w:val="18"/>
              </w:rPr>
              <w:t>电工电子技术必要的基本理论、基本知识和基本技能的项目任务的学习；学生会运用电路分析的方法熟练的分析常见的电路，分析变压器、电动机的性能及控制原理，培养学生有较强的电工电子技术职业能力，能在生产第一线从事化工仪表及设备的安装、运行、维护和管理的富有创新精神的技能型人才。</w:t>
            </w:r>
          </w:p>
          <w:p>
            <w:pPr>
              <w:widowControl/>
              <w:jc w:val="left"/>
              <w:rPr>
                <w:sz w:val="18"/>
                <w:szCs w:val="18"/>
              </w:rPr>
            </w:pPr>
            <w:r>
              <w:rPr>
                <w:sz w:val="18"/>
                <w:szCs w:val="18"/>
              </w:rPr>
              <w:t>（2）通过过程参数检测仪表的安装与调试的</w:t>
            </w:r>
            <w:r>
              <w:rPr>
                <w:bCs/>
                <w:sz w:val="18"/>
                <w:szCs w:val="18"/>
              </w:rPr>
              <w:t>项目任务的学习，能够运用化工过程检测仪表（压力、流量、物位、温度等检测仪表）的结构组成和</w:t>
            </w:r>
            <w:r>
              <w:rPr>
                <w:sz w:val="18"/>
                <w:szCs w:val="18"/>
              </w:rPr>
              <w:t>测量</w:t>
            </w:r>
            <w:r>
              <w:rPr>
                <w:bCs/>
                <w:sz w:val="18"/>
                <w:szCs w:val="18"/>
              </w:rPr>
              <w:t>原理的基本知识，培养学生</w:t>
            </w:r>
            <w:r>
              <w:rPr>
                <w:kern w:val="0"/>
                <w:sz w:val="18"/>
                <w:szCs w:val="18"/>
              </w:rPr>
              <w:t>能够根据工艺与控制要求合理选择常用的温度、压力、流量和物位检测仪表。</w:t>
            </w:r>
            <w:r>
              <w:rPr>
                <w:sz w:val="18"/>
                <w:szCs w:val="18"/>
              </w:rPr>
              <w:t>学会常用化工仪表的选用、安装、调试及维护方法。</w:t>
            </w:r>
          </w:p>
          <w:p>
            <w:pPr>
              <w:widowControl/>
              <w:jc w:val="left"/>
              <w:rPr>
                <w:kern w:val="0"/>
                <w:sz w:val="18"/>
                <w:szCs w:val="18"/>
              </w:rPr>
            </w:pPr>
            <w:r>
              <w:rPr>
                <w:kern w:val="0"/>
                <w:sz w:val="18"/>
                <w:szCs w:val="18"/>
              </w:rPr>
              <w:t>（3）熟练认识化工电气及化工仪表的图形符号和文字代号，会看仪表图纸。</w:t>
            </w:r>
          </w:p>
          <w:p>
            <w:pPr>
              <w:widowControl/>
              <w:jc w:val="left"/>
              <w:rPr>
                <w:kern w:val="0"/>
                <w:sz w:val="18"/>
                <w:szCs w:val="18"/>
              </w:rPr>
            </w:pPr>
            <w:r>
              <w:rPr>
                <w:sz w:val="18"/>
                <w:szCs w:val="18"/>
              </w:rPr>
              <w:t>（4）通过对化工过程控制系统项目任务的学习，</w:t>
            </w:r>
            <w:r>
              <w:rPr>
                <w:kern w:val="0"/>
                <w:sz w:val="18"/>
                <w:szCs w:val="18"/>
              </w:rPr>
              <w:t>学生能够根据被控参数和系统特点，运用临界比例度法、衰减曲线法两种工程整定方法，对简单控制、串级控制等控制系统，实施正确地调试，使系统在稳定性、准确性和快速性的三项指标基本优化，满足工艺要求。</w:t>
            </w:r>
          </w:p>
          <w:p>
            <w:pPr>
              <w:rPr>
                <w:b/>
                <w:sz w:val="18"/>
                <w:szCs w:val="18"/>
              </w:rPr>
            </w:pPr>
            <w:r>
              <w:rPr>
                <w:b/>
                <w:sz w:val="18"/>
                <w:szCs w:val="18"/>
              </w:rPr>
              <w:t>知识目标：</w:t>
            </w:r>
          </w:p>
          <w:p>
            <w:pPr>
              <w:jc w:val="left"/>
              <w:rPr>
                <w:sz w:val="18"/>
                <w:szCs w:val="18"/>
              </w:rPr>
            </w:pPr>
            <w:r>
              <w:rPr>
                <w:sz w:val="18"/>
                <w:szCs w:val="18"/>
              </w:rPr>
              <w:t>（1）知道电路的基本元器件和基本物理量，并熟练掌握电路基本物理量的测量方法；</w:t>
            </w:r>
          </w:p>
          <w:p>
            <w:pPr>
              <w:jc w:val="left"/>
              <w:rPr>
                <w:sz w:val="18"/>
                <w:szCs w:val="18"/>
              </w:rPr>
            </w:pPr>
            <w:r>
              <w:rPr>
                <w:sz w:val="18"/>
                <w:szCs w:val="18"/>
              </w:rPr>
              <w:t>（2）掌握常用电工电子仪器仪表、设备的使用与检测维护</w:t>
            </w:r>
            <w:r>
              <w:rPr>
                <w:b/>
                <w:bCs/>
                <w:sz w:val="18"/>
                <w:szCs w:val="18"/>
              </w:rPr>
              <w:t>；</w:t>
            </w:r>
          </w:p>
          <w:p>
            <w:pPr>
              <w:jc w:val="left"/>
              <w:rPr>
                <w:sz w:val="18"/>
                <w:szCs w:val="18"/>
              </w:rPr>
            </w:pPr>
            <w:r>
              <w:rPr>
                <w:sz w:val="18"/>
                <w:szCs w:val="18"/>
              </w:rPr>
              <w:t>（3）熟悉化工企业电热和电气设备，掌握维修电工基本技能和安全用电技术;</w:t>
            </w:r>
            <w:r>
              <w:rPr>
                <w:b/>
                <w:bCs/>
                <w:sz w:val="18"/>
                <w:szCs w:val="18"/>
              </w:rPr>
              <w:t xml:space="preserve"> </w:t>
            </w:r>
          </w:p>
          <w:p>
            <w:pPr>
              <w:jc w:val="left"/>
              <w:rPr>
                <w:sz w:val="18"/>
                <w:szCs w:val="18"/>
              </w:rPr>
            </w:pPr>
            <w:r>
              <w:rPr>
                <w:sz w:val="18"/>
                <w:szCs w:val="18"/>
              </w:rPr>
              <w:t xml:space="preserve">（4）知道常用过程检测仪表的结构与测量原理； </w:t>
            </w:r>
          </w:p>
          <w:p>
            <w:pPr>
              <w:jc w:val="left"/>
              <w:rPr>
                <w:sz w:val="18"/>
                <w:szCs w:val="18"/>
              </w:rPr>
            </w:pPr>
            <w:r>
              <w:rPr>
                <w:sz w:val="18"/>
                <w:szCs w:val="18"/>
              </w:rPr>
              <w:t>（5）理解PID控制规律对系统的作用，理解被控参数、调节参数对自动化控制系统性能的影响</w:t>
            </w:r>
            <w:r>
              <w:rPr>
                <w:b/>
                <w:bCs/>
                <w:sz w:val="18"/>
                <w:szCs w:val="18"/>
              </w:rPr>
              <w:t xml:space="preserve"> </w:t>
            </w:r>
          </w:p>
          <w:p>
            <w:pPr>
              <w:rPr>
                <w:sz w:val="18"/>
                <w:szCs w:val="18"/>
              </w:rPr>
            </w:pPr>
            <w:r>
              <w:rPr>
                <w:sz w:val="18"/>
                <w:szCs w:val="18"/>
              </w:rPr>
              <w:t>（5）了解各种典型化工操作单元的过程控制系统的基本知识，掌握</w:t>
            </w:r>
            <w:r>
              <w:rPr>
                <w:bCs/>
                <w:sz w:val="18"/>
                <w:szCs w:val="18"/>
              </w:rPr>
              <w:t>典型对象工艺过程并明确变量之间的制约关系；</w:t>
            </w:r>
          </w:p>
          <w:p>
            <w:pPr>
              <w:rPr>
                <w:b/>
                <w:sz w:val="18"/>
                <w:szCs w:val="18"/>
              </w:rPr>
            </w:pPr>
            <w:r>
              <w:rPr>
                <w:b/>
                <w:sz w:val="18"/>
                <w:szCs w:val="18"/>
              </w:rPr>
              <w:t>素质目标：</w:t>
            </w:r>
          </w:p>
          <w:p>
            <w:pPr>
              <w:rPr>
                <w:sz w:val="18"/>
                <w:szCs w:val="18"/>
              </w:rPr>
            </w:pPr>
            <w:r>
              <w:rPr>
                <w:sz w:val="18"/>
                <w:szCs w:val="18"/>
              </w:rPr>
              <w:t>学生通过该课程的学习，对化工电气与仪表自动化在生产过程中的应用有正确的认识，为今后从事工艺生产、化工电气维修和自动化仪表维修，提高生产操作水平打下一定的基础。当学生毕业后成为工艺专业技术、化工电气维修和自动化操作人员时，能在生产控制、管理和调度中，能正确地选用和使用常见的测量仪表和控制装置，面对大量先进的自动化生产成套设备及装置，能在生产开、停车过程中了解自控系统的投运方法和参数整定，并对生产过程自动化及仪表的现状和发展有所认识，以促进生产操作水平的提高。并了解化工生产企业中输配电系统的组成、常用化工电气及自动化仪表的特性及使用性能，</w:t>
            </w:r>
            <w:r>
              <w:rPr>
                <w:bCs/>
                <w:sz w:val="18"/>
                <w:szCs w:val="18"/>
              </w:rPr>
              <w:t>培养学生成为在生产第一线从事</w:t>
            </w:r>
            <w:r>
              <w:rPr>
                <w:sz w:val="18"/>
                <w:szCs w:val="18"/>
              </w:rPr>
              <w:t>化工生产过程中各种变量的检测和控制，</w:t>
            </w:r>
            <w:r>
              <w:rPr>
                <w:bCs/>
                <w:sz w:val="18"/>
                <w:szCs w:val="18"/>
              </w:rPr>
              <w:t>化工仪表及设备的电路安装、运行、维护和管理的富有创新精神的技能型人才。</w:t>
            </w:r>
          </w:p>
        </w:tc>
        <w:tc>
          <w:tcPr>
            <w:tcW w:w="2268" w:type="dxa"/>
            <w:vAlign w:val="center"/>
          </w:tcPr>
          <w:p>
            <w:pPr>
              <w:jc w:val="left"/>
              <w:rPr>
                <w:sz w:val="18"/>
                <w:szCs w:val="18"/>
              </w:rPr>
            </w:pPr>
            <w:r>
              <w:rPr>
                <w:sz w:val="18"/>
                <w:szCs w:val="18"/>
              </w:rPr>
              <w:t>项目1仪表电路基础知识；</w:t>
            </w:r>
          </w:p>
          <w:p>
            <w:pPr>
              <w:jc w:val="left"/>
              <w:rPr>
                <w:sz w:val="18"/>
                <w:szCs w:val="18"/>
              </w:rPr>
            </w:pPr>
            <w:r>
              <w:rPr>
                <w:sz w:val="18"/>
                <w:szCs w:val="18"/>
              </w:rPr>
              <w:t>项目2化工企业供电与安全用电；</w:t>
            </w:r>
          </w:p>
          <w:p>
            <w:pPr>
              <w:jc w:val="left"/>
              <w:rPr>
                <w:sz w:val="18"/>
                <w:szCs w:val="18"/>
              </w:rPr>
            </w:pPr>
            <w:r>
              <w:rPr>
                <w:sz w:val="18"/>
                <w:szCs w:val="18"/>
              </w:rPr>
              <w:t>项目3工厂电气与控制线路的操作与维护；</w:t>
            </w:r>
          </w:p>
          <w:p>
            <w:pPr>
              <w:jc w:val="left"/>
              <w:rPr>
                <w:sz w:val="18"/>
                <w:szCs w:val="18"/>
              </w:rPr>
            </w:pPr>
            <w:r>
              <w:rPr>
                <w:sz w:val="18"/>
                <w:szCs w:val="18"/>
              </w:rPr>
              <w:t>项目4过程参数检测仪表的安装与调试；</w:t>
            </w:r>
          </w:p>
          <w:p>
            <w:pPr>
              <w:jc w:val="left"/>
              <w:rPr>
                <w:sz w:val="18"/>
                <w:szCs w:val="18"/>
              </w:rPr>
            </w:pPr>
            <w:r>
              <w:rPr>
                <w:sz w:val="18"/>
                <w:szCs w:val="18"/>
              </w:rPr>
              <w:t>项目5化工过程控制系统；</w:t>
            </w:r>
          </w:p>
          <w:p>
            <w:pPr>
              <w:rPr>
                <w:sz w:val="18"/>
                <w:szCs w:val="18"/>
              </w:rPr>
            </w:pPr>
            <w:r>
              <w:rPr>
                <w:sz w:val="18"/>
                <w:szCs w:val="18"/>
              </w:rPr>
              <w:t>项目6认识典型化工操作单元的自动控制方案</w:t>
            </w:r>
          </w:p>
        </w:tc>
        <w:tc>
          <w:tcPr>
            <w:tcW w:w="1701" w:type="dxa"/>
            <w:vAlign w:val="center"/>
          </w:tcPr>
          <w:p>
            <w:pPr>
              <w:rPr>
                <w:sz w:val="18"/>
                <w:szCs w:val="18"/>
              </w:rPr>
            </w:pPr>
            <w:r>
              <w:rPr>
                <w:sz w:val="18"/>
                <w:szCs w:val="18"/>
              </w:rPr>
              <w:t>培养学生的诚信意识</w:t>
            </w:r>
            <w:r>
              <w:rPr>
                <w:rFonts w:hint="eastAsia"/>
                <w:sz w:val="18"/>
                <w:szCs w:val="18"/>
              </w:rPr>
              <w:t>：</w:t>
            </w:r>
          </w:p>
          <w:p>
            <w:pPr>
              <w:rPr>
                <w:sz w:val="18"/>
                <w:szCs w:val="18"/>
              </w:rPr>
            </w:pPr>
            <w:r>
              <w:rPr>
                <w:sz w:val="18"/>
                <w:szCs w:val="18"/>
              </w:rPr>
              <w:t>要求学生独立完成作业，不懂的问题及时请教老师和同学，但不抄袭别人的作业；要求学生考试的时候不能作弊，从而培养学生的诚信意识。</w:t>
            </w:r>
          </w:p>
          <w:p>
            <w:pPr>
              <w:rPr>
                <w:sz w:val="18"/>
                <w:szCs w:val="18"/>
              </w:rPr>
            </w:pPr>
          </w:p>
        </w:tc>
        <w:tc>
          <w:tcPr>
            <w:tcW w:w="1418" w:type="dxa"/>
            <w:vAlign w:val="center"/>
          </w:tcPr>
          <w:p>
            <w:pPr>
              <w:rPr>
                <w:rFonts w:hAnsi="宋体"/>
                <w:color w:val="000000"/>
                <w:kern w:val="0"/>
                <w:sz w:val="18"/>
                <w:szCs w:val="18"/>
              </w:rPr>
            </w:pPr>
            <w:r>
              <w:rPr>
                <w:rFonts w:hAnsi="宋体"/>
                <w:color w:val="000000"/>
                <w:kern w:val="0"/>
                <w:sz w:val="18"/>
                <w:szCs w:val="18"/>
              </w:rPr>
              <w:t>教学内容采用案例教学，实际项目任务分解的方式行进，扩散思维、创造性思维</w:t>
            </w:r>
          </w:p>
        </w:tc>
        <w:tc>
          <w:tcPr>
            <w:tcW w:w="741" w:type="dxa"/>
            <w:vAlign w:val="center"/>
          </w:tcPr>
          <w:p>
            <w:pPr>
              <w:rPr>
                <w:sz w:val="18"/>
                <w:szCs w:val="18"/>
              </w:rPr>
            </w:pPr>
            <w:r>
              <w:rPr>
                <w:sz w:val="18"/>
                <w:szCs w:val="1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sz w:val="18"/>
                <w:szCs w:val="18"/>
              </w:rPr>
            </w:pPr>
            <w:r>
              <w:rPr>
                <w:sz w:val="18"/>
                <w:szCs w:val="18"/>
              </w:rPr>
              <w:t>3</w:t>
            </w:r>
          </w:p>
        </w:tc>
        <w:tc>
          <w:tcPr>
            <w:tcW w:w="993" w:type="dxa"/>
            <w:vAlign w:val="center"/>
          </w:tcPr>
          <w:p>
            <w:pPr>
              <w:rPr>
                <w:sz w:val="18"/>
                <w:szCs w:val="18"/>
              </w:rPr>
            </w:pPr>
            <w:r>
              <w:rPr>
                <w:rFonts w:hint="eastAsia"/>
                <w:color w:val="000000"/>
                <w:sz w:val="18"/>
                <w:szCs w:val="18"/>
              </w:rPr>
              <w:t>化工安全与环保</w:t>
            </w:r>
          </w:p>
        </w:tc>
        <w:tc>
          <w:tcPr>
            <w:tcW w:w="6378" w:type="dxa"/>
            <w:vAlign w:val="center"/>
          </w:tcPr>
          <w:p>
            <w:pPr>
              <w:tabs>
                <w:tab w:val="left" w:pos="1485"/>
              </w:tabs>
              <w:jc w:val="left"/>
              <w:rPr>
                <w:b/>
                <w:bCs/>
                <w:sz w:val="18"/>
                <w:szCs w:val="18"/>
              </w:rPr>
            </w:pPr>
            <w:r>
              <w:rPr>
                <w:rFonts w:hint="eastAsia"/>
                <w:b/>
                <w:bCs/>
                <w:sz w:val="18"/>
                <w:szCs w:val="18"/>
              </w:rPr>
              <w:t>知识目标：</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1 \* GB3</w:instrText>
            </w:r>
            <w:r>
              <w:rPr>
                <w:sz w:val="18"/>
                <w:szCs w:val="18"/>
              </w:rPr>
              <w:instrText xml:space="preserve"> </w:instrText>
            </w:r>
            <w:r>
              <w:rPr>
                <w:sz w:val="18"/>
                <w:szCs w:val="18"/>
              </w:rPr>
              <w:fldChar w:fldCharType="separate"/>
            </w:r>
            <w:r>
              <w:rPr>
                <w:rFonts w:hint="eastAsia"/>
                <w:sz w:val="18"/>
                <w:szCs w:val="18"/>
              </w:rPr>
              <w:t>①</w:t>
            </w:r>
            <w:r>
              <w:rPr>
                <w:sz w:val="18"/>
                <w:szCs w:val="18"/>
              </w:rPr>
              <w:fldChar w:fldCharType="end"/>
            </w:r>
            <w:r>
              <w:rPr>
                <w:rFonts w:hint="eastAsia"/>
                <w:sz w:val="18"/>
                <w:szCs w:val="18"/>
              </w:rPr>
              <w:t>了解危险化工工艺基本类型，熟悉影响化工反应过程的危险因素，</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2 \* GB3</w:instrText>
            </w:r>
            <w:r>
              <w:rPr>
                <w:sz w:val="18"/>
                <w:szCs w:val="18"/>
              </w:rPr>
              <w:instrText xml:space="preserve"> </w:instrText>
            </w:r>
            <w:r>
              <w:rPr>
                <w:sz w:val="18"/>
                <w:szCs w:val="18"/>
              </w:rPr>
              <w:fldChar w:fldCharType="separate"/>
            </w:r>
            <w:r>
              <w:rPr>
                <w:rFonts w:hint="eastAsia"/>
                <w:sz w:val="18"/>
                <w:szCs w:val="18"/>
              </w:rPr>
              <w:t>②</w:t>
            </w:r>
            <w:r>
              <w:rPr>
                <w:sz w:val="18"/>
                <w:szCs w:val="18"/>
              </w:rPr>
              <w:fldChar w:fldCharType="end"/>
            </w:r>
            <w:r>
              <w:rPr>
                <w:rFonts w:hint="eastAsia"/>
                <w:sz w:val="18"/>
                <w:szCs w:val="18"/>
              </w:rPr>
              <w:t>学习化工单元操作的危险性分析和安全控制技术，掌握常用化工单元操作（如流体输送、传热、蒸馏、干燥、吸收、混合等）的安全技术。</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3 \* GB3</w:instrText>
            </w:r>
            <w:r>
              <w:rPr>
                <w:sz w:val="18"/>
                <w:szCs w:val="18"/>
              </w:rPr>
              <w:instrText xml:space="preserve"> </w:instrText>
            </w:r>
            <w:r>
              <w:rPr>
                <w:sz w:val="18"/>
                <w:szCs w:val="18"/>
              </w:rPr>
              <w:fldChar w:fldCharType="separate"/>
            </w:r>
            <w:r>
              <w:rPr>
                <w:rFonts w:hint="eastAsia"/>
                <w:sz w:val="18"/>
                <w:szCs w:val="18"/>
              </w:rPr>
              <w:t>③</w:t>
            </w:r>
            <w:r>
              <w:rPr>
                <w:sz w:val="18"/>
                <w:szCs w:val="18"/>
              </w:rPr>
              <w:fldChar w:fldCharType="end"/>
            </w:r>
            <w:r>
              <w:rPr>
                <w:rFonts w:hint="eastAsia"/>
                <w:sz w:val="18"/>
                <w:szCs w:val="18"/>
              </w:rPr>
              <w:t>掌握化工反应、危险化学品、特种设备、电气安全、设备安装与维修、生产运行等化工安全控制技术，以及易燃易爆物品的防火防爆、职业接触性毒物防护方法和安全法规；</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4 \* GB3</w:instrText>
            </w:r>
            <w:r>
              <w:rPr>
                <w:sz w:val="18"/>
                <w:szCs w:val="18"/>
              </w:rPr>
              <w:instrText xml:space="preserve"> </w:instrText>
            </w:r>
            <w:r>
              <w:rPr>
                <w:sz w:val="18"/>
                <w:szCs w:val="18"/>
              </w:rPr>
              <w:fldChar w:fldCharType="separate"/>
            </w:r>
            <w:r>
              <w:rPr>
                <w:rFonts w:hint="eastAsia"/>
                <w:sz w:val="18"/>
                <w:szCs w:val="18"/>
              </w:rPr>
              <w:t>④</w:t>
            </w:r>
            <w:r>
              <w:rPr>
                <w:sz w:val="18"/>
                <w:szCs w:val="18"/>
              </w:rPr>
              <w:fldChar w:fldCharType="end"/>
            </w:r>
            <w:r>
              <w:rPr>
                <w:rFonts w:hint="eastAsia"/>
                <w:sz w:val="18"/>
                <w:szCs w:val="18"/>
              </w:rPr>
              <w:t>熟悉生产过程中安全管理的要求，严格执行定期检验、维护、报废、档案资料保存的安全工作制度。</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5 \* GB3</w:instrText>
            </w:r>
            <w:r>
              <w:rPr>
                <w:sz w:val="18"/>
                <w:szCs w:val="18"/>
              </w:rPr>
              <w:instrText xml:space="preserve"> </w:instrText>
            </w:r>
            <w:r>
              <w:rPr>
                <w:sz w:val="18"/>
                <w:szCs w:val="18"/>
              </w:rPr>
              <w:fldChar w:fldCharType="separate"/>
            </w:r>
            <w:r>
              <w:rPr>
                <w:rFonts w:hint="eastAsia"/>
                <w:sz w:val="18"/>
                <w:szCs w:val="18"/>
              </w:rPr>
              <w:t>⑤</w:t>
            </w:r>
            <w:r>
              <w:rPr>
                <w:sz w:val="18"/>
                <w:szCs w:val="18"/>
              </w:rPr>
              <w:fldChar w:fldCharType="end"/>
            </w:r>
            <w:r>
              <w:rPr>
                <w:rFonts w:hint="eastAsia"/>
                <w:sz w:val="18"/>
                <w:szCs w:val="18"/>
              </w:rPr>
              <w:t xml:space="preserve">了解安全评价的产生、发展和现状，熟悉危险、有害因素的辨识方法； </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6 \* GB3</w:instrText>
            </w:r>
            <w:r>
              <w:rPr>
                <w:sz w:val="18"/>
                <w:szCs w:val="18"/>
              </w:rPr>
              <w:instrText xml:space="preserve"> </w:instrText>
            </w:r>
            <w:r>
              <w:rPr>
                <w:sz w:val="18"/>
                <w:szCs w:val="18"/>
              </w:rPr>
              <w:fldChar w:fldCharType="separate"/>
            </w:r>
            <w:r>
              <w:rPr>
                <w:rFonts w:hint="eastAsia"/>
                <w:sz w:val="18"/>
                <w:szCs w:val="18"/>
              </w:rPr>
              <w:t>⑥</w:t>
            </w:r>
            <w:r>
              <w:rPr>
                <w:sz w:val="18"/>
                <w:szCs w:val="18"/>
              </w:rPr>
              <w:fldChar w:fldCharType="end"/>
            </w:r>
            <w:r>
              <w:rPr>
                <w:rFonts w:hint="eastAsia"/>
                <w:sz w:val="18"/>
                <w:szCs w:val="18"/>
              </w:rPr>
              <w:t>熟悉安全生产法律、法规、规章对生产经营单位安全生产管理保障的基本要求，提高生产经营单位和从业人员的安全法律意识。</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7 \* GB3</w:instrText>
            </w:r>
            <w:r>
              <w:rPr>
                <w:sz w:val="18"/>
                <w:szCs w:val="18"/>
              </w:rPr>
              <w:instrText xml:space="preserve"> </w:instrText>
            </w:r>
            <w:r>
              <w:rPr>
                <w:sz w:val="18"/>
                <w:szCs w:val="18"/>
              </w:rPr>
              <w:fldChar w:fldCharType="separate"/>
            </w:r>
            <w:r>
              <w:rPr>
                <w:rFonts w:hint="eastAsia"/>
                <w:sz w:val="18"/>
                <w:szCs w:val="18"/>
              </w:rPr>
              <w:t>⑦</w:t>
            </w:r>
            <w:r>
              <w:rPr>
                <w:sz w:val="18"/>
                <w:szCs w:val="18"/>
              </w:rPr>
              <w:fldChar w:fldCharType="end"/>
            </w:r>
            <w:r>
              <w:rPr>
                <w:rFonts w:hint="eastAsia"/>
                <w:sz w:val="18"/>
                <w:szCs w:val="18"/>
              </w:rPr>
              <w:t>学习环境保护的基础知识，认识传统化工生产带来的环境污染问题，熟悉环境污染的类型和特点，理解进行环境保护的重要性和必然性。</w:t>
            </w:r>
          </w:p>
          <w:p>
            <w:pPr>
              <w:tabs>
                <w:tab w:val="left" w:pos="1485"/>
              </w:tabs>
              <w:ind w:firstLine="270" w:firstLineChars="15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8 \* GB3</w:instrText>
            </w:r>
            <w:r>
              <w:rPr>
                <w:sz w:val="18"/>
                <w:szCs w:val="18"/>
              </w:rPr>
              <w:instrText xml:space="preserve"> </w:instrText>
            </w:r>
            <w:r>
              <w:rPr>
                <w:sz w:val="18"/>
                <w:szCs w:val="18"/>
              </w:rPr>
              <w:fldChar w:fldCharType="separate"/>
            </w:r>
            <w:r>
              <w:rPr>
                <w:rFonts w:hint="eastAsia"/>
                <w:sz w:val="18"/>
                <w:szCs w:val="18"/>
              </w:rPr>
              <w:t>⑧</w:t>
            </w:r>
            <w:r>
              <w:rPr>
                <w:sz w:val="18"/>
                <w:szCs w:val="18"/>
              </w:rPr>
              <w:fldChar w:fldCharType="end"/>
            </w:r>
            <w:r>
              <w:rPr>
                <w:rFonts w:hint="eastAsia"/>
                <w:sz w:val="18"/>
                <w:szCs w:val="18"/>
              </w:rPr>
              <w:t>了解工业“三废”（ 废水、废渣、废气）的来源及危害，熟悉污染事故处理及工作特点；掌握化工废水、化工废气及化工废渣的处理技术；</w:t>
            </w:r>
          </w:p>
          <w:p>
            <w:pPr>
              <w:tabs>
                <w:tab w:val="left" w:pos="1485"/>
              </w:tabs>
              <w:ind w:firstLine="270" w:firstLineChars="15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9 \* GB3</w:instrText>
            </w:r>
            <w:r>
              <w:rPr>
                <w:sz w:val="18"/>
                <w:szCs w:val="18"/>
              </w:rPr>
              <w:instrText xml:space="preserve"> </w:instrText>
            </w:r>
            <w:r>
              <w:rPr>
                <w:sz w:val="18"/>
                <w:szCs w:val="18"/>
              </w:rPr>
              <w:fldChar w:fldCharType="separate"/>
            </w:r>
            <w:r>
              <w:rPr>
                <w:rFonts w:hint="eastAsia"/>
                <w:sz w:val="18"/>
                <w:szCs w:val="18"/>
              </w:rPr>
              <w:t>⑨</w:t>
            </w:r>
            <w:r>
              <w:rPr>
                <w:sz w:val="18"/>
                <w:szCs w:val="18"/>
              </w:rPr>
              <w:fldChar w:fldCharType="end"/>
            </w:r>
            <w:r>
              <w:rPr>
                <w:rFonts w:hint="eastAsia"/>
                <w:sz w:val="18"/>
                <w:szCs w:val="18"/>
              </w:rPr>
              <w:t>理解可持续发展的本质，学习环境保护的相关法律法规政策和环境质量评价的内容与类型。</w:t>
            </w:r>
          </w:p>
          <w:p>
            <w:pPr>
              <w:tabs>
                <w:tab w:val="left" w:pos="1485"/>
              </w:tabs>
              <w:ind w:firstLine="270" w:firstLineChars="15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10 \* GB3</w:instrText>
            </w:r>
            <w:r>
              <w:rPr>
                <w:sz w:val="18"/>
                <w:szCs w:val="18"/>
              </w:rPr>
              <w:instrText xml:space="preserve"> </w:instrText>
            </w:r>
            <w:r>
              <w:rPr>
                <w:sz w:val="18"/>
                <w:szCs w:val="18"/>
              </w:rPr>
              <w:fldChar w:fldCharType="separate"/>
            </w:r>
            <w:r>
              <w:rPr>
                <w:rFonts w:hint="eastAsia"/>
                <w:sz w:val="18"/>
                <w:szCs w:val="18"/>
              </w:rPr>
              <w:t>⑩</w:t>
            </w:r>
            <w:r>
              <w:rPr>
                <w:sz w:val="18"/>
                <w:szCs w:val="18"/>
              </w:rPr>
              <w:fldChar w:fldCharType="end"/>
            </w:r>
            <w:r>
              <w:rPr>
                <w:rFonts w:hint="eastAsia"/>
                <w:sz w:val="18"/>
                <w:szCs w:val="18"/>
              </w:rPr>
              <w:t>了解突发环境事件的概念，理解环境风险因子及环境风险源，学习突发环境事件应急预案。了解个体防护用品相关安全技术，掌握个体防护用品管理的内容。</w:t>
            </w:r>
          </w:p>
          <w:p>
            <w:pPr>
              <w:tabs>
                <w:tab w:val="left" w:pos="1485"/>
              </w:tabs>
              <w:jc w:val="left"/>
              <w:rPr>
                <w:b/>
                <w:bCs/>
                <w:sz w:val="18"/>
                <w:szCs w:val="18"/>
              </w:rPr>
            </w:pPr>
            <w:r>
              <w:rPr>
                <w:rFonts w:hint="eastAsia"/>
                <w:b/>
                <w:bCs/>
                <w:sz w:val="18"/>
                <w:szCs w:val="18"/>
              </w:rPr>
              <w:t>技能目标：</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1 \* GB3</w:instrText>
            </w:r>
            <w:r>
              <w:rPr>
                <w:sz w:val="18"/>
                <w:szCs w:val="18"/>
              </w:rPr>
              <w:instrText xml:space="preserve"> </w:instrText>
            </w:r>
            <w:r>
              <w:rPr>
                <w:sz w:val="18"/>
                <w:szCs w:val="18"/>
              </w:rPr>
              <w:fldChar w:fldCharType="separate"/>
            </w:r>
            <w:r>
              <w:rPr>
                <w:rFonts w:hint="eastAsia"/>
                <w:sz w:val="18"/>
                <w:szCs w:val="18"/>
              </w:rPr>
              <w:t>①</w:t>
            </w:r>
            <w:r>
              <w:rPr>
                <w:sz w:val="18"/>
                <w:szCs w:val="18"/>
              </w:rPr>
              <w:fldChar w:fldCharType="end"/>
            </w:r>
            <w:r>
              <w:rPr>
                <w:rFonts w:hint="eastAsia"/>
                <w:sz w:val="18"/>
                <w:szCs w:val="18"/>
              </w:rPr>
              <w:t>预防化工生产过程中化工反应的危险产生，培养学生具有稳定化工反应操作过程和控制安全生产的工作能力。</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2 \* GB3</w:instrText>
            </w:r>
            <w:r>
              <w:rPr>
                <w:sz w:val="18"/>
                <w:szCs w:val="18"/>
              </w:rPr>
              <w:instrText xml:space="preserve"> </w:instrText>
            </w:r>
            <w:r>
              <w:rPr>
                <w:sz w:val="18"/>
                <w:szCs w:val="18"/>
              </w:rPr>
              <w:fldChar w:fldCharType="separate"/>
            </w:r>
            <w:r>
              <w:rPr>
                <w:rFonts w:hint="eastAsia"/>
                <w:sz w:val="18"/>
                <w:szCs w:val="18"/>
              </w:rPr>
              <w:t>②</w:t>
            </w:r>
            <w:r>
              <w:rPr>
                <w:sz w:val="18"/>
                <w:szCs w:val="18"/>
              </w:rPr>
              <w:fldChar w:fldCharType="end"/>
            </w:r>
            <w:r>
              <w:rPr>
                <w:rFonts w:hint="eastAsia"/>
                <w:sz w:val="18"/>
                <w:szCs w:val="18"/>
              </w:rPr>
              <w:t>能辨识各种危险、有害因素，能应用安全检查表等主要评价方法，会阅读评价报告。</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3 \* GB3</w:instrText>
            </w:r>
            <w:r>
              <w:rPr>
                <w:sz w:val="18"/>
                <w:szCs w:val="18"/>
              </w:rPr>
              <w:instrText xml:space="preserve"> </w:instrText>
            </w:r>
            <w:r>
              <w:rPr>
                <w:sz w:val="18"/>
                <w:szCs w:val="18"/>
              </w:rPr>
              <w:fldChar w:fldCharType="separate"/>
            </w:r>
            <w:r>
              <w:rPr>
                <w:rFonts w:hint="eastAsia"/>
                <w:sz w:val="18"/>
                <w:szCs w:val="18"/>
              </w:rPr>
              <w:t>③</w:t>
            </w:r>
            <w:r>
              <w:rPr>
                <w:sz w:val="18"/>
                <w:szCs w:val="18"/>
              </w:rPr>
              <w:fldChar w:fldCharType="end"/>
            </w:r>
            <w:r>
              <w:rPr>
                <w:rFonts w:hint="eastAsia"/>
                <w:sz w:val="18"/>
                <w:szCs w:val="18"/>
              </w:rPr>
              <w:t>具有一定的安全管理能力，预防和处理生产安全事故，正确的运用安全生产法律手段来判断、分析和解决生产过程中产生的各类问题。</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4 \* GB3</w:instrText>
            </w:r>
            <w:r>
              <w:rPr>
                <w:sz w:val="18"/>
                <w:szCs w:val="18"/>
              </w:rPr>
              <w:instrText xml:space="preserve"> </w:instrText>
            </w:r>
            <w:r>
              <w:rPr>
                <w:sz w:val="18"/>
                <w:szCs w:val="18"/>
              </w:rPr>
              <w:fldChar w:fldCharType="separate"/>
            </w:r>
            <w:r>
              <w:rPr>
                <w:rFonts w:hint="eastAsia"/>
                <w:sz w:val="18"/>
                <w:szCs w:val="18"/>
              </w:rPr>
              <w:t>④</w:t>
            </w:r>
            <w:r>
              <w:rPr>
                <w:sz w:val="18"/>
                <w:szCs w:val="18"/>
              </w:rPr>
              <w:fldChar w:fldCharType="end"/>
            </w:r>
            <w:r>
              <w:rPr>
                <w:rFonts w:hint="eastAsia"/>
                <w:sz w:val="18"/>
                <w:szCs w:val="18"/>
              </w:rPr>
              <w:t>学会分析环境污染问题，能提出解决问题的技术措施，加强环境保护意识。具有清洁工艺、生态环境与人类社会协调的可持续发展观。</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5 \* GB3</w:instrText>
            </w:r>
            <w:r>
              <w:rPr>
                <w:sz w:val="18"/>
                <w:szCs w:val="18"/>
              </w:rPr>
              <w:instrText xml:space="preserve"> </w:instrText>
            </w:r>
            <w:r>
              <w:rPr>
                <w:sz w:val="18"/>
                <w:szCs w:val="18"/>
              </w:rPr>
              <w:fldChar w:fldCharType="separate"/>
            </w:r>
            <w:r>
              <w:rPr>
                <w:rFonts w:hint="eastAsia"/>
                <w:sz w:val="18"/>
                <w:szCs w:val="18"/>
              </w:rPr>
              <w:t>⑤</w:t>
            </w:r>
            <w:r>
              <w:rPr>
                <w:sz w:val="18"/>
                <w:szCs w:val="18"/>
              </w:rPr>
              <w:fldChar w:fldCharType="end"/>
            </w:r>
            <w:r>
              <w:rPr>
                <w:rFonts w:hint="eastAsia"/>
                <w:sz w:val="18"/>
                <w:szCs w:val="18"/>
              </w:rPr>
              <w:t>学会应急处置，能提出危险化学品突发事件应急处置措施。具有危险化学品突发环境事件预防意识。</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6 \* GB3</w:instrText>
            </w:r>
            <w:r>
              <w:rPr>
                <w:sz w:val="18"/>
                <w:szCs w:val="18"/>
              </w:rPr>
              <w:instrText xml:space="preserve"> </w:instrText>
            </w:r>
            <w:r>
              <w:rPr>
                <w:sz w:val="18"/>
                <w:szCs w:val="18"/>
              </w:rPr>
              <w:fldChar w:fldCharType="separate"/>
            </w:r>
            <w:r>
              <w:rPr>
                <w:rFonts w:hint="eastAsia"/>
                <w:sz w:val="18"/>
                <w:szCs w:val="18"/>
              </w:rPr>
              <w:t>⑥</w:t>
            </w:r>
            <w:r>
              <w:rPr>
                <w:sz w:val="18"/>
                <w:szCs w:val="18"/>
              </w:rPr>
              <w:fldChar w:fldCharType="end"/>
            </w:r>
            <w:r>
              <w:rPr>
                <w:rFonts w:hint="eastAsia"/>
                <w:sz w:val="18"/>
                <w:szCs w:val="18"/>
              </w:rPr>
              <w:t>能辨识职业危害因素；学会职业病的预防原则及职业健康监护措施，能有效提高防毒意识与能力；</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7 \* GB3</w:instrText>
            </w:r>
            <w:r>
              <w:rPr>
                <w:sz w:val="18"/>
                <w:szCs w:val="18"/>
              </w:rPr>
              <w:instrText xml:space="preserve"> </w:instrText>
            </w:r>
            <w:r>
              <w:rPr>
                <w:sz w:val="18"/>
                <w:szCs w:val="18"/>
              </w:rPr>
              <w:fldChar w:fldCharType="separate"/>
            </w:r>
            <w:r>
              <w:rPr>
                <w:rFonts w:hint="eastAsia"/>
                <w:sz w:val="18"/>
                <w:szCs w:val="18"/>
              </w:rPr>
              <w:t>⑦</w:t>
            </w:r>
            <w:r>
              <w:rPr>
                <w:sz w:val="18"/>
                <w:szCs w:val="18"/>
              </w:rPr>
              <w:fldChar w:fldCharType="end"/>
            </w:r>
            <w:r>
              <w:rPr>
                <w:rFonts w:hint="eastAsia"/>
                <w:sz w:val="18"/>
                <w:szCs w:val="18"/>
              </w:rPr>
              <w:t>能够正确处置危险化学品火灾、爆炸、泄漏、中毒窒息、化学灼伤等事故，以避免或降低事故所造成的损失。</w:t>
            </w:r>
          </w:p>
          <w:p>
            <w:pPr>
              <w:tabs>
                <w:tab w:val="left" w:pos="1485"/>
              </w:tabs>
              <w:ind w:firstLine="360" w:firstLineChars="200"/>
              <w:jc w:val="left"/>
              <w:rPr>
                <w:sz w:val="18"/>
                <w:szCs w:val="18"/>
              </w:rPr>
            </w:pPr>
            <w:r>
              <w:rPr>
                <w:sz w:val="18"/>
                <w:szCs w:val="18"/>
              </w:rPr>
              <w:fldChar w:fldCharType="begin"/>
            </w:r>
            <w:r>
              <w:rPr>
                <w:sz w:val="18"/>
                <w:szCs w:val="18"/>
              </w:rPr>
              <w:instrText xml:space="preserve"> </w:instrText>
            </w:r>
            <w:r>
              <w:rPr>
                <w:rFonts w:hint="eastAsia"/>
                <w:sz w:val="18"/>
                <w:szCs w:val="18"/>
              </w:rPr>
              <w:instrText xml:space="preserve">= 8 \* GB3</w:instrText>
            </w:r>
            <w:r>
              <w:rPr>
                <w:sz w:val="18"/>
                <w:szCs w:val="18"/>
              </w:rPr>
              <w:instrText xml:space="preserve"> </w:instrText>
            </w:r>
            <w:r>
              <w:rPr>
                <w:sz w:val="18"/>
                <w:szCs w:val="18"/>
              </w:rPr>
              <w:fldChar w:fldCharType="separate"/>
            </w:r>
            <w:r>
              <w:rPr>
                <w:rFonts w:hint="eastAsia"/>
                <w:sz w:val="18"/>
                <w:szCs w:val="18"/>
              </w:rPr>
              <w:t>⑧</w:t>
            </w:r>
            <w:r>
              <w:rPr>
                <w:sz w:val="18"/>
                <w:szCs w:val="18"/>
              </w:rPr>
              <w:fldChar w:fldCharType="end"/>
            </w:r>
            <w:r>
              <w:rPr>
                <w:rFonts w:hint="eastAsia"/>
                <w:sz w:val="18"/>
                <w:szCs w:val="18"/>
              </w:rPr>
              <w:t>能够具备化工项目的建设和生产过程中防治水污染的技术工作能力。培养学生安全操作和管理的工作能力。</w:t>
            </w:r>
          </w:p>
        </w:tc>
        <w:tc>
          <w:tcPr>
            <w:tcW w:w="2268" w:type="dxa"/>
            <w:vAlign w:val="center"/>
          </w:tcPr>
          <w:p>
            <w:pPr>
              <w:tabs>
                <w:tab w:val="left" w:pos="1485"/>
              </w:tabs>
              <w:jc w:val="left"/>
              <w:rPr>
                <w:sz w:val="18"/>
                <w:szCs w:val="18"/>
              </w:rPr>
            </w:pPr>
            <w:r>
              <w:rPr>
                <w:sz w:val="18"/>
                <w:szCs w:val="18"/>
              </w:rPr>
              <w:t>任务</w:t>
            </w:r>
            <w:r>
              <w:rPr>
                <w:rFonts w:hint="eastAsia"/>
                <w:sz w:val="18"/>
                <w:szCs w:val="18"/>
              </w:rPr>
              <w:t>1</w:t>
            </w:r>
            <w:r>
              <w:rPr>
                <w:sz w:val="18"/>
                <w:szCs w:val="18"/>
              </w:rPr>
              <w:t>：化工安全生产技术绪论任务</w:t>
            </w:r>
            <w:r>
              <w:rPr>
                <w:rFonts w:hint="eastAsia"/>
                <w:sz w:val="18"/>
                <w:szCs w:val="18"/>
              </w:rPr>
              <w:t>2：</w:t>
            </w:r>
            <w:r>
              <w:rPr>
                <w:sz w:val="18"/>
                <w:szCs w:val="18"/>
              </w:rPr>
              <w:t>化学反应安</w:t>
            </w:r>
            <w:r>
              <w:rPr>
                <w:rFonts w:hint="eastAsia"/>
                <w:sz w:val="18"/>
                <w:szCs w:val="18"/>
              </w:rPr>
              <w:t>全技术</w:t>
            </w:r>
          </w:p>
          <w:p>
            <w:pPr>
              <w:tabs>
                <w:tab w:val="left" w:pos="1485"/>
              </w:tabs>
              <w:jc w:val="left"/>
              <w:rPr>
                <w:sz w:val="18"/>
                <w:szCs w:val="18"/>
              </w:rPr>
            </w:pPr>
            <w:r>
              <w:rPr>
                <w:sz w:val="18"/>
                <w:szCs w:val="18"/>
              </w:rPr>
              <w:t>任务</w:t>
            </w:r>
            <w:r>
              <w:rPr>
                <w:rFonts w:hint="eastAsia"/>
                <w:sz w:val="18"/>
                <w:szCs w:val="18"/>
              </w:rPr>
              <w:t>3：</w:t>
            </w:r>
            <w:r>
              <w:rPr>
                <w:sz w:val="18"/>
                <w:szCs w:val="18"/>
              </w:rPr>
              <w:t>化工单元操作安全技术</w:t>
            </w:r>
          </w:p>
          <w:p>
            <w:pPr>
              <w:tabs>
                <w:tab w:val="left" w:pos="1485"/>
              </w:tabs>
              <w:jc w:val="left"/>
              <w:rPr>
                <w:sz w:val="18"/>
                <w:szCs w:val="18"/>
              </w:rPr>
            </w:pPr>
            <w:r>
              <w:rPr>
                <w:sz w:val="18"/>
                <w:szCs w:val="18"/>
              </w:rPr>
              <w:t>任务</w:t>
            </w:r>
            <w:r>
              <w:rPr>
                <w:rFonts w:hint="eastAsia"/>
                <w:sz w:val="18"/>
                <w:szCs w:val="18"/>
              </w:rPr>
              <w:t>4：</w:t>
            </w:r>
            <w:r>
              <w:rPr>
                <w:sz w:val="18"/>
                <w:szCs w:val="18"/>
              </w:rPr>
              <w:t>防火防爆和电气安全</w:t>
            </w:r>
          </w:p>
          <w:p>
            <w:pPr>
              <w:tabs>
                <w:tab w:val="left" w:pos="1485"/>
              </w:tabs>
              <w:jc w:val="left"/>
              <w:rPr>
                <w:sz w:val="18"/>
                <w:szCs w:val="18"/>
              </w:rPr>
            </w:pPr>
            <w:r>
              <w:rPr>
                <w:sz w:val="18"/>
                <w:szCs w:val="18"/>
              </w:rPr>
              <w:t>任务</w:t>
            </w:r>
            <w:r>
              <w:rPr>
                <w:rFonts w:hint="eastAsia"/>
                <w:sz w:val="18"/>
                <w:szCs w:val="18"/>
              </w:rPr>
              <w:t>5：</w:t>
            </w:r>
            <w:r>
              <w:rPr>
                <w:sz w:val="18"/>
                <w:szCs w:val="18"/>
              </w:rPr>
              <w:t>特种设备安全技术</w:t>
            </w:r>
          </w:p>
          <w:p>
            <w:pPr>
              <w:tabs>
                <w:tab w:val="left" w:pos="1485"/>
              </w:tabs>
              <w:jc w:val="left"/>
              <w:rPr>
                <w:sz w:val="18"/>
                <w:szCs w:val="18"/>
              </w:rPr>
            </w:pPr>
            <w:r>
              <w:rPr>
                <w:sz w:val="18"/>
                <w:szCs w:val="18"/>
              </w:rPr>
              <w:t>任务</w:t>
            </w:r>
            <w:r>
              <w:rPr>
                <w:rFonts w:hint="eastAsia"/>
                <w:sz w:val="18"/>
                <w:szCs w:val="18"/>
              </w:rPr>
              <w:t>6：</w:t>
            </w:r>
            <w:r>
              <w:rPr>
                <w:sz w:val="18"/>
                <w:szCs w:val="18"/>
              </w:rPr>
              <w:t>装置运行与维护安全技术</w:t>
            </w:r>
          </w:p>
          <w:p>
            <w:pPr>
              <w:tabs>
                <w:tab w:val="left" w:pos="1485"/>
              </w:tabs>
              <w:jc w:val="left"/>
              <w:rPr>
                <w:sz w:val="18"/>
                <w:szCs w:val="18"/>
              </w:rPr>
            </w:pPr>
            <w:r>
              <w:rPr>
                <w:sz w:val="18"/>
                <w:szCs w:val="18"/>
              </w:rPr>
              <w:t>任务</w:t>
            </w:r>
            <w:r>
              <w:rPr>
                <w:rFonts w:hint="eastAsia"/>
                <w:sz w:val="18"/>
                <w:szCs w:val="18"/>
              </w:rPr>
              <w:t>7：</w:t>
            </w:r>
            <w:r>
              <w:rPr>
                <w:sz w:val="18"/>
                <w:szCs w:val="18"/>
              </w:rPr>
              <w:t>安全评价</w:t>
            </w:r>
          </w:p>
          <w:p>
            <w:pPr>
              <w:rPr>
                <w:sz w:val="18"/>
                <w:szCs w:val="18"/>
              </w:rPr>
            </w:pPr>
            <w:r>
              <w:rPr>
                <w:sz w:val="18"/>
                <w:szCs w:val="18"/>
              </w:rPr>
              <w:t>任务</w:t>
            </w:r>
            <w:r>
              <w:rPr>
                <w:rFonts w:hint="eastAsia"/>
                <w:sz w:val="18"/>
                <w:szCs w:val="18"/>
              </w:rPr>
              <w:t>8：</w:t>
            </w:r>
            <w:r>
              <w:rPr>
                <w:sz w:val="18"/>
                <w:szCs w:val="18"/>
              </w:rPr>
              <w:t>安全管理</w:t>
            </w:r>
          </w:p>
        </w:tc>
        <w:tc>
          <w:tcPr>
            <w:tcW w:w="1701" w:type="dxa"/>
            <w:vAlign w:val="center"/>
          </w:tcPr>
          <w:p>
            <w:pPr>
              <w:rPr>
                <w:sz w:val="18"/>
                <w:szCs w:val="18"/>
              </w:rPr>
            </w:pPr>
            <w:r>
              <w:rPr>
                <w:rFonts w:hint="eastAsia"/>
                <w:sz w:val="18"/>
                <w:szCs w:val="18"/>
              </w:rPr>
              <w:t>引导学生理解可持续发展的本质，让学生具有清洁工艺、生态环境与人类社会协调的可持续发展观。</w:t>
            </w:r>
          </w:p>
        </w:tc>
        <w:tc>
          <w:tcPr>
            <w:tcW w:w="1418" w:type="dxa"/>
            <w:vAlign w:val="center"/>
          </w:tcPr>
          <w:p>
            <w:pPr>
              <w:rPr>
                <w:rFonts w:hAnsi="宋体"/>
                <w:color w:val="000000"/>
                <w:kern w:val="0"/>
                <w:sz w:val="18"/>
                <w:szCs w:val="18"/>
              </w:rPr>
            </w:pPr>
            <w:r>
              <w:rPr>
                <w:rFonts w:hAnsi="宋体"/>
                <w:color w:val="000000"/>
                <w:kern w:val="0"/>
                <w:sz w:val="18"/>
                <w:szCs w:val="18"/>
              </w:rPr>
              <w:t>教学内容采用案例教学，实际项目任务分解的方式行进，扩散思维、创造性思维</w:t>
            </w:r>
          </w:p>
        </w:tc>
        <w:tc>
          <w:tcPr>
            <w:tcW w:w="741" w:type="dxa"/>
            <w:vAlign w:val="center"/>
          </w:tcPr>
          <w:p>
            <w:pPr>
              <w:rPr>
                <w:sz w:val="18"/>
                <w:szCs w:val="18"/>
              </w:rPr>
            </w:pPr>
            <w:r>
              <w:rPr>
                <w:rFonts w:hint="eastAsia"/>
                <w:sz w:val="18"/>
                <w:szCs w:val="18"/>
              </w:rPr>
              <w:t>60</w:t>
            </w:r>
          </w:p>
        </w:tc>
      </w:tr>
    </w:tbl>
    <w:p>
      <w:pPr>
        <w:spacing w:line="460" w:lineRule="exact"/>
        <w:ind w:firstLine="480"/>
        <w:rPr>
          <w:sz w:val="24"/>
        </w:rPr>
      </w:pPr>
    </w:p>
    <w:p>
      <w:pPr>
        <w:spacing w:line="460" w:lineRule="exact"/>
        <w:ind w:firstLine="480"/>
        <w:rPr>
          <w:sz w:val="24"/>
        </w:rPr>
      </w:pPr>
      <w:r>
        <w:rPr>
          <w:sz w:val="24"/>
        </w:rPr>
        <w:br w:type="page"/>
      </w:r>
      <w:r>
        <w:rPr>
          <w:sz w:val="24"/>
        </w:rPr>
        <w:t>（</w:t>
      </w:r>
      <w:r>
        <w:rPr>
          <w:rFonts w:hint="eastAsia"/>
          <w:sz w:val="24"/>
        </w:rPr>
        <w:t>2</w:t>
      </w:r>
      <w:r>
        <w:rPr>
          <w:sz w:val="24"/>
        </w:rPr>
        <w:t>）专业</w:t>
      </w:r>
      <w:r>
        <w:rPr>
          <w:rFonts w:hint="eastAsia"/>
          <w:sz w:val="24"/>
        </w:rPr>
        <w:t>核心</w:t>
      </w:r>
      <w:r>
        <w:rPr>
          <w:sz w:val="24"/>
        </w:rPr>
        <w:t>课程</w:t>
      </w:r>
    </w:p>
    <w:tbl>
      <w:tblPr>
        <w:tblStyle w:val="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993"/>
        <w:gridCol w:w="6237"/>
        <w:gridCol w:w="2268"/>
        <w:gridCol w:w="1842"/>
        <w:gridCol w:w="1276"/>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sz w:val="18"/>
                <w:szCs w:val="18"/>
              </w:rPr>
            </w:pPr>
            <w:r>
              <w:rPr>
                <w:rFonts w:hAnsi="宋体"/>
                <w:b/>
                <w:color w:val="000000"/>
                <w:sz w:val="18"/>
                <w:szCs w:val="18"/>
              </w:rPr>
              <w:t>序号</w:t>
            </w:r>
          </w:p>
        </w:tc>
        <w:tc>
          <w:tcPr>
            <w:tcW w:w="993" w:type="dxa"/>
            <w:vAlign w:val="center"/>
          </w:tcPr>
          <w:p>
            <w:pPr>
              <w:rPr>
                <w:sz w:val="18"/>
                <w:szCs w:val="18"/>
              </w:rPr>
            </w:pPr>
            <w:r>
              <w:rPr>
                <w:rFonts w:hAnsi="宋体"/>
                <w:b/>
                <w:color w:val="000000"/>
                <w:sz w:val="18"/>
                <w:szCs w:val="18"/>
              </w:rPr>
              <w:t>课程名称</w:t>
            </w:r>
          </w:p>
        </w:tc>
        <w:tc>
          <w:tcPr>
            <w:tcW w:w="6237" w:type="dxa"/>
            <w:vAlign w:val="center"/>
          </w:tcPr>
          <w:p>
            <w:pPr>
              <w:rPr>
                <w:sz w:val="18"/>
                <w:szCs w:val="18"/>
              </w:rPr>
            </w:pPr>
            <w:r>
              <w:rPr>
                <w:rFonts w:hAnsi="宋体"/>
                <w:b/>
                <w:color w:val="000000"/>
                <w:kern w:val="0"/>
                <w:sz w:val="18"/>
                <w:szCs w:val="18"/>
              </w:rPr>
              <w:t>课程目标</w:t>
            </w:r>
          </w:p>
        </w:tc>
        <w:tc>
          <w:tcPr>
            <w:tcW w:w="2268" w:type="dxa"/>
            <w:vAlign w:val="center"/>
          </w:tcPr>
          <w:p>
            <w:pPr>
              <w:rPr>
                <w:sz w:val="18"/>
                <w:szCs w:val="18"/>
              </w:rPr>
            </w:pPr>
            <w:r>
              <w:rPr>
                <w:rFonts w:hAnsi="宋体"/>
                <w:b/>
                <w:color w:val="000000"/>
                <w:sz w:val="18"/>
                <w:szCs w:val="18"/>
              </w:rPr>
              <w:t>主要</w:t>
            </w:r>
            <w:r>
              <w:rPr>
                <w:rFonts w:hAnsi="宋体"/>
                <w:b/>
                <w:color w:val="000000"/>
                <w:kern w:val="0"/>
                <w:sz w:val="18"/>
                <w:szCs w:val="18"/>
              </w:rPr>
              <w:t>教学内容</w:t>
            </w:r>
            <w:r>
              <w:rPr>
                <w:rFonts w:hAnsi="宋体"/>
                <w:b/>
                <w:color w:val="000000"/>
                <w:sz w:val="18"/>
                <w:szCs w:val="18"/>
              </w:rPr>
              <w:t>与要求</w:t>
            </w:r>
          </w:p>
        </w:tc>
        <w:tc>
          <w:tcPr>
            <w:tcW w:w="1842" w:type="dxa"/>
            <w:vAlign w:val="center"/>
          </w:tcPr>
          <w:p>
            <w:pPr>
              <w:rPr>
                <w:sz w:val="18"/>
                <w:szCs w:val="18"/>
              </w:rPr>
            </w:pPr>
            <w:r>
              <w:rPr>
                <w:rFonts w:hAnsi="宋体"/>
                <w:b/>
                <w:color w:val="000000"/>
                <w:kern w:val="0"/>
                <w:sz w:val="18"/>
                <w:szCs w:val="18"/>
              </w:rPr>
              <w:t>课程思政、创新创业融合点</w:t>
            </w:r>
          </w:p>
        </w:tc>
        <w:tc>
          <w:tcPr>
            <w:tcW w:w="1276" w:type="dxa"/>
            <w:vAlign w:val="center"/>
          </w:tcPr>
          <w:p>
            <w:pPr>
              <w:rPr>
                <w:sz w:val="18"/>
                <w:szCs w:val="18"/>
              </w:rPr>
            </w:pPr>
            <w:r>
              <w:rPr>
                <w:rFonts w:hAnsi="宋体"/>
                <w:b/>
                <w:color w:val="000000"/>
                <w:sz w:val="18"/>
                <w:szCs w:val="18"/>
              </w:rPr>
              <w:t>教学方法与手段</w:t>
            </w:r>
          </w:p>
        </w:tc>
        <w:tc>
          <w:tcPr>
            <w:tcW w:w="883" w:type="dxa"/>
            <w:vAlign w:val="center"/>
          </w:tcPr>
          <w:p>
            <w:pPr>
              <w:rPr>
                <w:sz w:val="18"/>
                <w:szCs w:val="18"/>
              </w:rPr>
            </w:pPr>
            <w:r>
              <w:rPr>
                <w:rFonts w:hAnsi="宋体"/>
                <w:b/>
                <w:color w:val="000000"/>
                <w:sz w:val="18"/>
                <w:szCs w:val="18"/>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hAnsi="宋体"/>
                <w:b/>
                <w:color w:val="000000"/>
                <w:sz w:val="18"/>
                <w:szCs w:val="18"/>
              </w:rPr>
            </w:pPr>
            <w:r>
              <w:rPr>
                <w:rFonts w:hint="eastAsia" w:hAnsi="宋体"/>
                <w:b/>
                <w:color w:val="000000"/>
                <w:sz w:val="18"/>
                <w:szCs w:val="18"/>
              </w:rPr>
              <w:t>1</w:t>
            </w:r>
          </w:p>
        </w:tc>
        <w:tc>
          <w:tcPr>
            <w:tcW w:w="993" w:type="dxa"/>
            <w:vAlign w:val="center"/>
          </w:tcPr>
          <w:p>
            <w:pPr>
              <w:rPr>
                <w:rFonts w:hAnsi="宋体"/>
                <w:b/>
                <w:color w:val="000000"/>
                <w:sz w:val="18"/>
                <w:szCs w:val="18"/>
              </w:rPr>
            </w:pPr>
            <w:r>
              <w:rPr>
                <w:rFonts w:hint="eastAsia" w:hAnsi="宋体"/>
                <w:b/>
                <w:color w:val="000000"/>
                <w:sz w:val="18"/>
                <w:szCs w:val="18"/>
              </w:rPr>
              <w:t>化工设备认知与制图</w:t>
            </w:r>
          </w:p>
        </w:tc>
        <w:tc>
          <w:tcPr>
            <w:tcW w:w="6237" w:type="dxa"/>
            <w:vAlign w:val="center"/>
          </w:tcPr>
          <w:p>
            <w:pPr>
              <w:rPr>
                <w:sz w:val="18"/>
                <w:szCs w:val="18"/>
              </w:rPr>
            </w:pPr>
            <w:r>
              <w:rPr>
                <w:b/>
                <w:sz w:val="18"/>
                <w:szCs w:val="18"/>
              </w:rPr>
              <w:t>能力目标：</w:t>
            </w:r>
            <w:r>
              <w:rPr>
                <w:sz w:val="18"/>
                <w:szCs w:val="18"/>
              </w:rPr>
              <w:t>通过课程的学习，使学生</w:t>
            </w:r>
            <w:r>
              <w:rPr>
                <w:rFonts w:hint="eastAsia"/>
                <w:sz w:val="18"/>
                <w:szCs w:val="18"/>
              </w:rPr>
              <w:t>对化工生产</w:t>
            </w:r>
            <w:r>
              <w:rPr>
                <w:sz w:val="18"/>
                <w:szCs w:val="18"/>
              </w:rPr>
              <w:t>应用设备</w:t>
            </w:r>
            <w:r>
              <w:rPr>
                <w:rFonts w:hint="eastAsia"/>
                <w:sz w:val="18"/>
                <w:szCs w:val="18"/>
              </w:rPr>
              <w:t>具有基本</w:t>
            </w:r>
            <w:r>
              <w:rPr>
                <w:sz w:val="18"/>
                <w:szCs w:val="18"/>
              </w:rPr>
              <w:t>认知、</w:t>
            </w:r>
            <w:r>
              <w:rPr>
                <w:rFonts w:hint="eastAsia"/>
                <w:sz w:val="18"/>
                <w:szCs w:val="18"/>
              </w:rPr>
              <w:t>掌握基本</w:t>
            </w:r>
            <w:r>
              <w:rPr>
                <w:sz w:val="18"/>
                <w:szCs w:val="18"/>
              </w:rPr>
              <w:t>绘图方法与</w:t>
            </w:r>
            <w:r>
              <w:rPr>
                <w:rFonts w:hint="eastAsia"/>
                <w:sz w:val="18"/>
                <w:szCs w:val="18"/>
              </w:rPr>
              <w:t>化工设备图纸的</w:t>
            </w:r>
            <w:r>
              <w:rPr>
                <w:sz w:val="18"/>
                <w:szCs w:val="18"/>
              </w:rPr>
              <w:t>识读等知识</w:t>
            </w:r>
            <w:r>
              <w:rPr>
                <w:rFonts w:hint="eastAsia"/>
                <w:sz w:val="18"/>
                <w:szCs w:val="18"/>
              </w:rPr>
              <w:t>。</w:t>
            </w:r>
            <w:r>
              <w:rPr>
                <w:sz w:val="18"/>
                <w:szCs w:val="18"/>
              </w:rPr>
              <w:t>主要表现如下：</w:t>
            </w:r>
          </w:p>
          <w:p>
            <w:pPr>
              <w:rPr>
                <w:sz w:val="18"/>
                <w:szCs w:val="18"/>
              </w:rPr>
            </w:pPr>
            <w:r>
              <w:rPr>
                <w:sz w:val="18"/>
                <w:szCs w:val="18"/>
              </w:rPr>
              <w:t>1．专业能力</w:t>
            </w:r>
          </w:p>
          <w:p>
            <w:pPr>
              <w:rPr>
                <w:sz w:val="18"/>
                <w:szCs w:val="18"/>
              </w:rPr>
            </w:pPr>
            <w:r>
              <w:rPr>
                <w:sz w:val="18"/>
                <w:szCs w:val="18"/>
              </w:rPr>
              <w:t>能看懂并绘制简单的零件图样；</w:t>
            </w:r>
          </w:p>
          <w:p>
            <w:pPr>
              <w:rPr>
                <w:sz w:val="18"/>
                <w:szCs w:val="18"/>
              </w:rPr>
            </w:pPr>
            <w:r>
              <w:rPr>
                <w:sz w:val="18"/>
                <w:szCs w:val="18"/>
              </w:rPr>
              <w:t>能根据现场流程，绘制出带控制点工艺流程图；</w:t>
            </w:r>
          </w:p>
          <w:p>
            <w:pPr>
              <w:rPr>
                <w:sz w:val="18"/>
                <w:szCs w:val="18"/>
              </w:rPr>
            </w:pPr>
            <w:r>
              <w:rPr>
                <w:sz w:val="18"/>
                <w:szCs w:val="18"/>
              </w:rPr>
              <w:t>能根据带控制点工艺流程图，能够指导现场化工流程安装及安装后工艺验收；</w:t>
            </w:r>
          </w:p>
          <w:p>
            <w:pPr>
              <w:rPr>
                <w:sz w:val="18"/>
                <w:szCs w:val="18"/>
              </w:rPr>
            </w:pPr>
            <w:r>
              <w:rPr>
                <w:sz w:val="18"/>
                <w:szCs w:val="18"/>
              </w:rPr>
              <w:t>能够对不同设备，绘制物料平衡流程图；</w:t>
            </w:r>
          </w:p>
          <w:p>
            <w:pPr>
              <w:rPr>
                <w:sz w:val="18"/>
                <w:szCs w:val="18"/>
              </w:rPr>
            </w:pPr>
            <w:r>
              <w:rPr>
                <w:sz w:val="18"/>
                <w:szCs w:val="18"/>
              </w:rPr>
              <w:t>能识别化工设备各种零部件及其作用、能区分标准件与非标准件，绘制相关图形；</w:t>
            </w:r>
          </w:p>
          <w:p>
            <w:pPr>
              <w:rPr>
                <w:sz w:val="18"/>
                <w:szCs w:val="18"/>
              </w:rPr>
            </w:pPr>
            <w:r>
              <w:rPr>
                <w:sz w:val="18"/>
                <w:szCs w:val="18"/>
              </w:rPr>
              <w:t>能对化工设备进行正确分类，并用合适的表达方法绘制化工设备的装配图；</w:t>
            </w:r>
          </w:p>
          <w:p>
            <w:pPr>
              <w:rPr>
                <w:sz w:val="18"/>
                <w:szCs w:val="18"/>
              </w:rPr>
            </w:pPr>
            <w:r>
              <w:rPr>
                <w:sz w:val="18"/>
                <w:szCs w:val="18"/>
              </w:rPr>
              <w:t>能根据介质特性正确选择管子与管件，并能对管路进行正确的拆卸、安装和检验；</w:t>
            </w:r>
          </w:p>
          <w:p>
            <w:pPr>
              <w:rPr>
                <w:sz w:val="18"/>
                <w:szCs w:val="18"/>
              </w:rPr>
            </w:pPr>
            <w:r>
              <w:rPr>
                <w:sz w:val="18"/>
                <w:szCs w:val="18"/>
              </w:rPr>
              <w:t>能绘制化工管道布置图。</w:t>
            </w:r>
          </w:p>
          <w:p>
            <w:pPr>
              <w:rPr>
                <w:sz w:val="18"/>
                <w:szCs w:val="18"/>
              </w:rPr>
            </w:pPr>
            <w:r>
              <w:rPr>
                <w:sz w:val="18"/>
                <w:szCs w:val="18"/>
              </w:rPr>
              <w:t>2．社会能力</w:t>
            </w:r>
          </w:p>
          <w:p>
            <w:pPr>
              <w:rPr>
                <w:sz w:val="18"/>
                <w:szCs w:val="18"/>
              </w:rPr>
            </w:pPr>
            <w:r>
              <w:rPr>
                <w:sz w:val="18"/>
                <w:szCs w:val="18"/>
              </w:rPr>
              <w:t>具有较强的表达能力、社会能力；</w:t>
            </w:r>
          </w:p>
          <w:p>
            <w:pPr>
              <w:rPr>
                <w:sz w:val="18"/>
                <w:szCs w:val="18"/>
              </w:rPr>
            </w:pPr>
            <w:r>
              <w:rPr>
                <w:sz w:val="18"/>
                <w:szCs w:val="18"/>
              </w:rPr>
              <w:t>具有团队合作、交流沟通的能力；</w:t>
            </w:r>
          </w:p>
          <w:p>
            <w:pPr>
              <w:rPr>
                <w:sz w:val="18"/>
                <w:szCs w:val="18"/>
              </w:rPr>
            </w:pPr>
            <w:r>
              <w:rPr>
                <w:sz w:val="18"/>
                <w:szCs w:val="18"/>
              </w:rPr>
              <w:t>能勇于面对困难，修正错误，完善自我。</w:t>
            </w:r>
          </w:p>
          <w:p>
            <w:pPr>
              <w:rPr>
                <w:sz w:val="18"/>
                <w:szCs w:val="18"/>
              </w:rPr>
            </w:pPr>
            <w:r>
              <w:rPr>
                <w:b/>
                <w:sz w:val="18"/>
                <w:szCs w:val="18"/>
              </w:rPr>
              <w:t>知识目标：</w:t>
            </w:r>
            <w:r>
              <w:rPr>
                <w:sz w:val="18"/>
                <w:szCs w:val="18"/>
              </w:rPr>
              <w:t>课程主要以“化工图样识读及绘制”和“化工设备认知”为主要任务进行剖析，使学生能够做到：</w:t>
            </w:r>
          </w:p>
          <w:p>
            <w:pPr>
              <w:rPr>
                <w:sz w:val="18"/>
                <w:szCs w:val="18"/>
              </w:rPr>
            </w:pPr>
            <w:r>
              <w:rPr>
                <w:sz w:val="18"/>
                <w:szCs w:val="18"/>
              </w:rPr>
              <w:t>（1）掌握化工图样阅读和简单绘制及相关知识；</w:t>
            </w:r>
          </w:p>
          <w:p>
            <w:pPr>
              <w:rPr>
                <w:sz w:val="18"/>
                <w:szCs w:val="18"/>
              </w:rPr>
            </w:pPr>
            <w:r>
              <w:rPr>
                <w:sz w:val="18"/>
                <w:szCs w:val="18"/>
              </w:rPr>
              <w:t>（</w:t>
            </w:r>
            <w:r>
              <w:rPr>
                <w:rFonts w:hint="eastAsia"/>
                <w:sz w:val="18"/>
                <w:szCs w:val="18"/>
              </w:rPr>
              <w:t>2</w:t>
            </w:r>
            <w:r>
              <w:rPr>
                <w:sz w:val="18"/>
                <w:szCs w:val="18"/>
              </w:rPr>
              <w:t>）熟悉装置安全知识；</w:t>
            </w:r>
          </w:p>
          <w:p>
            <w:pPr>
              <w:rPr>
                <w:sz w:val="18"/>
                <w:szCs w:val="18"/>
              </w:rPr>
            </w:pPr>
            <w:r>
              <w:rPr>
                <w:sz w:val="18"/>
                <w:szCs w:val="18"/>
              </w:rPr>
              <w:t>（</w:t>
            </w:r>
            <w:r>
              <w:rPr>
                <w:rFonts w:hint="eastAsia"/>
                <w:sz w:val="18"/>
                <w:szCs w:val="18"/>
              </w:rPr>
              <w:t>3</w:t>
            </w:r>
            <w:r>
              <w:rPr>
                <w:sz w:val="18"/>
                <w:szCs w:val="18"/>
              </w:rPr>
              <w:t>）掌握塔设备、换热器和搅拌反应釜的作用、类型和结构；</w:t>
            </w:r>
          </w:p>
          <w:p>
            <w:pPr>
              <w:rPr>
                <w:sz w:val="18"/>
                <w:szCs w:val="18"/>
              </w:rPr>
            </w:pPr>
            <w:r>
              <w:rPr>
                <w:sz w:val="18"/>
                <w:szCs w:val="18"/>
              </w:rPr>
              <w:t>（</w:t>
            </w:r>
            <w:r>
              <w:rPr>
                <w:rFonts w:hint="eastAsia"/>
                <w:sz w:val="18"/>
                <w:szCs w:val="18"/>
              </w:rPr>
              <w:t>4</w:t>
            </w:r>
            <w:r>
              <w:rPr>
                <w:sz w:val="18"/>
                <w:szCs w:val="18"/>
              </w:rPr>
              <w:t>）掌握管道及管件拆卸、安装、检验的相关知识；</w:t>
            </w:r>
          </w:p>
          <w:p>
            <w:pPr>
              <w:rPr>
                <w:sz w:val="18"/>
                <w:szCs w:val="18"/>
              </w:rPr>
            </w:pPr>
            <w:r>
              <w:rPr>
                <w:sz w:val="18"/>
                <w:szCs w:val="18"/>
              </w:rPr>
              <w:t>（</w:t>
            </w:r>
            <w:r>
              <w:rPr>
                <w:rFonts w:hint="eastAsia"/>
                <w:sz w:val="18"/>
                <w:szCs w:val="18"/>
              </w:rPr>
              <w:t>5</w:t>
            </w:r>
            <w:r>
              <w:rPr>
                <w:sz w:val="18"/>
                <w:szCs w:val="18"/>
              </w:rPr>
              <w:t>）掌握管道布置图绘制的相关知识。</w:t>
            </w:r>
          </w:p>
          <w:p>
            <w:pPr>
              <w:rPr>
                <w:rFonts w:hAnsi="宋体"/>
                <w:b/>
                <w:color w:val="000000"/>
                <w:kern w:val="0"/>
                <w:sz w:val="18"/>
                <w:szCs w:val="18"/>
              </w:rPr>
            </w:pPr>
            <w:r>
              <w:rPr>
                <w:b/>
                <w:sz w:val="18"/>
                <w:szCs w:val="18"/>
              </w:rPr>
              <w:t>素质目标：</w:t>
            </w:r>
            <w:r>
              <w:rPr>
                <w:sz w:val="18"/>
                <w:szCs w:val="18"/>
              </w:rPr>
              <w:t>自我发展能力，具有较强的信息交流能力，了解相关专业的最新成就和发展方向；团队合作及协调能力；勇于创新、敬业乐业的工作作风；提出问题、分析问题和解决问题的能力。</w:t>
            </w:r>
          </w:p>
        </w:tc>
        <w:tc>
          <w:tcPr>
            <w:tcW w:w="2268" w:type="dxa"/>
            <w:vAlign w:val="center"/>
          </w:tcPr>
          <w:p>
            <w:pPr>
              <w:rPr>
                <w:sz w:val="18"/>
                <w:szCs w:val="18"/>
              </w:rPr>
            </w:pPr>
            <w:r>
              <w:rPr>
                <w:sz w:val="18"/>
                <w:szCs w:val="18"/>
              </w:rPr>
              <w:t>项目1化工设备认知基础；</w:t>
            </w:r>
          </w:p>
          <w:p>
            <w:pPr>
              <w:rPr>
                <w:sz w:val="18"/>
                <w:szCs w:val="18"/>
              </w:rPr>
            </w:pPr>
            <w:r>
              <w:rPr>
                <w:sz w:val="18"/>
                <w:szCs w:val="18"/>
              </w:rPr>
              <w:t>项目2化工设备图的识读；</w:t>
            </w:r>
          </w:p>
          <w:p>
            <w:pPr>
              <w:rPr>
                <w:sz w:val="18"/>
                <w:szCs w:val="18"/>
              </w:rPr>
            </w:pPr>
            <w:r>
              <w:rPr>
                <w:sz w:val="18"/>
                <w:szCs w:val="18"/>
              </w:rPr>
              <w:t>项目3化工生产及工艺流程图的识读与绘制；</w:t>
            </w:r>
          </w:p>
          <w:p>
            <w:pPr>
              <w:rPr>
                <w:sz w:val="18"/>
                <w:szCs w:val="18"/>
              </w:rPr>
            </w:pPr>
            <w:r>
              <w:rPr>
                <w:sz w:val="18"/>
                <w:szCs w:val="18"/>
              </w:rPr>
              <w:t>项目4化工设备及设备布置图的识读与绘制；</w:t>
            </w:r>
          </w:p>
          <w:p>
            <w:pPr>
              <w:rPr>
                <w:sz w:val="18"/>
                <w:szCs w:val="18"/>
              </w:rPr>
            </w:pPr>
            <w:r>
              <w:rPr>
                <w:sz w:val="18"/>
                <w:szCs w:val="18"/>
              </w:rPr>
              <w:t>项目5化工管道及管道布置图的识读与绘制；</w:t>
            </w:r>
          </w:p>
          <w:p>
            <w:pPr>
              <w:rPr>
                <w:rFonts w:hAnsi="宋体"/>
                <w:b/>
                <w:color w:val="000000"/>
                <w:sz w:val="18"/>
                <w:szCs w:val="18"/>
              </w:rPr>
            </w:pPr>
            <w:r>
              <w:rPr>
                <w:sz w:val="18"/>
                <w:szCs w:val="18"/>
              </w:rPr>
              <w:t>项目6 AutoCAD绘图应用</w:t>
            </w:r>
          </w:p>
        </w:tc>
        <w:tc>
          <w:tcPr>
            <w:tcW w:w="1842" w:type="dxa"/>
            <w:vAlign w:val="center"/>
          </w:tcPr>
          <w:p>
            <w:pPr>
              <w:rPr>
                <w:sz w:val="18"/>
                <w:szCs w:val="18"/>
              </w:rPr>
            </w:pPr>
            <w:r>
              <w:rPr>
                <w:bCs/>
                <w:sz w:val="18"/>
                <w:szCs w:val="18"/>
              </w:rPr>
              <w:t>引导学生积极主动的思考，从而激发学生的学习兴趣，</w:t>
            </w:r>
            <w:r>
              <w:rPr>
                <w:sz w:val="18"/>
                <w:szCs w:val="18"/>
              </w:rPr>
              <w:t>能勇于面对困难，修正错误，完善自我</w:t>
            </w:r>
            <w:r>
              <w:rPr>
                <w:rFonts w:hint="eastAsia"/>
                <w:sz w:val="18"/>
                <w:szCs w:val="18"/>
              </w:rPr>
              <w:t>；</w:t>
            </w:r>
          </w:p>
          <w:p>
            <w:pPr>
              <w:rPr>
                <w:sz w:val="18"/>
                <w:szCs w:val="18"/>
              </w:rPr>
            </w:pPr>
            <w:r>
              <w:rPr>
                <w:sz w:val="18"/>
                <w:szCs w:val="18"/>
              </w:rPr>
              <w:t>能够具备知识更新能力和可持续发展能力；</w:t>
            </w:r>
          </w:p>
          <w:p>
            <w:pPr>
              <w:rPr>
                <w:sz w:val="18"/>
                <w:szCs w:val="18"/>
              </w:rPr>
            </w:pPr>
            <w:r>
              <w:rPr>
                <w:sz w:val="18"/>
                <w:szCs w:val="18"/>
              </w:rPr>
              <w:t>能够制定和安排工作计划、搜集、整理、分析相关工程资料；</w:t>
            </w:r>
          </w:p>
          <w:p>
            <w:pPr>
              <w:rPr>
                <w:sz w:val="18"/>
                <w:szCs w:val="18"/>
              </w:rPr>
            </w:pPr>
            <w:r>
              <w:rPr>
                <w:sz w:val="18"/>
                <w:szCs w:val="18"/>
              </w:rPr>
              <w:t>能主动探索与研究完成工作任务所遇到的问题；</w:t>
            </w:r>
          </w:p>
          <w:p>
            <w:pPr>
              <w:rPr>
                <w:sz w:val="18"/>
                <w:szCs w:val="18"/>
              </w:rPr>
            </w:pPr>
            <w:r>
              <w:rPr>
                <w:sz w:val="18"/>
                <w:szCs w:val="18"/>
              </w:rPr>
              <w:t>能在完成工作任务后及时进行归纳总结。</w:t>
            </w:r>
          </w:p>
          <w:p>
            <w:pPr>
              <w:rPr>
                <w:rFonts w:hAnsi="宋体"/>
                <w:b/>
                <w:color w:val="000000"/>
                <w:kern w:val="0"/>
                <w:sz w:val="18"/>
                <w:szCs w:val="18"/>
              </w:rPr>
            </w:pPr>
          </w:p>
        </w:tc>
        <w:tc>
          <w:tcPr>
            <w:tcW w:w="1276" w:type="dxa"/>
            <w:vAlign w:val="center"/>
          </w:tcPr>
          <w:p>
            <w:pPr>
              <w:rPr>
                <w:rFonts w:hAnsi="宋体"/>
                <w:b/>
                <w:color w:val="000000"/>
                <w:sz w:val="18"/>
                <w:szCs w:val="18"/>
              </w:rPr>
            </w:pPr>
            <w:r>
              <w:rPr>
                <w:rFonts w:hAnsi="宋体"/>
                <w:color w:val="000000"/>
                <w:kern w:val="0"/>
                <w:sz w:val="18"/>
                <w:szCs w:val="18"/>
              </w:rPr>
              <w:t>教学内容采用案例教学，实际项目任务分解的方式行进，扩散思维、创造性思</w:t>
            </w:r>
          </w:p>
        </w:tc>
        <w:tc>
          <w:tcPr>
            <w:tcW w:w="883" w:type="dxa"/>
            <w:vAlign w:val="center"/>
          </w:tcPr>
          <w:p>
            <w:pPr>
              <w:rPr>
                <w:rFonts w:hAnsi="宋体" w:eastAsia="微软雅黑"/>
                <w:b/>
                <w:color w:val="000000"/>
                <w:sz w:val="18"/>
                <w:szCs w:val="18"/>
              </w:rPr>
            </w:pPr>
            <w:r>
              <w:rPr>
                <w:rFonts w:hAnsi="宋体"/>
                <w:b/>
                <w:color w:val="000000"/>
                <w:sz w:val="18"/>
                <w:szCs w:val="1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sz w:val="18"/>
                <w:szCs w:val="18"/>
              </w:rPr>
            </w:pPr>
            <w:r>
              <w:rPr>
                <w:rFonts w:hint="eastAsia"/>
                <w:sz w:val="18"/>
                <w:szCs w:val="18"/>
              </w:rPr>
              <w:t>2</w:t>
            </w:r>
          </w:p>
        </w:tc>
        <w:tc>
          <w:tcPr>
            <w:tcW w:w="993" w:type="dxa"/>
            <w:vAlign w:val="center"/>
          </w:tcPr>
          <w:p>
            <w:pPr>
              <w:rPr>
                <w:sz w:val="18"/>
                <w:szCs w:val="18"/>
              </w:rPr>
            </w:pPr>
            <w:r>
              <w:rPr>
                <w:sz w:val="18"/>
                <w:szCs w:val="18"/>
              </w:rPr>
              <w:t>化工单元操作</w:t>
            </w:r>
            <w:r>
              <w:rPr>
                <w:rFonts w:hint="eastAsia"/>
                <w:sz w:val="18"/>
                <w:szCs w:val="18"/>
              </w:rPr>
              <w:t>技术</w:t>
            </w:r>
          </w:p>
        </w:tc>
        <w:tc>
          <w:tcPr>
            <w:tcW w:w="6237" w:type="dxa"/>
            <w:vAlign w:val="center"/>
          </w:tcPr>
          <w:p>
            <w:pPr>
              <w:rPr>
                <w:b/>
                <w:sz w:val="18"/>
                <w:szCs w:val="18"/>
              </w:rPr>
            </w:pPr>
            <w:r>
              <w:rPr>
                <w:b/>
                <w:sz w:val="18"/>
                <w:szCs w:val="18"/>
              </w:rPr>
              <w:t>能力目标：</w:t>
            </w:r>
          </w:p>
          <w:p>
            <w:pPr>
              <w:rPr>
                <w:sz w:val="18"/>
                <w:szCs w:val="18"/>
              </w:rPr>
            </w:pPr>
            <w:r>
              <w:rPr>
                <w:sz w:val="18"/>
                <w:szCs w:val="18"/>
              </w:rPr>
              <w:t>（1）能根据生产任务合理选择物料的分离设备和分离方法；</w:t>
            </w:r>
          </w:p>
          <w:p>
            <w:pPr>
              <w:rPr>
                <w:sz w:val="18"/>
                <w:szCs w:val="18"/>
              </w:rPr>
            </w:pPr>
            <w:r>
              <w:rPr>
                <w:sz w:val="18"/>
                <w:szCs w:val="18"/>
              </w:rPr>
              <w:t>（2）能进行流体输送、传热、</w:t>
            </w:r>
            <w:r>
              <w:rPr>
                <w:bCs/>
                <w:sz w:val="18"/>
                <w:szCs w:val="18"/>
              </w:rPr>
              <w:t>蒸馏、吸收</w:t>
            </w:r>
            <w:r>
              <w:rPr>
                <w:sz w:val="18"/>
                <w:szCs w:val="18"/>
              </w:rPr>
              <w:t>的基本操作；</w:t>
            </w:r>
          </w:p>
          <w:p>
            <w:pPr>
              <w:rPr>
                <w:sz w:val="18"/>
                <w:szCs w:val="18"/>
              </w:rPr>
            </w:pPr>
            <w:r>
              <w:rPr>
                <w:sz w:val="18"/>
                <w:szCs w:val="18"/>
              </w:rPr>
              <w:t>（3）能够根据工艺过程需要正确查用一些常用的工程计算图表、手册、资料等；</w:t>
            </w:r>
          </w:p>
          <w:p>
            <w:pPr>
              <w:rPr>
                <w:sz w:val="18"/>
                <w:szCs w:val="18"/>
              </w:rPr>
            </w:pPr>
            <w:r>
              <w:rPr>
                <w:sz w:val="18"/>
                <w:szCs w:val="18"/>
              </w:rPr>
              <w:t>（4）能够对流体输送、传热、</w:t>
            </w:r>
            <w:r>
              <w:rPr>
                <w:bCs/>
                <w:sz w:val="18"/>
                <w:szCs w:val="18"/>
              </w:rPr>
              <w:t>蒸馏、吸收</w:t>
            </w:r>
            <w:r>
              <w:rPr>
                <w:sz w:val="18"/>
                <w:szCs w:val="18"/>
              </w:rPr>
              <w:t>操作过程中常见故障的分析和处理的能力；</w:t>
            </w:r>
          </w:p>
          <w:p>
            <w:pPr>
              <w:rPr>
                <w:sz w:val="18"/>
                <w:szCs w:val="18"/>
              </w:rPr>
            </w:pPr>
            <w:r>
              <w:rPr>
                <w:sz w:val="18"/>
                <w:szCs w:val="18"/>
              </w:rPr>
              <w:t>（5）能根据生产任务、设备和工艺特点编制流体输送、传热、</w:t>
            </w:r>
            <w:r>
              <w:rPr>
                <w:bCs/>
                <w:sz w:val="18"/>
                <w:szCs w:val="18"/>
              </w:rPr>
              <w:t>蒸馏和吸收</w:t>
            </w:r>
            <w:r>
              <w:rPr>
                <w:sz w:val="18"/>
                <w:szCs w:val="18"/>
              </w:rPr>
              <w:t>等典型传质的安全操作规程。</w:t>
            </w:r>
          </w:p>
          <w:p>
            <w:pPr>
              <w:rPr>
                <w:b/>
                <w:sz w:val="18"/>
                <w:szCs w:val="18"/>
              </w:rPr>
            </w:pPr>
            <w:r>
              <w:rPr>
                <w:b/>
                <w:sz w:val="18"/>
                <w:szCs w:val="18"/>
              </w:rPr>
              <w:t>知识目标：</w:t>
            </w:r>
          </w:p>
          <w:p>
            <w:pPr>
              <w:rPr>
                <w:sz w:val="18"/>
                <w:szCs w:val="18"/>
              </w:rPr>
            </w:pPr>
            <w:r>
              <w:rPr>
                <w:sz w:val="18"/>
                <w:szCs w:val="18"/>
              </w:rPr>
              <w:t>（1）掌握流体输送、传热、</w:t>
            </w:r>
            <w:r>
              <w:rPr>
                <w:bCs/>
                <w:sz w:val="18"/>
                <w:szCs w:val="18"/>
              </w:rPr>
              <w:t>蒸馏和吸收</w:t>
            </w:r>
            <w:r>
              <w:rPr>
                <w:sz w:val="18"/>
                <w:szCs w:val="18"/>
              </w:rPr>
              <w:t>的基本知识与基本原理；</w:t>
            </w:r>
          </w:p>
          <w:p>
            <w:pPr>
              <w:rPr>
                <w:sz w:val="18"/>
                <w:szCs w:val="18"/>
              </w:rPr>
            </w:pPr>
            <w:r>
              <w:rPr>
                <w:sz w:val="18"/>
                <w:szCs w:val="18"/>
              </w:rPr>
              <w:t>（2）掌握流体输送、传热、</w:t>
            </w:r>
            <w:r>
              <w:rPr>
                <w:bCs/>
                <w:sz w:val="18"/>
                <w:szCs w:val="18"/>
              </w:rPr>
              <w:t>蒸馏和吸收</w:t>
            </w:r>
            <w:r>
              <w:rPr>
                <w:sz w:val="18"/>
                <w:szCs w:val="18"/>
              </w:rPr>
              <w:t>的工艺计算；</w:t>
            </w:r>
          </w:p>
          <w:p>
            <w:pPr>
              <w:rPr>
                <w:sz w:val="18"/>
                <w:szCs w:val="18"/>
              </w:rPr>
            </w:pPr>
            <w:r>
              <w:rPr>
                <w:sz w:val="18"/>
                <w:szCs w:val="18"/>
              </w:rPr>
              <w:t>（3）掌握流体输送、传热、</w:t>
            </w:r>
            <w:r>
              <w:rPr>
                <w:bCs/>
                <w:sz w:val="18"/>
                <w:szCs w:val="18"/>
              </w:rPr>
              <w:t>蒸馏和吸收</w:t>
            </w:r>
            <w:r>
              <w:rPr>
                <w:sz w:val="18"/>
                <w:szCs w:val="18"/>
              </w:rPr>
              <w:t>的基本操作、常见事故及其处理方法；</w:t>
            </w:r>
          </w:p>
          <w:p>
            <w:pPr>
              <w:rPr>
                <w:sz w:val="18"/>
                <w:szCs w:val="18"/>
              </w:rPr>
            </w:pPr>
            <w:r>
              <w:rPr>
                <w:sz w:val="18"/>
                <w:szCs w:val="18"/>
              </w:rPr>
              <w:t>（4）掌握流体输送、传热、</w:t>
            </w:r>
            <w:r>
              <w:rPr>
                <w:bCs/>
                <w:sz w:val="18"/>
                <w:szCs w:val="18"/>
              </w:rPr>
              <w:t>蒸馏和吸收设备</w:t>
            </w:r>
            <w:r>
              <w:rPr>
                <w:sz w:val="18"/>
                <w:szCs w:val="18"/>
              </w:rPr>
              <w:t>的构造与选用方法；</w:t>
            </w:r>
          </w:p>
          <w:p>
            <w:pPr>
              <w:rPr>
                <w:sz w:val="18"/>
                <w:szCs w:val="18"/>
              </w:rPr>
            </w:pPr>
            <w:r>
              <w:rPr>
                <w:sz w:val="18"/>
                <w:szCs w:val="18"/>
              </w:rPr>
              <w:t>（5）理解流体输送、传热、</w:t>
            </w:r>
            <w:r>
              <w:rPr>
                <w:bCs/>
                <w:sz w:val="18"/>
                <w:szCs w:val="18"/>
              </w:rPr>
              <w:t>蒸馏和吸收</w:t>
            </w:r>
            <w:r>
              <w:rPr>
                <w:sz w:val="18"/>
                <w:szCs w:val="18"/>
              </w:rPr>
              <w:t>的影响因素；</w:t>
            </w:r>
          </w:p>
          <w:p>
            <w:pPr>
              <w:rPr>
                <w:sz w:val="18"/>
                <w:szCs w:val="18"/>
              </w:rPr>
            </w:pPr>
            <w:r>
              <w:rPr>
                <w:sz w:val="18"/>
                <w:szCs w:val="18"/>
              </w:rPr>
              <w:t>（6）了解流体输送、传热、</w:t>
            </w:r>
            <w:r>
              <w:rPr>
                <w:bCs/>
                <w:sz w:val="18"/>
                <w:szCs w:val="18"/>
              </w:rPr>
              <w:t>蒸馏和吸收</w:t>
            </w:r>
            <w:r>
              <w:rPr>
                <w:sz w:val="18"/>
                <w:szCs w:val="18"/>
              </w:rPr>
              <w:t>操作中有关环保的基本知识；</w:t>
            </w:r>
          </w:p>
          <w:p>
            <w:pPr>
              <w:rPr>
                <w:kern w:val="0"/>
                <w:sz w:val="18"/>
                <w:szCs w:val="18"/>
              </w:rPr>
            </w:pPr>
            <w:r>
              <w:rPr>
                <w:sz w:val="18"/>
                <w:szCs w:val="18"/>
              </w:rPr>
              <w:t>（8）了解化工生产中有关</w:t>
            </w:r>
            <w:r>
              <w:rPr>
                <w:kern w:val="0"/>
                <w:sz w:val="18"/>
                <w:szCs w:val="18"/>
              </w:rPr>
              <w:t>节能和清洁生产基本原理；</w:t>
            </w:r>
          </w:p>
          <w:p>
            <w:pPr>
              <w:rPr>
                <w:kern w:val="0"/>
                <w:sz w:val="18"/>
                <w:szCs w:val="18"/>
              </w:rPr>
            </w:pPr>
            <w:r>
              <w:rPr>
                <w:kern w:val="0"/>
                <w:sz w:val="18"/>
                <w:szCs w:val="18"/>
              </w:rPr>
              <w:t>（9）了解化工生产中的管理常识和成本核算基本方法。</w:t>
            </w:r>
          </w:p>
          <w:p>
            <w:pPr>
              <w:rPr>
                <w:b/>
                <w:sz w:val="18"/>
                <w:szCs w:val="18"/>
              </w:rPr>
            </w:pPr>
            <w:r>
              <w:rPr>
                <w:b/>
                <w:sz w:val="18"/>
                <w:szCs w:val="18"/>
              </w:rPr>
              <w:t>素质目标：</w:t>
            </w:r>
          </w:p>
          <w:p>
            <w:pPr>
              <w:rPr>
                <w:sz w:val="18"/>
                <w:szCs w:val="18"/>
              </w:rPr>
            </w:pPr>
            <w:r>
              <w:rPr>
                <w:sz w:val="18"/>
                <w:szCs w:val="18"/>
              </w:rPr>
              <w:t>（1）逐步建立工程技术观念，应用工程技术观念来分析和解决化工生产中的一般问题；</w:t>
            </w:r>
          </w:p>
          <w:p>
            <w:pPr>
              <w:rPr>
                <w:sz w:val="18"/>
                <w:szCs w:val="18"/>
              </w:rPr>
            </w:pPr>
            <w:r>
              <w:rPr>
                <w:sz w:val="18"/>
                <w:szCs w:val="18"/>
              </w:rPr>
              <w:t>（2）培养学生的自我学习能力，追求知识、独立思考、勇于创新的科学态度和踏实能干、任劳任怨的工作作风；</w:t>
            </w:r>
          </w:p>
          <w:p>
            <w:pPr>
              <w:rPr>
                <w:sz w:val="18"/>
                <w:szCs w:val="18"/>
              </w:rPr>
            </w:pPr>
            <w:r>
              <w:rPr>
                <w:sz w:val="18"/>
                <w:szCs w:val="18"/>
              </w:rPr>
              <w:t>（3）逐步培养学生形成安全生产和环保意识；</w:t>
            </w:r>
          </w:p>
          <w:p>
            <w:pPr>
              <w:rPr>
                <w:sz w:val="18"/>
                <w:szCs w:val="18"/>
              </w:rPr>
            </w:pPr>
            <w:r>
              <w:rPr>
                <w:sz w:val="18"/>
                <w:szCs w:val="18"/>
              </w:rPr>
              <w:t>（4）加强学生的团队合作精神；</w:t>
            </w:r>
          </w:p>
          <w:p>
            <w:pPr>
              <w:rPr>
                <w:sz w:val="18"/>
                <w:szCs w:val="18"/>
              </w:rPr>
            </w:pPr>
            <w:r>
              <w:rPr>
                <w:sz w:val="18"/>
                <w:szCs w:val="18"/>
              </w:rPr>
              <w:t>（5）培养学生敬业爱岗、严格遵守操作规程的职业道德。</w:t>
            </w:r>
          </w:p>
          <w:p>
            <w:pPr>
              <w:rPr>
                <w:sz w:val="18"/>
                <w:szCs w:val="18"/>
              </w:rPr>
            </w:pPr>
            <w:r>
              <w:rPr>
                <w:sz w:val="18"/>
                <w:szCs w:val="18"/>
              </w:rPr>
              <w:t>（6）培养学生的技术经济、成本效益意识；</w:t>
            </w:r>
          </w:p>
        </w:tc>
        <w:tc>
          <w:tcPr>
            <w:tcW w:w="2268" w:type="dxa"/>
            <w:vAlign w:val="center"/>
          </w:tcPr>
          <w:p>
            <w:pPr>
              <w:rPr>
                <w:sz w:val="18"/>
                <w:szCs w:val="18"/>
              </w:rPr>
            </w:pPr>
            <w:r>
              <w:rPr>
                <w:sz w:val="18"/>
                <w:szCs w:val="18"/>
              </w:rPr>
              <w:t>项目1精馏；</w:t>
            </w:r>
          </w:p>
          <w:p>
            <w:pPr>
              <w:rPr>
                <w:sz w:val="18"/>
                <w:szCs w:val="18"/>
              </w:rPr>
            </w:pPr>
            <w:r>
              <w:rPr>
                <w:sz w:val="18"/>
                <w:szCs w:val="18"/>
              </w:rPr>
              <w:t>项目2吸收；</w:t>
            </w:r>
          </w:p>
          <w:p>
            <w:pPr>
              <w:rPr>
                <w:sz w:val="18"/>
                <w:szCs w:val="18"/>
              </w:rPr>
            </w:pPr>
            <w:r>
              <w:rPr>
                <w:sz w:val="18"/>
                <w:szCs w:val="18"/>
              </w:rPr>
              <w:t>项目3流体流动；</w:t>
            </w:r>
          </w:p>
          <w:p>
            <w:pPr>
              <w:rPr>
                <w:sz w:val="18"/>
                <w:szCs w:val="18"/>
              </w:rPr>
            </w:pPr>
            <w:r>
              <w:rPr>
                <w:sz w:val="18"/>
                <w:szCs w:val="18"/>
              </w:rPr>
              <w:t>项目4传热</w:t>
            </w:r>
          </w:p>
        </w:tc>
        <w:tc>
          <w:tcPr>
            <w:tcW w:w="1842" w:type="dxa"/>
            <w:vAlign w:val="center"/>
          </w:tcPr>
          <w:p>
            <w:pPr>
              <w:rPr>
                <w:sz w:val="18"/>
                <w:szCs w:val="18"/>
              </w:rPr>
            </w:pPr>
            <w:r>
              <w:rPr>
                <w:sz w:val="18"/>
                <w:szCs w:val="18"/>
              </w:rPr>
              <w:t>培养学生的团队合作精神</w:t>
            </w:r>
            <w:r>
              <w:rPr>
                <w:rFonts w:hint="eastAsia"/>
                <w:sz w:val="18"/>
                <w:szCs w:val="18"/>
              </w:rPr>
              <w:t>：</w:t>
            </w:r>
            <w:r>
              <w:rPr>
                <w:sz w:val="18"/>
                <w:szCs w:val="18"/>
              </w:rPr>
              <w:t>课堂讨论分组，让学生自由组合，分工合作完成老师布置的任务；做实验时，每个人都分配不同的任务，从而让他们知道团队合作的重要性。</w:t>
            </w:r>
          </w:p>
        </w:tc>
        <w:tc>
          <w:tcPr>
            <w:tcW w:w="1276" w:type="dxa"/>
            <w:vAlign w:val="center"/>
          </w:tcPr>
          <w:p>
            <w:pPr>
              <w:rPr>
                <w:sz w:val="18"/>
                <w:szCs w:val="18"/>
              </w:rPr>
            </w:pPr>
            <w:r>
              <w:rPr>
                <w:rFonts w:hAnsi="宋体"/>
                <w:color w:val="000000"/>
                <w:kern w:val="0"/>
                <w:sz w:val="18"/>
                <w:szCs w:val="18"/>
              </w:rPr>
              <w:t>教学内容采用案例教学，实际项目任务分解的方式行进，扩散思维、创造性思维</w:t>
            </w:r>
          </w:p>
        </w:tc>
        <w:tc>
          <w:tcPr>
            <w:tcW w:w="883" w:type="dxa"/>
            <w:vAlign w:val="center"/>
          </w:tcPr>
          <w:p>
            <w:pPr>
              <w:rPr>
                <w:sz w:val="18"/>
                <w:szCs w:val="18"/>
              </w:rPr>
            </w:pPr>
            <w:r>
              <w:rPr>
                <w:sz w:val="18"/>
                <w:szCs w:val="1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sz w:val="18"/>
                <w:szCs w:val="18"/>
              </w:rPr>
            </w:pPr>
            <w:r>
              <w:rPr>
                <w:rFonts w:hint="eastAsia"/>
                <w:sz w:val="18"/>
                <w:szCs w:val="18"/>
              </w:rPr>
              <w:t>3</w:t>
            </w:r>
          </w:p>
        </w:tc>
        <w:tc>
          <w:tcPr>
            <w:tcW w:w="993" w:type="dxa"/>
            <w:vAlign w:val="center"/>
          </w:tcPr>
          <w:p>
            <w:pPr>
              <w:rPr>
                <w:sz w:val="18"/>
                <w:szCs w:val="18"/>
              </w:rPr>
            </w:pPr>
            <w:r>
              <w:rPr>
                <w:sz w:val="18"/>
                <w:szCs w:val="18"/>
              </w:rPr>
              <w:t>分析测试技术</w:t>
            </w:r>
          </w:p>
        </w:tc>
        <w:tc>
          <w:tcPr>
            <w:tcW w:w="6237" w:type="dxa"/>
            <w:vAlign w:val="center"/>
          </w:tcPr>
          <w:p>
            <w:pPr>
              <w:rPr>
                <w:b/>
                <w:kern w:val="0"/>
                <w:sz w:val="18"/>
                <w:szCs w:val="18"/>
              </w:rPr>
            </w:pPr>
            <w:r>
              <w:rPr>
                <w:b/>
                <w:sz w:val="18"/>
                <w:szCs w:val="18"/>
              </w:rPr>
              <w:t>能力目标：</w:t>
            </w:r>
          </w:p>
          <w:p>
            <w:pPr>
              <w:rPr>
                <w:kern w:val="0"/>
                <w:sz w:val="18"/>
                <w:szCs w:val="18"/>
              </w:rPr>
            </w:pPr>
            <w:r>
              <w:rPr>
                <w:kern w:val="0"/>
                <w:sz w:val="18"/>
                <w:szCs w:val="18"/>
              </w:rPr>
              <w:t>（1）能够查阅化工产品标准文献并正确选择和执行各级标准；</w:t>
            </w:r>
          </w:p>
          <w:p>
            <w:pPr>
              <w:rPr>
                <w:kern w:val="0"/>
                <w:sz w:val="18"/>
                <w:szCs w:val="18"/>
              </w:rPr>
            </w:pPr>
            <w:r>
              <w:rPr>
                <w:kern w:val="0"/>
                <w:sz w:val="18"/>
                <w:szCs w:val="18"/>
              </w:rPr>
              <w:t>（2）能够正确选择和使用各类化学试剂；</w:t>
            </w:r>
          </w:p>
          <w:p>
            <w:pPr>
              <w:rPr>
                <w:kern w:val="0"/>
                <w:sz w:val="18"/>
                <w:szCs w:val="18"/>
              </w:rPr>
            </w:pPr>
            <w:r>
              <w:rPr>
                <w:kern w:val="0"/>
                <w:sz w:val="18"/>
                <w:szCs w:val="18"/>
              </w:rPr>
              <w:t>（3）熟悉各种滴定分析方法、称量分析方法、仪器分析方法，按照分析任务和对分析结果的要求，灵活选择和应用适当的方法，设计分析方案；</w:t>
            </w:r>
          </w:p>
          <w:p>
            <w:pPr>
              <w:rPr>
                <w:kern w:val="0"/>
                <w:sz w:val="18"/>
                <w:szCs w:val="18"/>
              </w:rPr>
            </w:pPr>
            <w:r>
              <w:rPr>
                <w:kern w:val="0"/>
                <w:sz w:val="18"/>
                <w:szCs w:val="18"/>
              </w:rPr>
              <w:t>（4）能够正确熟练使用 pH 计、紫外-可见分光光度计、原子吸收光谱仪、气相色谱仪、液相色谱仪等各种分析仪器，掌握操作方法及操作要点，达到中、高级化学检验工的操作技能标准；；</w:t>
            </w:r>
          </w:p>
          <w:p>
            <w:pPr>
              <w:rPr>
                <w:kern w:val="0"/>
                <w:sz w:val="18"/>
                <w:szCs w:val="18"/>
              </w:rPr>
            </w:pPr>
            <w:r>
              <w:rPr>
                <w:kern w:val="0"/>
                <w:sz w:val="18"/>
                <w:szCs w:val="18"/>
              </w:rPr>
              <w:t>（5）能够正确处理实验数据，完成实验报告。初步具有撰写科技论文的能力；</w:t>
            </w:r>
          </w:p>
          <w:p>
            <w:pPr>
              <w:rPr>
                <w:kern w:val="0"/>
                <w:sz w:val="18"/>
                <w:szCs w:val="18"/>
              </w:rPr>
            </w:pPr>
            <w:r>
              <w:rPr>
                <w:kern w:val="0"/>
                <w:sz w:val="18"/>
                <w:szCs w:val="18"/>
              </w:rPr>
              <w:t>（6）能够根据工艺流程、取样点及劳动组织特点，制定分析工作计划，制定分析项目原始记录和报告单等文件。</w:t>
            </w:r>
          </w:p>
          <w:p>
            <w:pPr>
              <w:rPr>
                <w:b/>
                <w:kern w:val="0"/>
                <w:sz w:val="18"/>
                <w:szCs w:val="18"/>
              </w:rPr>
            </w:pPr>
            <w:r>
              <w:rPr>
                <w:b/>
                <w:sz w:val="18"/>
                <w:szCs w:val="18"/>
              </w:rPr>
              <w:t>知识目标：</w:t>
            </w:r>
          </w:p>
          <w:p>
            <w:pPr>
              <w:rPr>
                <w:sz w:val="18"/>
                <w:szCs w:val="18"/>
              </w:rPr>
            </w:pPr>
            <w:r>
              <w:rPr>
                <w:sz w:val="18"/>
                <w:szCs w:val="18"/>
              </w:rPr>
              <w:t>（1）认识定量分析的一般过程和方法、各类分析标准、各类化学试剂的选择方法及分析方法分类和应用；</w:t>
            </w:r>
          </w:p>
          <w:p>
            <w:pPr>
              <w:rPr>
                <w:sz w:val="18"/>
                <w:szCs w:val="18"/>
              </w:rPr>
            </w:pPr>
            <w:r>
              <w:rPr>
                <w:sz w:val="18"/>
                <w:szCs w:val="18"/>
              </w:rPr>
              <w:t>（2）理解误差和偏差的基本概念，能够正确进行计算，能够正确处理分析数据；</w:t>
            </w:r>
          </w:p>
          <w:p>
            <w:pPr>
              <w:rPr>
                <w:sz w:val="18"/>
                <w:szCs w:val="18"/>
              </w:rPr>
            </w:pPr>
            <w:r>
              <w:rPr>
                <w:sz w:val="18"/>
                <w:szCs w:val="18"/>
              </w:rPr>
              <w:t>（3）掌握一般溶液和标准溶液浓度的表示方法以及溶液制备方法；</w:t>
            </w:r>
          </w:p>
          <w:p>
            <w:pPr>
              <w:rPr>
                <w:sz w:val="18"/>
                <w:szCs w:val="18"/>
              </w:rPr>
            </w:pPr>
            <w:r>
              <w:rPr>
                <w:sz w:val="18"/>
                <w:szCs w:val="18"/>
              </w:rPr>
              <w:t>（4）掌握酸碱滴定法、配位滴定法、氧化还原滴定法、沉淀滴定法、称量分析法、分光光度法、电位分析法、色谱分析法的基础理论、基本知识、基本计算以及在分析与测试中的应用；</w:t>
            </w:r>
          </w:p>
          <w:p>
            <w:pPr>
              <w:rPr>
                <w:sz w:val="18"/>
                <w:szCs w:val="18"/>
              </w:rPr>
            </w:pPr>
            <w:r>
              <w:rPr>
                <w:sz w:val="18"/>
                <w:szCs w:val="18"/>
              </w:rPr>
              <w:t>（5）能够正确理解各种滴定分析、称量分析仪器、分光光度计、酸度计、各色谱分析仪器的使用方法、操作要点与注意事项，理解中级或高级化学检验工的操作技能标准。</w:t>
            </w:r>
          </w:p>
          <w:p>
            <w:pPr>
              <w:rPr>
                <w:sz w:val="18"/>
                <w:szCs w:val="18"/>
              </w:rPr>
            </w:pPr>
            <w:r>
              <w:rPr>
                <w:sz w:val="18"/>
                <w:szCs w:val="18"/>
              </w:rPr>
              <w:t>（6）掌握不同试样的采集和制备方法；</w:t>
            </w:r>
          </w:p>
          <w:p>
            <w:pPr>
              <w:rPr>
                <w:b/>
                <w:kern w:val="0"/>
                <w:sz w:val="18"/>
                <w:szCs w:val="18"/>
              </w:rPr>
            </w:pPr>
            <w:r>
              <w:rPr>
                <w:b/>
                <w:sz w:val="18"/>
                <w:szCs w:val="18"/>
              </w:rPr>
              <w:t>素质目标：</w:t>
            </w:r>
          </w:p>
          <w:p>
            <w:pPr>
              <w:rPr>
                <w:bCs/>
                <w:sz w:val="18"/>
                <w:szCs w:val="18"/>
              </w:rPr>
            </w:pPr>
            <w:r>
              <w:rPr>
                <w:bCs/>
                <w:sz w:val="18"/>
                <w:szCs w:val="18"/>
              </w:rPr>
              <w:t>（1）具有较强的口头与书面表达能力、人际沟通能力；</w:t>
            </w:r>
          </w:p>
          <w:p>
            <w:pPr>
              <w:rPr>
                <w:bCs/>
                <w:sz w:val="18"/>
                <w:szCs w:val="18"/>
              </w:rPr>
            </w:pPr>
            <w:r>
              <w:rPr>
                <w:bCs/>
                <w:sz w:val="18"/>
                <w:szCs w:val="18"/>
              </w:rPr>
              <w:t>（2）具有良好的团队协作精神，具有“严谨细致、诚实守信”的品德；</w:t>
            </w:r>
          </w:p>
          <w:p>
            <w:pPr>
              <w:rPr>
                <w:bCs/>
                <w:sz w:val="18"/>
                <w:szCs w:val="18"/>
              </w:rPr>
            </w:pPr>
            <w:r>
              <w:rPr>
                <w:bCs/>
                <w:sz w:val="18"/>
                <w:szCs w:val="18"/>
              </w:rPr>
              <w:t>（3）具有“整理、整顿、清扫、清洁”的职业习惯；</w:t>
            </w:r>
          </w:p>
          <w:p>
            <w:pPr>
              <w:rPr>
                <w:bCs/>
                <w:sz w:val="18"/>
                <w:szCs w:val="18"/>
              </w:rPr>
            </w:pPr>
            <w:r>
              <w:rPr>
                <w:bCs/>
                <w:sz w:val="18"/>
                <w:szCs w:val="18"/>
              </w:rPr>
              <w:t>（4）具有良好的心理素质和克服困难的能力；</w:t>
            </w:r>
          </w:p>
          <w:p>
            <w:pPr>
              <w:rPr>
                <w:bCs/>
                <w:sz w:val="18"/>
                <w:szCs w:val="18"/>
              </w:rPr>
            </w:pPr>
            <w:r>
              <w:rPr>
                <w:bCs/>
                <w:sz w:val="18"/>
                <w:szCs w:val="18"/>
              </w:rPr>
              <w:t>（5）具有节约意识、安全意识和环保意识；</w:t>
            </w:r>
          </w:p>
          <w:p>
            <w:pPr>
              <w:rPr>
                <w:sz w:val="18"/>
                <w:szCs w:val="18"/>
              </w:rPr>
            </w:pPr>
            <w:r>
              <w:rPr>
                <w:bCs/>
                <w:sz w:val="18"/>
                <w:szCs w:val="18"/>
              </w:rPr>
              <w:t>（6）具有“质量第一、依法检测”的观念。</w:t>
            </w:r>
          </w:p>
        </w:tc>
        <w:tc>
          <w:tcPr>
            <w:tcW w:w="2268" w:type="dxa"/>
            <w:vAlign w:val="center"/>
          </w:tcPr>
          <w:p>
            <w:pPr>
              <w:rPr>
                <w:sz w:val="18"/>
                <w:szCs w:val="18"/>
              </w:rPr>
            </w:pPr>
            <w:r>
              <w:rPr>
                <w:sz w:val="18"/>
                <w:szCs w:val="18"/>
              </w:rPr>
              <w:t>项目1酸类工业产品检验；</w:t>
            </w:r>
          </w:p>
          <w:p>
            <w:pPr>
              <w:rPr>
                <w:sz w:val="18"/>
                <w:szCs w:val="18"/>
              </w:rPr>
            </w:pPr>
            <w:r>
              <w:rPr>
                <w:sz w:val="18"/>
                <w:szCs w:val="18"/>
              </w:rPr>
              <w:t>项目2盐类工业产品检验；</w:t>
            </w:r>
          </w:p>
          <w:p>
            <w:pPr>
              <w:rPr>
                <w:sz w:val="18"/>
                <w:szCs w:val="18"/>
              </w:rPr>
            </w:pPr>
            <w:r>
              <w:rPr>
                <w:sz w:val="18"/>
                <w:szCs w:val="18"/>
              </w:rPr>
              <w:t>项目3碱类工业产品检验；</w:t>
            </w:r>
          </w:p>
        </w:tc>
        <w:tc>
          <w:tcPr>
            <w:tcW w:w="1842" w:type="dxa"/>
            <w:vAlign w:val="center"/>
          </w:tcPr>
          <w:p>
            <w:pPr>
              <w:rPr>
                <w:sz w:val="18"/>
                <w:szCs w:val="18"/>
              </w:rPr>
            </w:pPr>
            <w:r>
              <w:rPr>
                <w:rFonts w:hint="eastAsia"/>
                <w:sz w:val="18"/>
                <w:szCs w:val="18"/>
              </w:rPr>
              <w:t>学生要在实验技能方面取得成功，必须付出艰苦劳动，准确树立量的概念，一丝不苟，正确掌握分析实验的基本操作，养成良好的实验习惯。通过本课程的学习，能够培养学生严格执行国家标准，自觉遵守行业法规和实事求是的科学态度，认真观察、分析和解决问题的能力。</w:t>
            </w:r>
          </w:p>
        </w:tc>
        <w:tc>
          <w:tcPr>
            <w:tcW w:w="1276" w:type="dxa"/>
            <w:vAlign w:val="center"/>
          </w:tcPr>
          <w:p>
            <w:pPr>
              <w:rPr>
                <w:sz w:val="18"/>
                <w:szCs w:val="18"/>
              </w:rPr>
            </w:pPr>
            <w:r>
              <w:rPr>
                <w:rFonts w:hAnsi="宋体"/>
                <w:color w:val="000000"/>
                <w:kern w:val="0"/>
                <w:sz w:val="18"/>
                <w:szCs w:val="18"/>
              </w:rPr>
              <w:t>教学内容采用案例教学，实际项目任务分解的方式行进，扩散思维、创造性思维</w:t>
            </w:r>
          </w:p>
        </w:tc>
        <w:tc>
          <w:tcPr>
            <w:tcW w:w="883" w:type="dxa"/>
            <w:vAlign w:val="center"/>
          </w:tcPr>
          <w:p>
            <w:pPr>
              <w:rPr>
                <w:sz w:val="18"/>
                <w:szCs w:val="18"/>
              </w:rPr>
            </w:pPr>
            <w:r>
              <w:rPr>
                <w:sz w:val="18"/>
                <w:szCs w:val="18"/>
              </w:rPr>
              <w:t>90</w:t>
            </w:r>
          </w:p>
        </w:tc>
      </w:tr>
    </w:tbl>
    <w:p>
      <w:pPr>
        <w:spacing w:line="460" w:lineRule="exact"/>
        <w:ind w:firstLine="480"/>
        <w:rPr>
          <w:sz w:val="24"/>
        </w:rPr>
      </w:pPr>
    </w:p>
    <w:p>
      <w:pPr>
        <w:spacing w:line="460" w:lineRule="exact"/>
        <w:ind w:firstLine="480"/>
        <w:rPr>
          <w:sz w:val="24"/>
        </w:rPr>
      </w:pPr>
      <w:r>
        <w:rPr>
          <w:sz w:val="24"/>
        </w:rPr>
        <w:br w:type="page"/>
      </w:r>
      <w:r>
        <w:rPr>
          <w:sz w:val="24"/>
        </w:rPr>
        <w:t>（</w:t>
      </w:r>
      <w:r>
        <w:rPr>
          <w:rFonts w:hint="eastAsia"/>
          <w:sz w:val="24"/>
        </w:rPr>
        <w:t>3</w:t>
      </w:r>
      <w:r>
        <w:rPr>
          <w:sz w:val="24"/>
        </w:rPr>
        <w:t>）专业</w:t>
      </w:r>
      <w:r>
        <w:rPr>
          <w:rFonts w:hint="eastAsia"/>
          <w:sz w:val="24"/>
        </w:rPr>
        <w:t>拓展</w:t>
      </w:r>
      <w:r>
        <w:rPr>
          <w:sz w:val="24"/>
        </w:rPr>
        <w:t>课程</w:t>
      </w:r>
    </w:p>
    <w:tbl>
      <w:tblPr>
        <w:tblStyle w:val="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993"/>
        <w:gridCol w:w="4961"/>
        <w:gridCol w:w="2268"/>
        <w:gridCol w:w="2410"/>
        <w:gridCol w:w="1984"/>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sz w:val="18"/>
                <w:szCs w:val="18"/>
              </w:rPr>
            </w:pPr>
            <w:r>
              <w:rPr>
                <w:rFonts w:hAnsi="宋体"/>
                <w:b/>
                <w:color w:val="000000"/>
                <w:sz w:val="18"/>
                <w:szCs w:val="18"/>
              </w:rPr>
              <w:t>序号</w:t>
            </w:r>
          </w:p>
        </w:tc>
        <w:tc>
          <w:tcPr>
            <w:tcW w:w="993" w:type="dxa"/>
            <w:vAlign w:val="center"/>
          </w:tcPr>
          <w:p>
            <w:pPr>
              <w:rPr>
                <w:sz w:val="18"/>
                <w:szCs w:val="18"/>
              </w:rPr>
            </w:pPr>
            <w:r>
              <w:rPr>
                <w:rFonts w:hAnsi="宋体"/>
                <w:b/>
                <w:color w:val="000000"/>
                <w:sz w:val="18"/>
                <w:szCs w:val="18"/>
              </w:rPr>
              <w:t>课程名称</w:t>
            </w:r>
          </w:p>
        </w:tc>
        <w:tc>
          <w:tcPr>
            <w:tcW w:w="4961" w:type="dxa"/>
            <w:vAlign w:val="center"/>
          </w:tcPr>
          <w:p>
            <w:pPr>
              <w:rPr>
                <w:sz w:val="18"/>
                <w:szCs w:val="18"/>
              </w:rPr>
            </w:pPr>
            <w:r>
              <w:rPr>
                <w:rFonts w:hAnsi="宋体"/>
                <w:b/>
                <w:color w:val="000000"/>
                <w:kern w:val="0"/>
                <w:sz w:val="18"/>
                <w:szCs w:val="18"/>
              </w:rPr>
              <w:t>课程目标</w:t>
            </w:r>
          </w:p>
        </w:tc>
        <w:tc>
          <w:tcPr>
            <w:tcW w:w="2268" w:type="dxa"/>
            <w:vAlign w:val="center"/>
          </w:tcPr>
          <w:p>
            <w:pPr>
              <w:rPr>
                <w:sz w:val="18"/>
                <w:szCs w:val="18"/>
              </w:rPr>
            </w:pPr>
            <w:r>
              <w:rPr>
                <w:rFonts w:hAnsi="宋体"/>
                <w:b/>
                <w:color w:val="000000"/>
                <w:sz w:val="18"/>
                <w:szCs w:val="18"/>
              </w:rPr>
              <w:t>主要</w:t>
            </w:r>
            <w:r>
              <w:rPr>
                <w:rFonts w:hAnsi="宋体"/>
                <w:b/>
                <w:color w:val="000000"/>
                <w:kern w:val="0"/>
                <w:sz w:val="18"/>
                <w:szCs w:val="18"/>
              </w:rPr>
              <w:t>教学内容</w:t>
            </w:r>
            <w:r>
              <w:rPr>
                <w:rFonts w:hAnsi="宋体"/>
                <w:b/>
                <w:color w:val="000000"/>
                <w:sz w:val="18"/>
                <w:szCs w:val="18"/>
              </w:rPr>
              <w:t>与要求</w:t>
            </w:r>
          </w:p>
        </w:tc>
        <w:tc>
          <w:tcPr>
            <w:tcW w:w="2410" w:type="dxa"/>
            <w:vAlign w:val="center"/>
          </w:tcPr>
          <w:p>
            <w:pPr>
              <w:rPr>
                <w:sz w:val="18"/>
                <w:szCs w:val="18"/>
              </w:rPr>
            </w:pPr>
            <w:r>
              <w:rPr>
                <w:rFonts w:hAnsi="宋体"/>
                <w:b/>
                <w:color w:val="000000"/>
                <w:kern w:val="0"/>
                <w:sz w:val="18"/>
                <w:szCs w:val="18"/>
              </w:rPr>
              <w:t>课程思政、创新创业融合点</w:t>
            </w:r>
          </w:p>
        </w:tc>
        <w:tc>
          <w:tcPr>
            <w:tcW w:w="1984" w:type="dxa"/>
            <w:vAlign w:val="center"/>
          </w:tcPr>
          <w:p>
            <w:pPr>
              <w:rPr>
                <w:sz w:val="18"/>
                <w:szCs w:val="18"/>
              </w:rPr>
            </w:pPr>
            <w:r>
              <w:rPr>
                <w:rFonts w:hAnsi="宋体"/>
                <w:b/>
                <w:color w:val="000000"/>
                <w:sz w:val="18"/>
                <w:szCs w:val="18"/>
              </w:rPr>
              <w:t>教学方法与手段</w:t>
            </w:r>
          </w:p>
        </w:tc>
        <w:tc>
          <w:tcPr>
            <w:tcW w:w="883" w:type="dxa"/>
            <w:vAlign w:val="center"/>
          </w:tcPr>
          <w:p>
            <w:pPr>
              <w:rPr>
                <w:sz w:val="18"/>
                <w:szCs w:val="18"/>
              </w:rPr>
            </w:pPr>
            <w:r>
              <w:rPr>
                <w:rFonts w:hAnsi="宋体"/>
                <w:b/>
                <w:color w:val="000000"/>
                <w:sz w:val="18"/>
                <w:szCs w:val="18"/>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sz w:val="18"/>
                <w:szCs w:val="18"/>
              </w:rPr>
            </w:pPr>
            <w:r>
              <w:rPr>
                <w:rFonts w:hint="eastAsia"/>
                <w:sz w:val="18"/>
                <w:szCs w:val="18"/>
              </w:rPr>
              <w:t>1</w:t>
            </w:r>
          </w:p>
        </w:tc>
        <w:tc>
          <w:tcPr>
            <w:tcW w:w="993" w:type="dxa"/>
            <w:vAlign w:val="center"/>
          </w:tcPr>
          <w:p>
            <w:pPr>
              <w:rPr>
                <w:sz w:val="18"/>
                <w:szCs w:val="18"/>
              </w:rPr>
            </w:pPr>
            <w:r>
              <w:rPr>
                <w:rFonts w:hint="eastAsia"/>
                <w:sz w:val="18"/>
                <w:szCs w:val="18"/>
              </w:rPr>
              <w:t>精细有机合成技术</w:t>
            </w:r>
          </w:p>
        </w:tc>
        <w:tc>
          <w:tcPr>
            <w:tcW w:w="4961" w:type="dxa"/>
            <w:vAlign w:val="center"/>
          </w:tcPr>
          <w:p>
            <w:pPr>
              <w:rPr>
                <w:sz w:val="18"/>
                <w:szCs w:val="18"/>
              </w:rPr>
            </w:pPr>
            <w:r>
              <w:rPr>
                <w:rFonts w:hint="eastAsia"/>
                <w:b/>
                <w:bCs/>
                <w:sz w:val="18"/>
                <w:szCs w:val="18"/>
              </w:rPr>
              <w:t>能力目标：</w:t>
            </w:r>
            <w:r>
              <w:rPr>
                <w:rFonts w:hint="eastAsia"/>
                <w:sz w:val="18"/>
                <w:szCs w:val="18"/>
              </w:rPr>
              <w:t>通过对本课程内卤化技术、磺化技术等项目的学习，学生应能系统地掌握精细有机合成的基本原理、步骤、反应条件的优化以及生产工艺的设计，能够利用所学知识初步地分析和解决一些实际生产问题，同时，能胜任精细化学品合成岗位的技能要求，能正确操作合成设备，按照合成工艺要求，生产出目标产品。</w:t>
            </w:r>
          </w:p>
          <w:p>
            <w:pPr>
              <w:rPr>
                <w:b/>
                <w:bCs/>
                <w:sz w:val="18"/>
                <w:szCs w:val="18"/>
              </w:rPr>
            </w:pPr>
            <w:r>
              <w:rPr>
                <w:rFonts w:hint="eastAsia"/>
                <w:b/>
                <w:bCs/>
                <w:sz w:val="18"/>
                <w:szCs w:val="18"/>
              </w:rPr>
              <w:t>知识目标：</w:t>
            </w:r>
          </w:p>
          <w:p>
            <w:pPr>
              <w:rPr>
                <w:sz w:val="18"/>
                <w:szCs w:val="18"/>
              </w:rPr>
            </w:pPr>
            <w:r>
              <w:rPr>
                <w:rFonts w:hint="eastAsia"/>
                <w:sz w:val="18"/>
                <w:szCs w:val="18"/>
              </w:rPr>
              <w:t>①了解利用“7S（整理、整顿、清洁、清扫、素养、节约、安全）管理”</w:t>
            </w:r>
          </w:p>
          <w:p>
            <w:pPr>
              <w:rPr>
                <w:sz w:val="18"/>
                <w:szCs w:val="18"/>
              </w:rPr>
            </w:pPr>
            <w:r>
              <w:rPr>
                <w:rFonts w:hint="eastAsia"/>
                <w:sz w:val="18"/>
                <w:szCs w:val="18"/>
              </w:rPr>
              <w:t>对实验室进行现场管理的方法；</w:t>
            </w:r>
          </w:p>
          <w:p>
            <w:pPr>
              <w:rPr>
                <w:sz w:val="18"/>
                <w:szCs w:val="18"/>
              </w:rPr>
            </w:pPr>
            <w:r>
              <w:rPr>
                <w:rFonts w:hint="eastAsia"/>
                <w:sz w:val="18"/>
                <w:szCs w:val="18"/>
              </w:rPr>
              <w:t>②理解磺化、卤化、羟基化、硝化、还原、酰基化、重氮化、烷基化、氧化、缩合等单元反应的反应原理，掌握其反应规律及特点</w:t>
            </w:r>
            <w:r>
              <w:rPr>
                <w:rFonts w:hint="eastAsia"/>
                <w:b/>
                <w:bCs/>
                <w:sz w:val="18"/>
                <w:szCs w:val="18"/>
              </w:rPr>
              <w:t>；</w:t>
            </w:r>
          </w:p>
          <w:p>
            <w:pPr>
              <w:rPr>
                <w:sz w:val="18"/>
                <w:szCs w:val="18"/>
              </w:rPr>
            </w:pPr>
            <w:r>
              <w:rPr>
                <w:rFonts w:hint="eastAsia"/>
                <w:sz w:val="18"/>
                <w:szCs w:val="18"/>
              </w:rPr>
              <w:t>③掌握常用精细化学品的合成方法；</w:t>
            </w:r>
          </w:p>
          <w:p>
            <w:pPr>
              <w:rPr>
                <w:sz w:val="18"/>
                <w:szCs w:val="18"/>
              </w:rPr>
            </w:pPr>
            <w:r>
              <w:rPr>
                <w:rFonts w:hint="eastAsia"/>
                <w:sz w:val="18"/>
                <w:szCs w:val="18"/>
              </w:rPr>
              <w:t>④掌握常用精细化学品的合成工艺步骤。</w:t>
            </w:r>
          </w:p>
        </w:tc>
        <w:tc>
          <w:tcPr>
            <w:tcW w:w="2268" w:type="dxa"/>
            <w:vAlign w:val="center"/>
          </w:tcPr>
          <w:p>
            <w:pPr>
              <w:rPr>
                <w:sz w:val="18"/>
                <w:szCs w:val="18"/>
              </w:rPr>
            </w:pPr>
            <w:r>
              <w:rPr>
                <w:rFonts w:hint="eastAsia"/>
                <w:sz w:val="18"/>
                <w:szCs w:val="18"/>
              </w:rPr>
              <w:t>1</w:t>
            </w:r>
            <w:r>
              <w:rPr>
                <w:sz w:val="18"/>
                <w:szCs w:val="18"/>
              </w:rPr>
              <w:t>.卤化技术</w:t>
            </w:r>
          </w:p>
          <w:p>
            <w:pPr>
              <w:rPr>
                <w:sz w:val="18"/>
                <w:szCs w:val="18"/>
              </w:rPr>
            </w:pPr>
            <w:r>
              <w:rPr>
                <w:rFonts w:hint="eastAsia"/>
                <w:sz w:val="18"/>
                <w:szCs w:val="18"/>
              </w:rPr>
              <w:t>2</w:t>
            </w:r>
            <w:r>
              <w:rPr>
                <w:sz w:val="18"/>
                <w:szCs w:val="18"/>
              </w:rPr>
              <w:t>.磺化反应</w:t>
            </w:r>
          </w:p>
          <w:p>
            <w:pPr>
              <w:rPr>
                <w:sz w:val="18"/>
                <w:szCs w:val="18"/>
              </w:rPr>
            </w:pPr>
            <w:r>
              <w:rPr>
                <w:rFonts w:hint="eastAsia"/>
                <w:sz w:val="18"/>
                <w:szCs w:val="18"/>
              </w:rPr>
              <w:t>3</w:t>
            </w:r>
            <w:r>
              <w:rPr>
                <w:sz w:val="18"/>
                <w:szCs w:val="18"/>
              </w:rPr>
              <w:t>.硝化技术</w:t>
            </w:r>
          </w:p>
          <w:p>
            <w:pPr>
              <w:rPr>
                <w:sz w:val="18"/>
                <w:szCs w:val="18"/>
              </w:rPr>
            </w:pPr>
            <w:r>
              <w:rPr>
                <w:rFonts w:hint="eastAsia"/>
                <w:sz w:val="18"/>
                <w:szCs w:val="18"/>
              </w:rPr>
              <w:t>4</w:t>
            </w:r>
            <w:r>
              <w:rPr>
                <w:sz w:val="18"/>
                <w:szCs w:val="18"/>
              </w:rPr>
              <w:t>.酯化技术</w:t>
            </w:r>
          </w:p>
          <w:p>
            <w:pPr>
              <w:rPr>
                <w:sz w:val="18"/>
                <w:szCs w:val="18"/>
              </w:rPr>
            </w:pPr>
            <w:r>
              <w:rPr>
                <w:rFonts w:hint="eastAsia"/>
                <w:sz w:val="18"/>
                <w:szCs w:val="18"/>
              </w:rPr>
              <w:t>5</w:t>
            </w:r>
            <w:r>
              <w:rPr>
                <w:sz w:val="18"/>
                <w:szCs w:val="18"/>
              </w:rPr>
              <w:t>.氧化技术</w:t>
            </w:r>
          </w:p>
          <w:p>
            <w:pPr>
              <w:rPr>
                <w:sz w:val="18"/>
                <w:szCs w:val="18"/>
              </w:rPr>
            </w:pPr>
            <w:r>
              <w:rPr>
                <w:rFonts w:hint="eastAsia"/>
                <w:sz w:val="18"/>
                <w:szCs w:val="18"/>
              </w:rPr>
              <w:t>6</w:t>
            </w:r>
            <w:r>
              <w:rPr>
                <w:sz w:val="18"/>
                <w:szCs w:val="18"/>
              </w:rPr>
              <w:t>.还原技术</w:t>
            </w:r>
          </w:p>
          <w:p>
            <w:pPr>
              <w:rPr>
                <w:sz w:val="18"/>
                <w:szCs w:val="18"/>
              </w:rPr>
            </w:pPr>
            <w:r>
              <w:rPr>
                <w:rFonts w:hint="eastAsia"/>
                <w:sz w:val="18"/>
                <w:szCs w:val="18"/>
              </w:rPr>
              <w:t>7</w:t>
            </w:r>
            <w:r>
              <w:rPr>
                <w:sz w:val="18"/>
                <w:szCs w:val="18"/>
              </w:rPr>
              <w:t>.烷基化技术</w:t>
            </w:r>
          </w:p>
          <w:p>
            <w:pPr>
              <w:rPr>
                <w:sz w:val="18"/>
                <w:szCs w:val="18"/>
              </w:rPr>
            </w:pPr>
            <w:r>
              <w:rPr>
                <w:rFonts w:hint="eastAsia"/>
                <w:sz w:val="18"/>
                <w:szCs w:val="18"/>
              </w:rPr>
              <w:t>8</w:t>
            </w:r>
            <w:r>
              <w:rPr>
                <w:sz w:val="18"/>
                <w:szCs w:val="18"/>
              </w:rPr>
              <w:t>.酰化技术</w:t>
            </w:r>
          </w:p>
          <w:p>
            <w:pPr>
              <w:rPr>
                <w:sz w:val="18"/>
                <w:szCs w:val="18"/>
              </w:rPr>
            </w:pPr>
            <w:r>
              <w:rPr>
                <w:rFonts w:hint="eastAsia"/>
                <w:sz w:val="18"/>
                <w:szCs w:val="18"/>
              </w:rPr>
              <w:t>9</w:t>
            </w:r>
            <w:r>
              <w:rPr>
                <w:sz w:val="18"/>
                <w:szCs w:val="18"/>
              </w:rPr>
              <w:t>.氨解技术</w:t>
            </w:r>
          </w:p>
          <w:p>
            <w:pPr>
              <w:rPr>
                <w:sz w:val="18"/>
                <w:szCs w:val="18"/>
              </w:rPr>
            </w:pPr>
            <w:r>
              <w:rPr>
                <w:rFonts w:hint="eastAsia"/>
                <w:sz w:val="18"/>
                <w:szCs w:val="18"/>
              </w:rPr>
              <w:t>1</w:t>
            </w:r>
            <w:r>
              <w:rPr>
                <w:sz w:val="18"/>
                <w:szCs w:val="18"/>
              </w:rPr>
              <w:t>0.羟基化技术</w:t>
            </w:r>
          </w:p>
        </w:tc>
        <w:tc>
          <w:tcPr>
            <w:tcW w:w="2410" w:type="dxa"/>
            <w:vAlign w:val="center"/>
          </w:tcPr>
          <w:p>
            <w:pPr>
              <w:rPr>
                <w:sz w:val="18"/>
                <w:szCs w:val="18"/>
              </w:rPr>
            </w:pPr>
            <w:r>
              <w:rPr>
                <w:rFonts w:hint="eastAsia"/>
                <w:sz w:val="18"/>
                <w:szCs w:val="18"/>
              </w:rPr>
              <w:t>培养学生以职业能力为本位，通过专业知识和素质教育相结合，获得现实职业工作场所需要的实践能力；培养学生的语言表达能力、逻辑思维能力、与人合作能力、信息技术使用能力和创新能力；培养学生应用各种工具动手能力的兴趣，加强对学生分析问题、解决问题及创造性思维的能力。</w:t>
            </w:r>
          </w:p>
        </w:tc>
        <w:tc>
          <w:tcPr>
            <w:tcW w:w="1984" w:type="dxa"/>
            <w:vAlign w:val="center"/>
          </w:tcPr>
          <w:p>
            <w:pPr>
              <w:rPr>
                <w:sz w:val="18"/>
                <w:szCs w:val="18"/>
              </w:rPr>
            </w:pPr>
            <w:r>
              <w:rPr>
                <w:rFonts w:hint="eastAsia"/>
                <w:color w:val="000000"/>
                <w:sz w:val="18"/>
                <w:szCs w:val="18"/>
              </w:rPr>
              <w:t>采用</w:t>
            </w:r>
            <w:r>
              <w:rPr>
                <w:rFonts w:hAnsi="宋体"/>
                <w:color w:val="000000"/>
                <w:sz w:val="18"/>
                <w:szCs w:val="18"/>
              </w:rPr>
              <w:t>采用课堂讲授、典型案例分析</w:t>
            </w:r>
          </w:p>
        </w:tc>
        <w:tc>
          <w:tcPr>
            <w:tcW w:w="883" w:type="dxa"/>
            <w:vAlign w:val="center"/>
          </w:tcPr>
          <w:p>
            <w:pPr>
              <w:rPr>
                <w:sz w:val="18"/>
                <w:szCs w:val="18"/>
              </w:rPr>
            </w:pPr>
            <w:r>
              <w:rPr>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sz w:val="18"/>
                <w:szCs w:val="18"/>
              </w:rPr>
            </w:pPr>
            <w:r>
              <w:rPr>
                <w:rFonts w:hint="eastAsia"/>
                <w:color w:val="000000"/>
                <w:sz w:val="18"/>
                <w:szCs w:val="18"/>
              </w:rPr>
              <w:t>2</w:t>
            </w:r>
          </w:p>
        </w:tc>
        <w:tc>
          <w:tcPr>
            <w:tcW w:w="993" w:type="dxa"/>
            <w:vAlign w:val="center"/>
          </w:tcPr>
          <w:p>
            <w:pPr>
              <w:rPr>
                <w:sz w:val="18"/>
                <w:szCs w:val="18"/>
              </w:rPr>
            </w:pPr>
            <w:r>
              <w:rPr>
                <w:rFonts w:hint="eastAsia"/>
                <w:sz w:val="18"/>
                <w:szCs w:val="18"/>
              </w:rPr>
              <w:t>化工HSE与清洁生产</w:t>
            </w:r>
          </w:p>
        </w:tc>
        <w:tc>
          <w:tcPr>
            <w:tcW w:w="4961" w:type="dxa"/>
            <w:vAlign w:val="center"/>
          </w:tcPr>
          <w:p>
            <w:pPr>
              <w:rPr>
                <w:b/>
                <w:bCs/>
                <w:sz w:val="18"/>
                <w:szCs w:val="18"/>
              </w:rPr>
            </w:pPr>
            <w:r>
              <w:rPr>
                <w:rFonts w:hint="eastAsia"/>
                <w:b/>
                <w:bCs/>
                <w:sz w:val="18"/>
                <w:szCs w:val="18"/>
              </w:rPr>
              <w:t>能力目标：</w:t>
            </w:r>
          </w:p>
          <w:p>
            <w:pPr>
              <w:rPr>
                <w:b/>
                <w:bCs/>
                <w:sz w:val="18"/>
                <w:szCs w:val="18"/>
              </w:rPr>
            </w:pPr>
            <w:r>
              <w:rPr>
                <w:rFonts w:hint="eastAsia"/>
                <w:sz w:val="18"/>
                <w:szCs w:val="18"/>
              </w:rPr>
              <w:t>（1）能分析潜在的风险事故；</w:t>
            </w:r>
          </w:p>
          <w:p>
            <w:pPr>
              <w:rPr>
                <w:sz w:val="18"/>
                <w:szCs w:val="18"/>
              </w:rPr>
            </w:pPr>
            <w:r>
              <w:rPr>
                <w:rFonts w:hint="eastAsia"/>
                <w:sz w:val="18"/>
                <w:szCs w:val="18"/>
              </w:rPr>
              <w:t>（2）能正确应用化学危险物质相关知识，做好仓贮、运输、生产安全预防等管理工作；</w:t>
            </w:r>
          </w:p>
          <w:p>
            <w:pPr>
              <w:rPr>
                <w:sz w:val="18"/>
                <w:szCs w:val="18"/>
              </w:rPr>
            </w:pPr>
            <w:r>
              <w:rPr>
                <w:rFonts w:hint="eastAsia"/>
                <w:sz w:val="18"/>
                <w:szCs w:val="18"/>
              </w:rPr>
              <w:t>（3）能贯彻实施HSE、清洁生产方案；</w:t>
            </w:r>
          </w:p>
          <w:p>
            <w:pPr>
              <w:rPr>
                <w:sz w:val="18"/>
                <w:szCs w:val="18"/>
              </w:rPr>
            </w:pPr>
            <w:r>
              <w:rPr>
                <w:rFonts w:hint="eastAsia"/>
                <w:sz w:val="18"/>
                <w:szCs w:val="18"/>
              </w:rPr>
              <w:t>（4）能熟练掌握中毒事故发生时的现场急救原则和措施；</w:t>
            </w:r>
          </w:p>
          <w:p>
            <w:pPr>
              <w:rPr>
                <w:sz w:val="18"/>
                <w:szCs w:val="18"/>
              </w:rPr>
            </w:pPr>
            <w:r>
              <w:rPr>
                <w:rFonts w:hint="eastAsia"/>
                <w:sz w:val="18"/>
                <w:szCs w:val="18"/>
              </w:rPr>
              <w:t>（5）能熟练使用常见化工安全防护用品：</w:t>
            </w:r>
          </w:p>
          <w:p>
            <w:pPr>
              <w:rPr>
                <w:sz w:val="18"/>
                <w:szCs w:val="18"/>
              </w:rPr>
            </w:pPr>
            <w:r>
              <w:rPr>
                <w:rFonts w:hint="eastAsia"/>
                <w:sz w:val="18"/>
                <w:szCs w:val="18"/>
              </w:rPr>
              <w:t>（6）能按规定处理化工“三废”及简单环境污染事故。</w:t>
            </w:r>
          </w:p>
          <w:p>
            <w:pPr>
              <w:rPr>
                <w:b/>
                <w:bCs/>
                <w:sz w:val="18"/>
                <w:szCs w:val="18"/>
              </w:rPr>
            </w:pPr>
            <w:r>
              <w:rPr>
                <w:rFonts w:hint="eastAsia"/>
                <w:b/>
                <w:bCs/>
                <w:sz w:val="18"/>
                <w:szCs w:val="18"/>
              </w:rPr>
              <w:t>知识目标：</w:t>
            </w:r>
          </w:p>
          <w:p>
            <w:pPr>
              <w:rPr>
                <w:sz w:val="18"/>
                <w:szCs w:val="18"/>
              </w:rPr>
            </w:pPr>
            <w:r>
              <w:rPr>
                <w:rFonts w:hint="eastAsia"/>
                <w:sz w:val="18"/>
                <w:szCs w:val="18"/>
              </w:rPr>
              <w:t>（1）了解化工HSE管理体系的理念，认识化工安全生产的重要性；</w:t>
            </w:r>
          </w:p>
          <w:p>
            <w:pPr>
              <w:rPr>
                <w:sz w:val="18"/>
                <w:szCs w:val="18"/>
              </w:rPr>
            </w:pPr>
            <w:r>
              <w:rPr>
                <w:rFonts w:hint="eastAsia"/>
                <w:sz w:val="18"/>
                <w:szCs w:val="18"/>
              </w:rPr>
              <w:t>（2）学习并掌握常见化工安全防护用品的使用方法；</w:t>
            </w:r>
          </w:p>
          <w:p>
            <w:pPr>
              <w:rPr>
                <w:sz w:val="18"/>
                <w:szCs w:val="18"/>
              </w:rPr>
            </w:pPr>
            <w:r>
              <w:rPr>
                <w:rFonts w:hint="eastAsia"/>
                <w:sz w:val="18"/>
                <w:szCs w:val="18"/>
              </w:rPr>
              <w:t>（3）学习并应用职业中毒相关因素、不同种类物质中毒机理及预防措施等知识；</w:t>
            </w:r>
          </w:p>
          <w:p>
            <w:pPr>
              <w:rPr>
                <w:sz w:val="18"/>
                <w:szCs w:val="18"/>
              </w:rPr>
            </w:pPr>
            <w:r>
              <w:rPr>
                <w:rFonts w:hint="eastAsia"/>
                <w:sz w:val="18"/>
                <w:szCs w:val="18"/>
              </w:rPr>
              <w:t>（4）学习并应用电气安全技术措施及触电急救原则和方法等相关知识；</w:t>
            </w:r>
          </w:p>
          <w:p>
            <w:pPr>
              <w:rPr>
                <w:sz w:val="18"/>
                <w:szCs w:val="18"/>
              </w:rPr>
            </w:pPr>
            <w:r>
              <w:rPr>
                <w:rFonts w:hint="eastAsia"/>
                <w:sz w:val="18"/>
                <w:szCs w:val="18"/>
              </w:rPr>
              <w:t>（5）学习并应用化工装置检修程序、要点及检修过程的安全处理等知识；</w:t>
            </w:r>
          </w:p>
          <w:p>
            <w:pPr>
              <w:rPr>
                <w:sz w:val="18"/>
                <w:szCs w:val="18"/>
              </w:rPr>
            </w:pPr>
            <w:r>
              <w:rPr>
                <w:rFonts w:hint="eastAsia"/>
                <w:sz w:val="18"/>
                <w:szCs w:val="18"/>
              </w:rPr>
              <w:t>（6）理解化工清洁生产的意义，了解化工清洁生产审计程序。</w:t>
            </w:r>
          </w:p>
        </w:tc>
        <w:tc>
          <w:tcPr>
            <w:tcW w:w="2268" w:type="dxa"/>
            <w:vAlign w:val="center"/>
          </w:tcPr>
          <w:p>
            <w:pPr>
              <w:rPr>
                <w:sz w:val="18"/>
                <w:szCs w:val="18"/>
              </w:rPr>
            </w:pPr>
            <w:r>
              <w:rPr>
                <w:rFonts w:hint="eastAsia" w:ascii="宋体" w:hAnsi="宋体"/>
                <w:sz w:val="18"/>
                <w:szCs w:val="18"/>
              </w:rPr>
              <w:t>1</w:t>
            </w:r>
            <w:r>
              <w:rPr>
                <w:rFonts w:ascii="宋体" w:hAnsi="宋体"/>
                <w:sz w:val="18"/>
                <w:szCs w:val="18"/>
              </w:rPr>
              <w:t>.化工HSE管理体系的建立</w:t>
            </w:r>
          </w:p>
          <w:p>
            <w:pPr>
              <w:rPr>
                <w:sz w:val="18"/>
                <w:szCs w:val="18"/>
              </w:rPr>
            </w:pPr>
            <w:r>
              <w:rPr>
                <w:rFonts w:hint="eastAsia" w:ascii="宋体" w:hAnsi="宋体"/>
                <w:sz w:val="18"/>
                <w:szCs w:val="18"/>
              </w:rPr>
              <w:t>2</w:t>
            </w:r>
            <w:r>
              <w:rPr>
                <w:rFonts w:ascii="宋体" w:hAnsi="宋体"/>
                <w:sz w:val="18"/>
                <w:szCs w:val="18"/>
              </w:rPr>
              <w:t>.化工作业职业健康与劳动防护</w:t>
            </w:r>
          </w:p>
          <w:p>
            <w:pPr>
              <w:rPr>
                <w:sz w:val="18"/>
                <w:szCs w:val="18"/>
              </w:rPr>
            </w:pPr>
            <w:r>
              <w:rPr>
                <w:rFonts w:hint="eastAsia" w:ascii="宋体" w:hAnsi="宋体"/>
                <w:sz w:val="18"/>
                <w:szCs w:val="18"/>
              </w:rPr>
              <w:t>3</w:t>
            </w:r>
            <w:r>
              <w:rPr>
                <w:rFonts w:ascii="宋体" w:hAnsi="宋体"/>
                <w:sz w:val="18"/>
                <w:szCs w:val="18"/>
              </w:rPr>
              <w:t>.化验岗位风险控制与预防措施</w:t>
            </w:r>
          </w:p>
          <w:p>
            <w:pPr>
              <w:rPr>
                <w:sz w:val="18"/>
                <w:szCs w:val="18"/>
              </w:rPr>
            </w:pPr>
            <w:r>
              <w:rPr>
                <w:rFonts w:hint="eastAsia" w:ascii="宋体" w:hAnsi="宋体"/>
                <w:sz w:val="18"/>
                <w:szCs w:val="18"/>
              </w:rPr>
              <w:t>4</w:t>
            </w:r>
            <w:r>
              <w:rPr>
                <w:rFonts w:ascii="宋体" w:hAnsi="宋体"/>
                <w:sz w:val="18"/>
                <w:szCs w:val="18"/>
              </w:rPr>
              <w:t>.化工操作风险控制及预防措施</w:t>
            </w:r>
          </w:p>
          <w:p>
            <w:pPr>
              <w:rPr>
                <w:sz w:val="18"/>
                <w:szCs w:val="18"/>
              </w:rPr>
            </w:pPr>
            <w:r>
              <w:rPr>
                <w:rFonts w:hint="eastAsia" w:ascii="宋体" w:hAnsi="宋体"/>
                <w:sz w:val="18"/>
                <w:szCs w:val="18"/>
              </w:rPr>
              <w:t>5</w:t>
            </w:r>
            <w:r>
              <w:rPr>
                <w:rFonts w:ascii="宋体" w:hAnsi="宋体"/>
                <w:sz w:val="18"/>
                <w:szCs w:val="18"/>
              </w:rPr>
              <w:t>.罐区岗位风险控制及预防措施</w:t>
            </w:r>
          </w:p>
          <w:p>
            <w:pPr>
              <w:rPr>
                <w:sz w:val="18"/>
                <w:szCs w:val="18"/>
              </w:rPr>
            </w:pPr>
            <w:r>
              <w:rPr>
                <w:rFonts w:hint="eastAsia" w:ascii="宋体" w:hAnsi="宋体"/>
                <w:sz w:val="18"/>
                <w:szCs w:val="18"/>
              </w:rPr>
              <w:t>6</w:t>
            </w:r>
            <w:r>
              <w:rPr>
                <w:rFonts w:ascii="宋体" w:hAnsi="宋体"/>
                <w:sz w:val="18"/>
                <w:szCs w:val="18"/>
              </w:rPr>
              <w:t>.化工装置安全检修</w:t>
            </w:r>
          </w:p>
          <w:p>
            <w:pPr>
              <w:rPr>
                <w:sz w:val="18"/>
                <w:szCs w:val="18"/>
              </w:rPr>
            </w:pPr>
            <w:r>
              <w:rPr>
                <w:rFonts w:hint="eastAsia" w:ascii="宋体" w:hAnsi="宋体"/>
                <w:sz w:val="18"/>
                <w:szCs w:val="18"/>
              </w:rPr>
              <w:t>7</w:t>
            </w:r>
            <w:r>
              <w:rPr>
                <w:rFonts w:ascii="宋体" w:hAnsi="宋体"/>
                <w:sz w:val="18"/>
                <w:szCs w:val="18"/>
              </w:rPr>
              <w:t>.化工企业清洁生产的审核</w:t>
            </w:r>
          </w:p>
          <w:p>
            <w:pPr>
              <w:rPr>
                <w:sz w:val="18"/>
                <w:szCs w:val="18"/>
              </w:rPr>
            </w:pPr>
            <w:r>
              <w:rPr>
                <w:rFonts w:hint="eastAsia" w:ascii="宋体" w:hAnsi="宋体"/>
                <w:sz w:val="18"/>
                <w:szCs w:val="18"/>
              </w:rPr>
              <w:t>8</w:t>
            </w:r>
            <w:r>
              <w:rPr>
                <w:rFonts w:ascii="宋体" w:hAnsi="宋体"/>
                <w:sz w:val="18"/>
                <w:szCs w:val="18"/>
              </w:rPr>
              <w:t>.化工作业事故预防与应急处理</w:t>
            </w:r>
          </w:p>
          <w:p>
            <w:pPr>
              <w:rPr>
                <w:sz w:val="18"/>
                <w:szCs w:val="18"/>
              </w:rPr>
            </w:pPr>
          </w:p>
        </w:tc>
        <w:tc>
          <w:tcPr>
            <w:tcW w:w="2410" w:type="dxa"/>
            <w:vAlign w:val="center"/>
          </w:tcPr>
          <w:p>
            <w:pPr>
              <w:rPr>
                <w:sz w:val="18"/>
                <w:szCs w:val="18"/>
              </w:rPr>
            </w:pPr>
            <w:r>
              <w:rPr>
                <w:rFonts w:hint="eastAsia"/>
                <w:sz w:val="18"/>
                <w:szCs w:val="18"/>
              </w:rPr>
              <w:t>（1）提高学生安全第一、预防为主的意识，增强环境保护意识、经济意识；</w:t>
            </w:r>
          </w:p>
          <w:p>
            <w:pPr>
              <w:rPr>
                <w:sz w:val="18"/>
                <w:szCs w:val="18"/>
              </w:rPr>
            </w:pPr>
            <w:r>
              <w:rPr>
                <w:rFonts w:hint="eastAsia"/>
                <w:sz w:val="18"/>
                <w:szCs w:val="18"/>
              </w:rPr>
              <w:t>（2）提高学生获取信息的素质与能力（图书、企业内部资料、网络资源等）；</w:t>
            </w:r>
          </w:p>
          <w:p>
            <w:pPr>
              <w:rPr>
                <w:sz w:val="18"/>
                <w:szCs w:val="18"/>
              </w:rPr>
            </w:pPr>
            <w:r>
              <w:rPr>
                <w:rFonts w:hint="eastAsia"/>
                <w:sz w:val="18"/>
                <w:szCs w:val="18"/>
              </w:rPr>
              <w:t>（3）培养学生严格细致的工作作风；</w:t>
            </w:r>
          </w:p>
          <w:p>
            <w:pPr>
              <w:rPr>
                <w:sz w:val="18"/>
                <w:szCs w:val="18"/>
              </w:rPr>
            </w:pPr>
            <w:r>
              <w:rPr>
                <w:rFonts w:hint="eastAsia"/>
                <w:sz w:val="18"/>
                <w:szCs w:val="18"/>
              </w:rPr>
              <w:t>（4）提高学生逐步形成综合分析问题的素质与能力；</w:t>
            </w:r>
          </w:p>
          <w:p>
            <w:pPr>
              <w:rPr>
                <w:sz w:val="18"/>
                <w:szCs w:val="18"/>
              </w:rPr>
            </w:pPr>
            <w:r>
              <w:rPr>
                <w:rFonts w:hint="eastAsia"/>
                <w:sz w:val="18"/>
                <w:szCs w:val="18"/>
              </w:rPr>
              <w:t>（5）提高学生良好的团队意识及合作精神。</w:t>
            </w:r>
          </w:p>
        </w:tc>
        <w:tc>
          <w:tcPr>
            <w:tcW w:w="1984" w:type="dxa"/>
            <w:vAlign w:val="center"/>
          </w:tcPr>
          <w:p>
            <w:pPr>
              <w:rPr>
                <w:sz w:val="18"/>
                <w:szCs w:val="18"/>
              </w:rPr>
            </w:pPr>
            <w:r>
              <w:rPr>
                <w:rFonts w:hint="eastAsia"/>
                <w:color w:val="000000"/>
                <w:sz w:val="18"/>
                <w:szCs w:val="18"/>
              </w:rPr>
              <w:t>采用</w:t>
            </w:r>
            <w:r>
              <w:rPr>
                <w:rFonts w:hAnsi="宋体"/>
                <w:color w:val="000000"/>
                <w:sz w:val="18"/>
                <w:szCs w:val="18"/>
              </w:rPr>
              <w:t>采用课堂讲授、典型案例分析</w:t>
            </w:r>
          </w:p>
        </w:tc>
        <w:tc>
          <w:tcPr>
            <w:tcW w:w="883" w:type="dxa"/>
            <w:vAlign w:val="center"/>
          </w:tcPr>
          <w:p>
            <w:pPr>
              <w:rPr>
                <w:sz w:val="18"/>
                <w:szCs w:val="18"/>
              </w:rPr>
            </w:pPr>
            <w:r>
              <w:rPr>
                <w:sz w:val="18"/>
                <w:szCs w:val="18"/>
              </w:rPr>
              <w:t>30</w:t>
            </w:r>
          </w:p>
        </w:tc>
      </w:tr>
    </w:tbl>
    <w:p>
      <w:pPr>
        <w:spacing w:line="460" w:lineRule="exact"/>
        <w:ind w:firstLine="480"/>
        <w:rPr>
          <w:rFonts w:ascii="宋体" w:hAnsi="宋体" w:cs="宋体"/>
          <w:bCs/>
          <w:sz w:val="24"/>
        </w:rPr>
      </w:pPr>
    </w:p>
    <w:p>
      <w:pPr>
        <w:spacing w:line="460" w:lineRule="exact"/>
        <w:ind w:firstLine="480"/>
        <w:rPr>
          <w:bCs/>
          <w:sz w:val="24"/>
        </w:rPr>
      </w:pPr>
      <w:r>
        <w:rPr>
          <w:rFonts w:ascii="宋体" w:hAnsi="宋体" w:cs="宋体"/>
          <w:bCs/>
          <w:sz w:val="24"/>
        </w:rPr>
        <w:br w:type="page"/>
      </w:r>
      <w:r>
        <w:rPr>
          <w:rFonts w:hint="eastAsia" w:ascii="宋体" w:hAnsi="宋体" w:cs="宋体"/>
          <w:bCs/>
          <w:sz w:val="24"/>
        </w:rPr>
        <w:t>（4）</w:t>
      </w:r>
      <w:r>
        <w:rPr>
          <w:bCs/>
          <w:sz w:val="24"/>
        </w:rPr>
        <w:t>集中实践课程</w:t>
      </w:r>
    </w:p>
    <w:tbl>
      <w:tblPr>
        <w:tblStyle w:val="32"/>
        <w:tblW w:w="1373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91"/>
        <w:gridCol w:w="1606"/>
        <w:gridCol w:w="567"/>
        <w:gridCol w:w="567"/>
        <w:gridCol w:w="1743"/>
        <w:gridCol w:w="889"/>
        <w:gridCol w:w="1904"/>
        <w:gridCol w:w="1559"/>
        <w:gridCol w:w="1276"/>
        <w:gridCol w:w="1134"/>
        <w:gridCol w:w="179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tblHeader/>
          <w:jc w:val="center"/>
        </w:trPr>
        <w:tc>
          <w:tcPr>
            <w:tcW w:w="691" w:type="dxa"/>
            <w:vAlign w:val="center"/>
          </w:tcPr>
          <w:p>
            <w:pPr>
              <w:widowControl/>
              <w:rPr>
                <w:sz w:val="18"/>
                <w:szCs w:val="18"/>
              </w:rPr>
            </w:pPr>
            <w:r>
              <w:rPr>
                <w:sz w:val="18"/>
                <w:szCs w:val="18"/>
              </w:rPr>
              <w:t>序号</w:t>
            </w:r>
          </w:p>
        </w:tc>
        <w:tc>
          <w:tcPr>
            <w:tcW w:w="1606" w:type="dxa"/>
            <w:vAlign w:val="center"/>
          </w:tcPr>
          <w:p>
            <w:pPr>
              <w:widowControl/>
              <w:rPr>
                <w:sz w:val="18"/>
                <w:szCs w:val="18"/>
              </w:rPr>
            </w:pPr>
            <w:r>
              <w:rPr>
                <w:sz w:val="18"/>
                <w:szCs w:val="18"/>
              </w:rPr>
              <w:t>集中实践性教学课程名称</w:t>
            </w:r>
          </w:p>
        </w:tc>
        <w:tc>
          <w:tcPr>
            <w:tcW w:w="567" w:type="dxa"/>
            <w:vAlign w:val="center"/>
          </w:tcPr>
          <w:p>
            <w:pPr>
              <w:widowControl/>
              <w:rPr>
                <w:sz w:val="18"/>
                <w:szCs w:val="18"/>
              </w:rPr>
            </w:pPr>
            <w:r>
              <w:rPr>
                <w:sz w:val="18"/>
                <w:szCs w:val="18"/>
              </w:rPr>
              <w:t>学期</w:t>
            </w:r>
          </w:p>
        </w:tc>
        <w:tc>
          <w:tcPr>
            <w:tcW w:w="567" w:type="dxa"/>
            <w:vAlign w:val="center"/>
          </w:tcPr>
          <w:p>
            <w:pPr>
              <w:widowControl/>
              <w:rPr>
                <w:sz w:val="18"/>
                <w:szCs w:val="18"/>
              </w:rPr>
            </w:pPr>
            <w:r>
              <w:rPr>
                <w:sz w:val="18"/>
                <w:szCs w:val="18"/>
              </w:rPr>
              <w:t>周数</w:t>
            </w:r>
          </w:p>
        </w:tc>
        <w:tc>
          <w:tcPr>
            <w:tcW w:w="1743" w:type="dxa"/>
            <w:vAlign w:val="center"/>
          </w:tcPr>
          <w:p>
            <w:pPr>
              <w:widowControl/>
              <w:rPr>
                <w:sz w:val="18"/>
                <w:szCs w:val="18"/>
              </w:rPr>
            </w:pPr>
            <w:r>
              <w:rPr>
                <w:sz w:val="18"/>
                <w:szCs w:val="18"/>
              </w:rPr>
              <w:t>技能实训主要内容</w:t>
            </w:r>
          </w:p>
        </w:tc>
        <w:tc>
          <w:tcPr>
            <w:tcW w:w="889" w:type="dxa"/>
            <w:vAlign w:val="center"/>
          </w:tcPr>
          <w:p>
            <w:pPr>
              <w:widowControl/>
              <w:rPr>
                <w:sz w:val="18"/>
                <w:szCs w:val="18"/>
              </w:rPr>
            </w:pPr>
            <w:r>
              <w:rPr>
                <w:sz w:val="18"/>
                <w:szCs w:val="18"/>
              </w:rPr>
              <w:t>实训</w:t>
            </w:r>
          </w:p>
          <w:p>
            <w:pPr>
              <w:widowControl/>
              <w:rPr>
                <w:sz w:val="18"/>
                <w:szCs w:val="18"/>
              </w:rPr>
            </w:pPr>
            <w:r>
              <w:rPr>
                <w:sz w:val="18"/>
                <w:szCs w:val="18"/>
              </w:rPr>
              <w:t>形式</w:t>
            </w:r>
          </w:p>
        </w:tc>
        <w:tc>
          <w:tcPr>
            <w:tcW w:w="1904" w:type="dxa"/>
            <w:vAlign w:val="center"/>
          </w:tcPr>
          <w:p>
            <w:pPr>
              <w:widowControl/>
              <w:rPr>
                <w:sz w:val="18"/>
                <w:szCs w:val="18"/>
              </w:rPr>
            </w:pPr>
            <w:r>
              <w:rPr>
                <w:sz w:val="18"/>
                <w:szCs w:val="18"/>
              </w:rPr>
              <w:t>主要技能要求</w:t>
            </w:r>
          </w:p>
          <w:p>
            <w:pPr>
              <w:widowControl/>
              <w:rPr>
                <w:sz w:val="18"/>
                <w:szCs w:val="18"/>
              </w:rPr>
            </w:pPr>
            <w:r>
              <w:rPr>
                <w:sz w:val="18"/>
                <w:szCs w:val="18"/>
              </w:rPr>
              <w:t>（或标准）</w:t>
            </w:r>
          </w:p>
        </w:tc>
        <w:tc>
          <w:tcPr>
            <w:tcW w:w="1559" w:type="dxa"/>
            <w:vAlign w:val="center"/>
          </w:tcPr>
          <w:p>
            <w:pPr>
              <w:widowControl/>
              <w:rPr>
                <w:sz w:val="18"/>
                <w:szCs w:val="18"/>
              </w:rPr>
            </w:pPr>
            <w:r>
              <w:rPr>
                <w:sz w:val="18"/>
                <w:szCs w:val="18"/>
              </w:rPr>
              <w:t>实践育人</w:t>
            </w:r>
          </w:p>
          <w:p>
            <w:pPr>
              <w:widowControl/>
              <w:rPr>
                <w:sz w:val="18"/>
                <w:szCs w:val="18"/>
              </w:rPr>
            </w:pPr>
            <w:r>
              <w:rPr>
                <w:sz w:val="18"/>
                <w:szCs w:val="18"/>
              </w:rPr>
              <w:t>融合点</w:t>
            </w:r>
          </w:p>
        </w:tc>
        <w:tc>
          <w:tcPr>
            <w:tcW w:w="1276" w:type="dxa"/>
            <w:vAlign w:val="center"/>
          </w:tcPr>
          <w:p>
            <w:pPr>
              <w:widowControl/>
              <w:rPr>
                <w:sz w:val="18"/>
                <w:szCs w:val="18"/>
              </w:rPr>
            </w:pPr>
            <w:r>
              <w:rPr>
                <w:sz w:val="18"/>
                <w:szCs w:val="18"/>
              </w:rPr>
              <w:t>实训地点</w:t>
            </w:r>
          </w:p>
        </w:tc>
        <w:tc>
          <w:tcPr>
            <w:tcW w:w="1134" w:type="dxa"/>
            <w:vAlign w:val="center"/>
          </w:tcPr>
          <w:p>
            <w:pPr>
              <w:widowControl/>
              <w:rPr>
                <w:sz w:val="18"/>
                <w:szCs w:val="18"/>
              </w:rPr>
            </w:pPr>
            <w:r>
              <w:rPr>
                <w:sz w:val="18"/>
                <w:szCs w:val="18"/>
              </w:rPr>
              <w:t>考核方式</w:t>
            </w:r>
          </w:p>
        </w:tc>
        <w:tc>
          <w:tcPr>
            <w:tcW w:w="1796" w:type="dxa"/>
            <w:vAlign w:val="center"/>
          </w:tcPr>
          <w:p>
            <w:pPr>
              <w:widowControl/>
              <w:rPr>
                <w:sz w:val="18"/>
                <w:szCs w:val="18"/>
              </w:rPr>
            </w:pPr>
            <w:r>
              <w:rPr>
                <w:sz w:val="18"/>
                <w:szCs w:val="18"/>
              </w:rPr>
              <w:t>条件要求及保障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691" w:type="dxa"/>
            <w:vAlign w:val="center"/>
          </w:tcPr>
          <w:p>
            <w:pPr>
              <w:widowControl/>
              <w:rPr>
                <w:sz w:val="18"/>
                <w:szCs w:val="18"/>
              </w:rPr>
            </w:pPr>
            <w:r>
              <w:rPr>
                <w:sz w:val="18"/>
                <w:szCs w:val="18"/>
              </w:rPr>
              <w:t>1</w:t>
            </w:r>
          </w:p>
        </w:tc>
        <w:tc>
          <w:tcPr>
            <w:tcW w:w="1606" w:type="dxa"/>
            <w:vAlign w:val="center"/>
          </w:tcPr>
          <w:p>
            <w:pPr>
              <w:rPr>
                <w:sz w:val="18"/>
                <w:szCs w:val="18"/>
              </w:rPr>
            </w:pPr>
            <w:r>
              <w:rPr>
                <w:sz w:val="18"/>
                <w:szCs w:val="18"/>
              </w:rPr>
              <w:t>入学教育和军训</w:t>
            </w:r>
          </w:p>
        </w:tc>
        <w:tc>
          <w:tcPr>
            <w:tcW w:w="567" w:type="dxa"/>
            <w:vAlign w:val="center"/>
          </w:tcPr>
          <w:p>
            <w:pPr>
              <w:widowControl/>
              <w:rPr>
                <w:sz w:val="18"/>
                <w:szCs w:val="18"/>
              </w:rPr>
            </w:pPr>
            <w:r>
              <w:rPr>
                <w:sz w:val="18"/>
                <w:szCs w:val="18"/>
              </w:rPr>
              <w:t>1</w:t>
            </w:r>
          </w:p>
        </w:tc>
        <w:tc>
          <w:tcPr>
            <w:tcW w:w="567" w:type="dxa"/>
            <w:vAlign w:val="center"/>
          </w:tcPr>
          <w:p>
            <w:pPr>
              <w:widowControl/>
              <w:rPr>
                <w:sz w:val="18"/>
                <w:szCs w:val="18"/>
              </w:rPr>
            </w:pPr>
            <w:r>
              <w:rPr>
                <w:sz w:val="18"/>
                <w:szCs w:val="18"/>
              </w:rPr>
              <w:t>3</w:t>
            </w:r>
          </w:p>
        </w:tc>
        <w:tc>
          <w:tcPr>
            <w:tcW w:w="1743" w:type="dxa"/>
            <w:vAlign w:val="center"/>
          </w:tcPr>
          <w:p>
            <w:pPr>
              <w:spacing w:line="300" w:lineRule="auto"/>
              <w:rPr>
                <w:sz w:val="18"/>
                <w:szCs w:val="18"/>
              </w:rPr>
            </w:pPr>
            <w:r>
              <w:rPr>
                <w:sz w:val="18"/>
                <w:szCs w:val="18"/>
              </w:rPr>
              <w:t>学院管理制度和军事队列制式动作的训练</w:t>
            </w:r>
          </w:p>
        </w:tc>
        <w:tc>
          <w:tcPr>
            <w:tcW w:w="889" w:type="dxa"/>
            <w:vAlign w:val="center"/>
          </w:tcPr>
          <w:p>
            <w:pPr>
              <w:rPr>
                <w:sz w:val="18"/>
                <w:szCs w:val="18"/>
              </w:rPr>
            </w:pPr>
            <w:r>
              <w:rPr>
                <w:sz w:val="18"/>
                <w:szCs w:val="18"/>
              </w:rPr>
              <w:t>军训实操</w:t>
            </w:r>
          </w:p>
        </w:tc>
        <w:tc>
          <w:tcPr>
            <w:tcW w:w="1904" w:type="dxa"/>
            <w:vAlign w:val="center"/>
          </w:tcPr>
          <w:p>
            <w:pPr>
              <w:rPr>
                <w:sz w:val="18"/>
                <w:szCs w:val="18"/>
              </w:rPr>
            </w:pPr>
            <w:r>
              <w:rPr>
                <w:sz w:val="18"/>
                <w:szCs w:val="18"/>
              </w:rPr>
              <w:t>军事知识和掌握队列制式动作的训练</w:t>
            </w:r>
          </w:p>
        </w:tc>
        <w:tc>
          <w:tcPr>
            <w:tcW w:w="1559" w:type="dxa"/>
            <w:vAlign w:val="center"/>
          </w:tcPr>
          <w:p>
            <w:pPr>
              <w:rPr>
                <w:sz w:val="18"/>
                <w:szCs w:val="18"/>
              </w:rPr>
            </w:pPr>
            <w:r>
              <w:rPr>
                <w:sz w:val="18"/>
                <w:szCs w:val="18"/>
              </w:rPr>
              <w:t>励志成才，增强国防意识与集体主义观念</w:t>
            </w:r>
          </w:p>
        </w:tc>
        <w:tc>
          <w:tcPr>
            <w:tcW w:w="1276" w:type="dxa"/>
            <w:vAlign w:val="center"/>
          </w:tcPr>
          <w:p>
            <w:pPr>
              <w:spacing w:line="300" w:lineRule="auto"/>
              <w:rPr>
                <w:sz w:val="18"/>
                <w:szCs w:val="18"/>
              </w:rPr>
            </w:pPr>
            <w:r>
              <w:rPr>
                <w:sz w:val="18"/>
                <w:szCs w:val="18"/>
              </w:rPr>
              <w:t>校内</w:t>
            </w:r>
          </w:p>
        </w:tc>
        <w:tc>
          <w:tcPr>
            <w:tcW w:w="1134" w:type="dxa"/>
            <w:vAlign w:val="center"/>
          </w:tcPr>
          <w:p>
            <w:pPr>
              <w:rPr>
                <w:sz w:val="18"/>
                <w:szCs w:val="18"/>
              </w:rPr>
            </w:pPr>
            <w:r>
              <w:rPr>
                <w:sz w:val="18"/>
                <w:szCs w:val="18"/>
              </w:rPr>
              <w:t>管理制度考试及军事训练考核</w:t>
            </w:r>
          </w:p>
        </w:tc>
        <w:tc>
          <w:tcPr>
            <w:tcW w:w="1796" w:type="dxa"/>
            <w:vAlign w:val="center"/>
          </w:tcPr>
          <w:p>
            <w:pPr>
              <w:rPr>
                <w:sz w:val="18"/>
                <w:szCs w:val="18"/>
              </w:rPr>
            </w:pPr>
            <w:r>
              <w:rPr>
                <w:sz w:val="18"/>
                <w:szCs w:val="18"/>
              </w:rPr>
              <w:t>与部队进行协调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691" w:type="dxa"/>
            <w:vAlign w:val="center"/>
          </w:tcPr>
          <w:p>
            <w:pPr>
              <w:widowControl/>
              <w:rPr>
                <w:sz w:val="18"/>
                <w:szCs w:val="18"/>
              </w:rPr>
            </w:pPr>
            <w:r>
              <w:rPr>
                <w:sz w:val="18"/>
                <w:szCs w:val="18"/>
              </w:rPr>
              <w:t>2</w:t>
            </w:r>
          </w:p>
        </w:tc>
        <w:tc>
          <w:tcPr>
            <w:tcW w:w="1606" w:type="dxa"/>
            <w:vAlign w:val="center"/>
          </w:tcPr>
          <w:p>
            <w:pPr>
              <w:rPr>
                <w:sz w:val="18"/>
                <w:szCs w:val="18"/>
              </w:rPr>
            </w:pPr>
            <w:r>
              <w:rPr>
                <w:sz w:val="18"/>
                <w:szCs w:val="18"/>
              </w:rPr>
              <w:t>专业认知（见习）</w:t>
            </w:r>
          </w:p>
        </w:tc>
        <w:tc>
          <w:tcPr>
            <w:tcW w:w="567" w:type="dxa"/>
            <w:vAlign w:val="center"/>
          </w:tcPr>
          <w:p>
            <w:pPr>
              <w:widowControl/>
              <w:rPr>
                <w:sz w:val="18"/>
                <w:szCs w:val="18"/>
              </w:rPr>
            </w:pPr>
            <w:r>
              <w:rPr>
                <w:sz w:val="18"/>
                <w:szCs w:val="18"/>
              </w:rPr>
              <w:t>1</w:t>
            </w:r>
          </w:p>
        </w:tc>
        <w:tc>
          <w:tcPr>
            <w:tcW w:w="567" w:type="dxa"/>
            <w:vAlign w:val="center"/>
          </w:tcPr>
          <w:p>
            <w:pPr>
              <w:widowControl/>
              <w:rPr>
                <w:sz w:val="18"/>
                <w:szCs w:val="18"/>
              </w:rPr>
            </w:pPr>
            <w:r>
              <w:rPr>
                <w:sz w:val="18"/>
                <w:szCs w:val="18"/>
              </w:rPr>
              <w:t>1</w:t>
            </w:r>
          </w:p>
        </w:tc>
        <w:tc>
          <w:tcPr>
            <w:tcW w:w="1743" w:type="dxa"/>
            <w:vAlign w:val="center"/>
          </w:tcPr>
          <w:p>
            <w:pPr>
              <w:widowControl/>
              <w:rPr>
                <w:sz w:val="18"/>
                <w:szCs w:val="18"/>
              </w:rPr>
            </w:pPr>
            <w:r>
              <w:rPr>
                <w:rFonts w:hint="eastAsia"/>
                <w:sz w:val="18"/>
                <w:szCs w:val="18"/>
              </w:rPr>
              <w:t>企业参观、调研</w:t>
            </w:r>
          </w:p>
        </w:tc>
        <w:tc>
          <w:tcPr>
            <w:tcW w:w="889" w:type="dxa"/>
            <w:vAlign w:val="center"/>
          </w:tcPr>
          <w:p>
            <w:pPr>
              <w:widowControl/>
              <w:rPr>
                <w:sz w:val="18"/>
                <w:szCs w:val="18"/>
              </w:rPr>
            </w:pPr>
            <w:r>
              <w:rPr>
                <w:sz w:val="18"/>
                <w:szCs w:val="18"/>
              </w:rPr>
              <w:t>观摩</w:t>
            </w:r>
          </w:p>
        </w:tc>
        <w:tc>
          <w:tcPr>
            <w:tcW w:w="1904" w:type="dxa"/>
            <w:vAlign w:val="center"/>
          </w:tcPr>
          <w:p>
            <w:pPr>
              <w:rPr>
                <w:sz w:val="18"/>
                <w:szCs w:val="18"/>
              </w:rPr>
            </w:pPr>
            <w:r>
              <w:rPr>
                <w:sz w:val="18"/>
                <w:szCs w:val="18"/>
              </w:rPr>
              <w:t>了解专业概况激发学习兴趣</w:t>
            </w:r>
            <w:r>
              <w:rPr>
                <w:rFonts w:hint="eastAsia"/>
                <w:sz w:val="18"/>
                <w:szCs w:val="18"/>
              </w:rPr>
              <w:t>，企业参观后完成小结撰写</w:t>
            </w:r>
          </w:p>
        </w:tc>
        <w:tc>
          <w:tcPr>
            <w:tcW w:w="1559" w:type="dxa"/>
            <w:vAlign w:val="center"/>
          </w:tcPr>
          <w:p>
            <w:pPr>
              <w:rPr>
                <w:sz w:val="18"/>
                <w:szCs w:val="18"/>
              </w:rPr>
            </w:pPr>
            <w:r>
              <w:rPr>
                <w:sz w:val="18"/>
                <w:szCs w:val="18"/>
              </w:rPr>
              <w:t>培养学生严谨细心的工作态度</w:t>
            </w:r>
          </w:p>
        </w:tc>
        <w:tc>
          <w:tcPr>
            <w:tcW w:w="1276" w:type="dxa"/>
            <w:vAlign w:val="center"/>
          </w:tcPr>
          <w:p>
            <w:pPr>
              <w:rPr>
                <w:sz w:val="18"/>
                <w:szCs w:val="18"/>
              </w:rPr>
            </w:pPr>
            <w:r>
              <w:rPr>
                <w:sz w:val="18"/>
                <w:szCs w:val="18"/>
              </w:rPr>
              <w:t>校内+校外</w:t>
            </w:r>
          </w:p>
        </w:tc>
        <w:tc>
          <w:tcPr>
            <w:tcW w:w="1134" w:type="dxa"/>
            <w:vAlign w:val="center"/>
          </w:tcPr>
          <w:p>
            <w:pPr>
              <w:rPr>
                <w:sz w:val="18"/>
                <w:szCs w:val="18"/>
              </w:rPr>
            </w:pPr>
            <w:r>
              <w:rPr>
                <w:sz w:val="18"/>
                <w:szCs w:val="18"/>
              </w:rPr>
              <w:t>过程考核</w:t>
            </w:r>
            <w:r>
              <w:rPr>
                <w:rFonts w:hint="eastAsia"/>
                <w:sz w:val="18"/>
                <w:szCs w:val="18"/>
              </w:rPr>
              <w:t>（见习报告）</w:t>
            </w:r>
          </w:p>
        </w:tc>
        <w:tc>
          <w:tcPr>
            <w:tcW w:w="1796" w:type="dxa"/>
            <w:vAlign w:val="center"/>
          </w:tcPr>
          <w:p>
            <w:pPr>
              <w:rPr>
                <w:sz w:val="18"/>
                <w:szCs w:val="18"/>
              </w:rPr>
            </w:pPr>
            <w:r>
              <w:rPr>
                <w:sz w:val="18"/>
                <w:szCs w:val="18"/>
              </w:rPr>
              <w:t>校内实训基地和校外合作企业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691" w:type="dxa"/>
            <w:vAlign w:val="center"/>
          </w:tcPr>
          <w:p>
            <w:pPr>
              <w:widowControl/>
              <w:rPr>
                <w:sz w:val="18"/>
                <w:szCs w:val="18"/>
              </w:rPr>
            </w:pPr>
            <w:r>
              <w:rPr>
                <w:sz w:val="18"/>
                <w:szCs w:val="18"/>
              </w:rPr>
              <w:t>3</w:t>
            </w:r>
          </w:p>
        </w:tc>
        <w:tc>
          <w:tcPr>
            <w:tcW w:w="1606" w:type="dxa"/>
            <w:vAlign w:val="center"/>
          </w:tcPr>
          <w:p>
            <w:pPr>
              <w:rPr>
                <w:sz w:val="18"/>
                <w:szCs w:val="18"/>
              </w:rPr>
            </w:pPr>
            <w:r>
              <w:rPr>
                <w:sz w:val="18"/>
                <w:szCs w:val="18"/>
              </w:rPr>
              <w:t>社会实践</w:t>
            </w:r>
          </w:p>
        </w:tc>
        <w:tc>
          <w:tcPr>
            <w:tcW w:w="567" w:type="dxa"/>
            <w:vAlign w:val="center"/>
          </w:tcPr>
          <w:p>
            <w:pPr>
              <w:widowControl/>
              <w:rPr>
                <w:sz w:val="18"/>
                <w:szCs w:val="18"/>
              </w:rPr>
            </w:pPr>
            <w:r>
              <w:rPr>
                <w:sz w:val="18"/>
                <w:szCs w:val="18"/>
              </w:rPr>
              <w:t>2或3</w:t>
            </w:r>
          </w:p>
        </w:tc>
        <w:tc>
          <w:tcPr>
            <w:tcW w:w="567" w:type="dxa"/>
            <w:vAlign w:val="center"/>
          </w:tcPr>
          <w:p>
            <w:pPr>
              <w:widowControl/>
              <w:rPr>
                <w:sz w:val="18"/>
                <w:szCs w:val="18"/>
              </w:rPr>
            </w:pPr>
            <w:r>
              <w:rPr>
                <w:sz w:val="18"/>
                <w:szCs w:val="18"/>
              </w:rPr>
              <w:t>2</w:t>
            </w:r>
          </w:p>
        </w:tc>
        <w:tc>
          <w:tcPr>
            <w:tcW w:w="1743" w:type="dxa"/>
            <w:vAlign w:val="center"/>
          </w:tcPr>
          <w:p>
            <w:pPr>
              <w:rPr>
                <w:sz w:val="18"/>
                <w:szCs w:val="18"/>
              </w:rPr>
            </w:pPr>
            <w:r>
              <w:rPr>
                <w:sz w:val="18"/>
                <w:szCs w:val="18"/>
              </w:rPr>
              <w:t>职业素养与综合应用能力</w:t>
            </w:r>
          </w:p>
        </w:tc>
        <w:tc>
          <w:tcPr>
            <w:tcW w:w="889" w:type="dxa"/>
            <w:vAlign w:val="center"/>
          </w:tcPr>
          <w:p>
            <w:pPr>
              <w:rPr>
                <w:sz w:val="18"/>
                <w:szCs w:val="18"/>
              </w:rPr>
            </w:pPr>
            <w:r>
              <w:rPr>
                <w:sz w:val="18"/>
                <w:szCs w:val="18"/>
              </w:rPr>
              <w:t>校内或校外项目实战</w:t>
            </w:r>
          </w:p>
        </w:tc>
        <w:tc>
          <w:tcPr>
            <w:tcW w:w="1904" w:type="dxa"/>
            <w:vAlign w:val="center"/>
          </w:tcPr>
          <w:p>
            <w:pPr>
              <w:rPr>
                <w:sz w:val="18"/>
                <w:szCs w:val="18"/>
              </w:rPr>
            </w:pPr>
            <w:r>
              <w:rPr>
                <w:sz w:val="18"/>
                <w:szCs w:val="18"/>
              </w:rPr>
              <w:t>理论联系实际，巩固、深化和扩大已学知识。</w:t>
            </w:r>
          </w:p>
        </w:tc>
        <w:tc>
          <w:tcPr>
            <w:tcW w:w="1559" w:type="dxa"/>
            <w:vAlign w:val="center"/>
          </w:tcPr>
          <w:p>
            <w:pPr>
              <w:rPr>
                <w:sz w:val="18"/>
                <w:szCs w:val="18"/>
              </w:rPr>
            </w:pPr>
            <w:r>
              <w:rPr>
                <w:sz w:val="18"/>
                <w:szCs w:val="18"/>
              </w:rPr>
              <w:t>爱岗敬业的工匠精神</w:t>
            </w:r>
          </w:p>
        </w:tc>
        <w:tc>
          <w:tcPr>
            <w:tcW w:w="1276" w:type="dxa"/>
            <w:vAlign w:val="center"/>
          </w:tcPr>
          <w:p>
            <w:pPr>
              <w:rPr>
                <w:sz w:val="18"/>
                <w:szCs w:val="18"/>
              </w:rPr>
            </w:pPr>
            <w:r>
              <w:rPr>
                <w:sz w:val="18"/>
                <w:szCs w:val="18"/>
              </w:rPr>
              <w:t>校内或校外</w:t>
            </w:r>
          </w:p>
        </w:tc>
        <w:tc>
          <w:tcPr>
            <w:tcW w:w="1134" w:type="dxa"/>
            <w:vAlign w:val="center"/>
          </w:tcPr>
          <w:p>
            <w:pPr>
              <w:rPr>
                <w:sz w:val="18"/>
                <w:szCs w:val="18"/>
              </w:rPr>
            </w:pPr>
            <w:r>
              <w:rPr>
                <w:sz w:val="18"/>
                <w:szCs w:val="18"/>
              </w:rPr>
              <w:t>考查</w:t>
            </w:r>
          </w:p>
        </w:tc>
        <w:tc>
          <w:tcPr>
            <w:tcW w:w="1796" w:type="dxa"/>
            <w:vAlign w:val="center"/>
          </w:tcPr>
          <w:p>
            <w:pPr>
              <w:rPr>
                <w:rFonts w:eastAsia="仿宋"/>
                <w:szCs w:val="21"/>
              </w:rPr>
            </w:pPr>
            <w:r>
              <w:rPr>
                <w:sz w:val="18"/>
                <w:szCs w:val="18"/>
              </w:rPr>
              <w:t>企业或社会岗位实践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691" w:type="dxa"/>
            <w:vAlign w:val="center"/>
          </w:tcPr>
          <w:p>
            <w:pPr>
              <w:widowControl/>
              <w:rPr>
                <w:sz w:val="18"/>
                <w:szCs w:val="18"/>
              </w:rPr>
            </w:pPr>
            <w:r>
              <w:rPr>
                <w:sz w:val="18"/>
                <w:szCs w:val="18"/>
              </w:rPr>
              <w:t>4</w:t>
            </w:r>
          </w:p>
        </w:tc>
        <w:tc>
          <w:tcPr>
            <w:tcW w:w="1606" w:type="dxa"/>
            <w:vAlign w:val="center"/>
          </w:tcPr>
          <w:p>
            <w:pPr>
              <w:rPr>
                <w:sz w:val="18"/>
                <w:szCs w:val="18"/>
              </w:rPr>
            </w:pPr>
            <w:r>
              <w:rPr>
                <w:sz w:val="18"/>
                <w:szCs w:val="18"/>
              </w:rPr>
              <w:t>顶岗实习</w:t>
            </w:r>
          </w:p>
        </w:tc>
        <w:tc>
          <w:tcPr>
            <w:tcW w:w="567" w:type="dxa"/>
            <w:vAlign w:val="center"/>
          </w:tcPr>
          <w:p>
            <w:pPr>
              <w:widowControl/>
              <w:rPr>
                <w:sz w:val="18"/>
                <w:szCs w:val="18"/>
              </w:rPr>
            </w:pPr>
            <w:r>
              <w:rPr>
                <w:sz w:val="18"/>
                <w:szCs w:val="18"/>
              </w:rPr>
              <w:t>5</w:t>
            </w:r>
            <w:r>
              <w:rPr>
                <w:rFonts w:hint="eastAsia"/>
                <w:sz w:val="18"/>
                <w:szCs w:val="18"/>
              </w:rPr>
              <w:t>、</w:t>
            </w:r>
            <w:r>
              <w:rPr>
                <w:sz w:val="18"/>
                <w:szCs w:val="18"/>
              </w:rPr>
              <w:t>6</w:t>
            </w:r>
          </w:p>
        </w:tc>
        <w:tc>
          <w:tcPr>
            <w:tcW w:w="567" w:type="dxa"/>
            <w:vAlign w:val="center"/>
          </w:tcPr>
          <w:p>
            <w:pPr>
              <w:widowControl/>
              <w:rPr>
                <w:sz w:val="18"/>
                <w:szCs w:val="18"/>
              </w:rPr>
            </w:pPr>
            <w:r>
              <w:rPr>
                <w:sz w:val="18"/>
                <w:szCs w:val="18"/>
              </w:rPr>
              <w:t>24</w:t>
            </w:r>
          </w:p>
        </w:tc>
        <w:tc>
          <w:tcPr>
            <w:tcW w:w="1743" w:type="dxa"/>
            <w:vAlign w:val="center"/>
          </w:tcPr>
          <w:p>
            <w:pPr>
              <w:widowControl/>
              <w:spacing w:line="300" w:lineRule="auto"/>
              <w:rPr>
                <w:sz w:val="18"/>
                <w:szCs w:val="18"/>
              </w:rPr>
            </w:pPr>
            <w:r>
              <w:rPr>
                <w:sz w:val="18"/>
                <w:szCs w:val="18"/>
              </w:rPr>
              <w:t>学生到</w:t>
            </w:r>
            <w:r>
              <w:rPr>
                <w:rFonts w:hint="eastAsia"/>
                <w:sz w:val="18"/>
                <w:szCs w:val="18"/>
              </w:rPr>
              <w:t>化工</w:t>
            </w:r>
            <w:r>
              <w:rPr>
                <w:sz w:val="18"/>
                <w:szCs w:val="18"/>
              </w:rPr>
              <w:t>相关企业进行毕业顶岗实习</w:t>
            </w:r>
          </w:p>
        </w:tc>
        <w:tc>
          <w:tcPr>
            <w:tcW w:w="889" w:type="dxa"/>
            <w:vAlign w:val="center"/>
          </w:tcPr>
          <w:p>
            <w:pPr>
              <w:rPr>
                <w:sz w:val="18"/>
                <w:szCs w:val="18"/>
              </w:rPr>
            </w:pPr>
            <w:r>
              <w:rPr>
                <w:sz w:val="18"/>
                <w:szCs w:val="18"/>
              </w:rPr>
              <w:t>校外观摩、模拟实操、项目实战</w:t>
            </w:r>
          </w:p>
        </w:tc>
        <w:tc>
          <w:tcPr>
            <w:tcW w:w="1904" w:type="dxa"/>
            <w:vAlign w:val="center"/>
          </w:tcPr>
          <w:p>
            <w:pPr>
              <w:rPr>
                <w:sz w:val="18"/>
                <w:szCs w:val="18"/>
              </w:rPr>
            </w:pPr>
            <w:r>
              <w:rPr>
                <w:sz w:val="18"/>
                <w:szCs w:val="18"/>
              </w:rPr>
              <w:t>对在校学习内容进行综合运用与实践，在企业现场能独立完成某一或某几个岗位的工作任务。</w:t>
            </w:r>
          </w:p>
        </w:tc>
        <w:tc>
          <w:tcPr>
            <w:tcW w:w="1559" w:type="dxa"/>
            <w:vAlign w:val="center"/>
          </w:tcPr>
          <w:p>
            <w:pPr>
              <w:rPr>
                <w:sz w:val="18"/>
                <w:szCs w:val="18"/>
              </w:rPr>
            </w:pPr>
            <w:r>
              <w:rPr>
                <w:sz w:val="18"/>
                <w:szCs w:val="18"/>
              </w:rPr>
              <w:t>培养学生的工匠精神和职业素质</w:t>
            </w:r>
          </w:p>
        </w:tc>
        <w:tc>
          <w:tcPr>
            <w:tcW w:w="1276" w:type="dxa"/>
            <w:vAlign w:val="center"/>
          </w:tcPr>
          <w:p>
            <w:pPr>
              <w:widowControl/>
              <w:spacing w:line="300" w:lineRule="auto"/>
              <w:rPr>
                <w:sz w:val="18"/>
                <w:szCs w:val="18"/>
              </w:rPr>
            </w:pPr>
            <w:r>
              <w:rPr>
                <w:sz w:val="18"/>
                <w:szCs w:val="18"/>
              </w:rPr>
              <w:t>实习单位</w:t>
            </w:r>
          </w:p>
        </w:tc>
        <w:tc>
          <w:tcPr>
            <w:tcW w:w="1134" w:type="dxa"/>
            <w:vAlign w:val="center"/>
          </w:tcPr>
          <w:p>
            <w:pPr>
              <w:widowControl/>
              <w:spacing w:line="300" w:lineRule="auto"/>
              <w:rPr>
                <w:sz w:val="18"/>
                <w:szCs w:val="18"/>
              </w:rPr>
            </w:pPr>
            <w:r>
              <w:rPr>
                <w:sz w:val="18"/>
                <w:szCs w:val="18"/>
              </w:rPr>
              <w:t>过程结果考核</w:t>
            </w:r>
            <w:r>
              <w:rPr>
                <w:rFonts w:hint="eastAsia"/>
                <w:sz w:val="18"/>
                <w:szCs w:val="18"/>
              </w:rPr>
              <w:t>（毕业实习鉴定）</w:t>
            </w:r>
          </w:p>
        </w:tc>
        <w:tc>
          <w:tcPr>
            <w:tcW w:w="1796" w:type="dxa"/>
            <w:vAlign w:val="center"/>
          </w:tcPr>
          <w:p>
            <w:pPr>
              <w:rPr>
                <w:sz w:val="18"/>
                <w:szCs w:val="18"/>
              </w:rPr>
            </w:pPr>
            <w:r>
              <w:rPr>
                <w:rFonts w:hint="eastAsia"/>
                <w:sz w:val="18"/>
                <w:szCs w:val="18"/>
              </w:rPr>
              <w:t>配备指导教师，</w:t>
            </w:r>
            <w:r>
              <w:rPr>
                <w:sz w:val="18"/>
                <w:szCs w:val="18"/>
              </w:rPr>
              <w:t>教师通过网络、电话等多种方式进行指导、定期巡查现场。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691" w:type="dxa"/>
            <w:vAlign w:val="center"/>
          </w:tcPr>
          <w:p>
            <w:pPr>
              <w:widowControl/>
              <w:rPr>
                <w:sz w:val="18"/>
                <w:szCs w:val="18"/>
              </w:rPr>
            </w:pPr>
            <w:r>
              <w:rPr>
                <w:sz w:val="18"/>
                <w:szCs w:val="18"/>
              </w:rPr>
              <w:t>5</w:t>
            </w:r>
          </w:p>
        </w:tc>
        <w:tc>
          <w:tcPr>
            <w:tcW w:w="1606" w:type="dxa"/>
            <w:vAlign w:val="center"/>
          </w:tcPr>
          <w:p>
            <w:pPr>
              <w:rPr>
                <w:sz w:val="18"/>
                <w:szCs w:val="18"/>
              </w:rPr>
            </w:pPr>
            <w:r>
              <w:rPr>
                <w:sz w:val="18"/>
                <w:szCs w:val="18"/>
              </w:rPr>
              <w:t>劳动实践</w:t>
            </w:r>
          </w:p>
        </w:tc>
        <w:tc>
          <w:tcPr>
            <w:tcW w:w="567" w:type="dxa"/>
            <w:vAlign w:val="center"/>
          </w:tcPr>
          <w:p>
            <w:pPr>
              <w:widowControl/>
              <w:rPr>
                <w:sz w:val="18"/>
                <w:szCs w:val="18"/>
              </w:rPr>
            </w:pPr>
            <w:r>
              <w:rPr>
                <w:sz w:val="18"/>
                <w:szCs w:val="18"/>
              </w:rPr>
              <w:t>1~5</w:t>
            </w:r>
          </w:p>
        </w:tc>
        <w:tc>
          <w:tcPr>
            <w:tcW w:w="567" w:type="dxa"/>
            <w:vAlign w:val="center"/>
          </w:tcPr>
          <w:p>
            <w:pPr>
              <w:widowControl/>
              <w:rPr>
                <w:sz w:val="18"/>
                <w:szCs w:val="18"/>
              </w:rPr>
            </w:pPr>
            <w:r>
              <w:rPr>
                <w:sz w:val="18"/>
                <w:szCs w:val="18"/>
              </w:rPr>
              <w:t>0.5</w:t>
            </w:r>
          </w:p>
        </w:tc>
        <w:tc>
          <w:tcPr>
            <w:tcW w:w="1743" w:type="dxa"/>
            <w:vAlign w:val="center"/>
          </w:tcPr>
          <w:p>
            <w:pPr>
              <w:widowControl/>
              <w:textAlignment w:val="center"/>
              <w:rPr>
                <w:sz w:val="18"/>
                <w:szCs w:val="18"/>
              </w:rPr>
            </w:pPr>
            <w:r>
              <w:rPr>
                <w:rFonts w:hint="eastAsia"/>
                <w:sz w:val="18"/>
                <w:szCs w:val="18"/>
              </w:rPr>
              <w:t>通过校内实验、实训、技能竞赛、校外社会基地等劳动教育，考察学生基本劳动素养，促进学生形成正确的世界观、人生观、价值观。</w:t>
            </w:r>
          </w:p>
        </w:tc>
        <w:tc>
          <w:tcPr>
            <w:tcW w:w="889" w:type="dxa"/>
            <w:vAlign w:val="center"/>
          </w:tcPr>
          <w:p>
            <w:pPr>
              <w:rPr>
                <w:sz w:val="18"/>
                <w:szCs w:val="18"/>
              </w:rPr>
            </w:pPr>
            <w:r>
              <w:rPr>
                <w:rFonts w:hint="eastAsia"/>
                <w:sz w:val="18"/>
                <w:szCs w:val="18"/>
              </w:rPr>
              <w:t>社会实践、劳动周、公益劳动</w:t>
            </w:r>
          </w:p>
        </w:tc>
        <w:tc>
          <w:tcPr>
            <w:tcW w:w="1904" w:type="dxa"/>
            <w:vAlign w:val="center"/>
          </w:tcPr>
          <w:p>
            <w:pPr>
              <w:rPr>
                <w:sz w:val="18"/>
                <w:szCs w:val="18"/>
              </w:rPr>
            </w:pPr>
            <w:r>
              <w:rPr>
                <w:rFonts w:hint="eastAsia"/>
                <w:sz w:val="18"/>
                <w:szCs w:val="18"/>
              </w:rPr>
              <w:t>通过劳动实践学生们在以行为习惯、技能训练为主的实践活动中学会生活、学会劳动、学会审美、学会创造，从而达到磨练意志、培养才干、提高综合素质的目的。</w:t>
            </w:r>
          </w:p>
        </w:tc>
        <w:tc>
          <w:tcPr>
            <w:tcW w:w="1559" w:type="dxa"/>
            <w:vAlign w:val="center"/>
          </w:tcPr>
          <w:p>
            <w:pPr>
              <w:widowControl/>
              <w:textAlignment w:val="center"/>
              <w:rPr>
                <w:sz w:val="18"/>
                <w:szCs w:val="18"/>
              </w:rPr>
            </w:pPr>
            <w:r>
              <w:rPr>
                <w:rFonts w:hint="eastAsia"/>
                <w:sz w:val="18"/>
                <w:szCs w:val="18"/>
              </w:rPr>
              <w:t>围绕培养担当民族复兴大任的时代新人开展劳动教育，注重劳动素养发展，培养学生健康人格，促进学生全面发展。</w:t>
            </w:r>
          </w:p>
        </w:tc>
        <w:tc>
          <w:tcPr>
            <w:tcW w:w="1276" w:type="dxa"/>
            <w:vAlign w:val="center"/>
          </w:tcPr>
          <w:p>
            <w:pPr>
              <w:rPr>
                <w:sz w:val="18"/>
                <w:szCs w:val="18"/>
              </w:rPr>
            </w:pPr>
            <w:r>
              <w:rPr>
                <w:rFonts w:hint="eastAsia"/>
                <w:sz w:val="18"/>
                <w:szCs w:val="18"/>
              </w:rPr>
              <w:t>校内或校外</w:t>
            </w:r>
          </w:p>
        </w:tc>
        <w:tc>
          <w:tcPr>
            <w:tcW w:w="1134" w:type="dxa"/>
            <w:vAlign w:val="center"/>
          </w:tcPr>
          <w:p>
            <w:pPr>
              <w:rPr>
                <w:sz w:val="18"/>
                <w:szCs w:val="18"/>
              </w:rPr>
            </w:pPr>
            <w:r>
              <w:rPr>
                <w:sz w:val="18"/>
                <w:szCs w:val="18"/>
              </w:rPr>
              <w:t>过程</w:t>
            </w:r>
            <w:r>
              <w:rPr>
                <w:rFonts w:hint="eastAsia"/>
                <w:sz w:val="18"/>
                <w:szCs w:val="18"/>
              </w:rPr>
              <w:t>考核</w:t>
            </w:r>
          </w:p>
        </w:tc>
        <w:tc>
          <w:tcPr>
            <w:tcW w:w="1796" w:type="dxa"/>
            <w:vAlign w:val="center"/>
          </w:tcPr>
          <w:p>
            <w:pPr>
              <w:rPr>
                <w:rFonts w:eastAsia="仿宋"/>
                <w:szCs w:val="21"/>
              </w:rPr>
            </w:pPr>
            <w:r>
              <w:rPr>
                <w:rFonts w:hint="eastAsia"/>
                <w:sz w:val="18"/>
                <w:szCs w:val="18"/>
              </w:rPr>
              <w:t>组织做好各种预案和活动场所安排</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691" w:type="dxa"/>
            <w:vAlign w:val="center"/>
          </w:tcPr>
          <w:p>
            <w:pPr>
              <w:widowControl/>
              <w:rPr>
                <w:sz w:val="18"/>
                <w:szCs w:val="18"/>
              </w:rPr>
            </w:pPr>
            <w:r>
              <w:rPr>
                <w:sz w:val="18"/>
                <w:szCs w:val="18"/>
              </w:rPr>
              <w:t>6</w:t>
            </w:r>
          </w:p>
        </w:tc>
        <w:tc>
          <w:tcPr>
            <w:tcW w:w="1606" w:type="dxa"/>
            <w:vAlign w:val="center"/>
          </w:tcPr>
          <w:p>
            <w:pPr>
              <w:widowControl/>
              <w:rPr>
                <w:sz w:val="18"/>
                <w:szCs w:val="18"/>
              </w:rPr>
            </w:pPr>
            <w:r>
              <w:rPr>
                <w:sz w:val="18"/>
                <w:szCs w:val="18"/>
              </w:rPr>
              <w:t>毕业教育</w:t>
            </w:r>
          </w:p>
        </w:tc>
        <w:tc>
          <w:tcPr>
            <w:tcW w:w="567" w:type="dxa"/>
            <w:vAlign w:val="center"/>
          </w:tcPr>
          <w:p>
            <w:pPr>
              <w:widowControl/>
              <w:rPr>
                <w:sz w:val="18"/>
                <w:szCs w:val="18"/>
              </w:rPr>
            </w:pPr>
            <w:r>
              <w:rPr>
                <w:rFonts w:hint="eastAsia"/>
                <w:sz w:val="18"/>
                <w:szCs w:val="18"/>
              </w:rPr>
              <w:t>6</w:t>
            </w:r>
          </w:p>
        </w:tc>
        <w:tc>
          <w:tcPr>
            <w:tcW w:w="567" w:type="dxa"/>
            <w:vAlign w:val="center"/>
          </w:tcPr>
          <w:p>
            <w:pPr>
              <w:widowControl/>
              <w:rPr>
                <w:sz w:val="18"/>
                <w:szCs w:val="18"/>
              </w:rPr>
            </w:pPr>
            <w:r>
              <w:rPr>
                <w:sz w:val="18"/>
                <w:szCs w:val="18"/>
              </w:rPr>
              <w:t>0.5</w:t>
            </w:r>
          </w:p>
        </w:tc>
        <w:tc>
          <w:tcPr>
            <w:tcW w:w="1743" w:type="dxa"/>
            <w:vAlign w:val="center"/>
          </w:tcPr>
          <w:p>
            <w:pPr>
              <w:rPr>
                <w:sz w:val="18"/>
                <w:szCs w:val="18"/>
              </w:rPr>
            </w:pPr>
            <w:r>
              <w:rPr>
                <w:rFonts w:hint="eastAsia"/>
                <w:sz w:val="18"/>
                <w:szCs w:val="18"/>
              </w:rPr>
              <w:t>开展理想信念、就业形势与政策、创业教育、诚信教育、心理健康教育、安全教育、感恩教育、入职适应教育、职业道德教育等活动。</w:t>
            </w:r>
          </w:p>
        </w:tc>
        <w:tc>
          <w:tcPr>
            <w:tcW w:w="889" w:type="dxa"/>
            <w:vAlign w:val="center"/>
          </w:tcPr>
          <w:p>
            <w:pPr>
              <w:widowControl/>
              <w:rPr>
                <w:sz w:val="18"/>
                <w:szCs w:val="18"/>
              </w:rPr>
            </w:pPr>
            <w:r>
              <w:rPr>
                <w:rFonts w:hint="eastAsia"/>
                <w:sz w:val="18"/>
                <w:szCs w:val="18"/>
              </w:rPr>
              <w:t>班级主题活动、讲座、研讨会</w:t>
            </w:r>
          </w:p>
        </w:tc>
        <w:tc>
          <w:tcPr>
            <w:tcW w:w="1904" w:type="dxa"/>
            <w:vAlign w:val="center"/>
          </w:tcPr>
          <w:p>
            <w:pPr>
              <w:widowControl/>
              <w:rPr>
                <w:sz w:val="18"/>
                <w:szCs w:val="18"/>
              </w:rPr>
            </w:pPr>
            <w:r>
              <w:rPr>
                <w:rFonts w:hint="eastAsia"/>
                <w:sz w:val="18"/>
                <w:szCs w:val="18"/>
              </w:rPr>
              <w:t>了解专业相关的工程实习和社会实践要求，增强进入社会的适应性；树立正确的价值观、道德观、社会主义荣辱观，加强学生职业道德和规范教育，培养学生法律意识；培养良好的心理品质，树立正确的学习理念，养成终身学习的习惯，全面提升就业能力。</w:t>
            </w:r>
          </w:p>
        </w:tc>
        <w:tc>
          <w:tcPr>
            <w:tcW w:w="1559" w:type="dxa"/>
            <w:vAlign w:val="center"/>
          </w:tcPr>
          <w:p>
            <w:pPr>
              <w:widowControl/>
              <w:rPr>
                <w:sz w:val="18"/>
                <w:szCs w:val="18"/>
              </w:rPr>
            </w:pPr>
            <w:r>
              <w:rPr>
                <w:rFonts w:hint="eastAsia"/>
                <w:sz w:val="18"/>
                <w:szCs w:val="18"/>
              </w:rPr>
              <w:t>树立正确的价值观、道德观、社会主义荣辱观，正确认识目前的就业形势和党和国家的政策，引导学生树立“先就业，后择业，再创业”的现代择业观，使毕业生增强“诚信为本、诚信立业、诚信立命”意识。</w:t>
            </w:r>
          </w:p>
        </w:tc>
        <w:tc>
          <w:tcPr>
            <w:tcW w:w="1276" w:type="dxa"/>
            <w:vAlign w:val="center"/>
          </w:tcPr>
          <w:p>
            <w:pPr>
              <w:widowControl/>
              <w:rPr>
                <w:sz w:val="18"/>
                <w:szCs w:val="18"/>
              </w:rPr>
            </w:pPr>
            <w:r>
              <w:rPr>
                <w:rFonts w:hint="eastAsia"/>
                <w:sz w:val="18"/>
                <w:szCs w:val="18"/>
              </w:rPr>
              <w:t>校内</w:t>
            </w:r>
          </w:p>
        </w:tc>
        <w:tc>
          <w:tcPr>
            <w:tcW w:w="1134" w:type="dxa"/>
            <w:vAlign w:val="center"/>
          </w:tcPr>
          <w:p>
            <w:pPr>
              <w:widowControl/>
              <w:rPr>
                <w:sz w:val="18"/>
                <w:szCs w:val="18"/>
              </w:rPr>
            </w:pPr>
            <w:r>
              <w:rPr>
                <w:sz w:val="18"/>
                <w:szCs w:val="18"/>
              </w:rPr>
              <w:t>过程</w:t>
            </w:r>
            <w:r>
              <w:rPr>
                <w:rFonts w:hint="eastAsia"/>
                <w:sz w:val="18"/>
                <w:szCs w:val="18"/>
              </w:rPr>
              <w:t>考核</w:t>
            </w:r>
          </w:p>
        </w:tc>
        <w:tc>
          <w:tcPr>
            <w:tcW w:w="1796" w:type="dxa"/>
            <w:vAlign w:val="center"/>
          </w:tcPr>
          <w:p>
            <w:pPr>
              <w:widowControl/>
              <w:rPr>
                <w:sz w:val="18"/>
                <w:szCs w:val="18"/>
              </w:rPr>
            </w:pPr>
            <w:r>
              <w:rPr>
                <w:rFonts w:hint="eastAsia"/>
                <w:sz w:val="18"/>
                <w:szCs w:val="18"/>
              </w:rPr>
              <w:t>组织做好各种活动预案以及校内场所安排</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691" w:type="dxa"/>
            <w:vAlign w:val="center"/>
          </w:tcPr>
          <w:p>
            <w:pPr>
              <w:widowControl/>
              <w:rPr>
                <w:sz w:val="18"/>
                <w:szCs w:val="18"/>
              </w:rPr>
            </w:pPr>
            <w:r>
              <w:rPr>
                <w:sz w:val="18"/>
                <w:szCs w:val="18"/>
              </w:rPr>
              <w:t>7</w:t>
            </w:r>
          </w:p>
        </w:tc>
        <w:tc>
          <w:tcPr>
            <w:tcW w:w="1606" w:type="dxa"/>
            <w:vAlign w:val="center"/>
          </w:tcPr>
          <w:p>
            <w:pPr>
              <w:widowControl/>
              <w:rPr>
                <w:color w:val="000000"/>
                <w:sz w:val="18"/>
                <w:szCs w:val="18"/>
              </w:rPr>
            </w:pPr>
            <w:r>
              <w:rPr>
                <w:rFonts w:hint="eastAsia" w:ascii="宋体" w:hAnsi="宋体" w:cs="宋体"/>
                <w:kern w:val="0"/>
                <w:sz w:val="18"/>
                <w:szCs w:val="18"/>
              </w:rPr>
              <w:t>化工制图测绘</w:t>
            </w:r>
          </w:p>
        </w:tc>
        <w:tc>
          <w:tcPr>
            <w:tcW w:w="567" w:type="dxa"/>
            <w:vAlign w:val="center"/>
          </w:tcPr>
          <w:p>
            <w:pPr>
              <w:widowControl/>
              <w:rPr>
                <w:color w:val="000000"/>
                <w:sz w:val="18"/>
                <w:szCs w:val="18"/>
              </w:rPr>
            </w:pPr>
            <w:r>
              <w:rPr>
                <w:rFonts w:hint="eastAsia"/>
                <w:color w:val="000000"/>
                <w:sz w:val="18"/>
                <w:szCs w:val="18"/>
              </w:rPr>
              <w:t>2</w:t>
            </w:r>
          </w:p>
        </w:tc>
        <w:tc>
          <w:tcPr>
            <w:tcW w:w="567" w:type="dxa"/>
            <w:vAlign w:val="center"/>
          </w:tcPr>
          <w:p>
            <w:pPr>
              <w:widowControl/>
              <w:rPr>
                <w:color w:val="000000"/>
                <w:sz w:val="18"/>
                <w:szCs w:val="18"/>
              </w:rPr>
            </w:pPr>
            <w:r>
              <w:rPr>
                <w:rFonts w:hint="eastAsia"/>
                <w:color w:val="000000"/>
                <w:sz w:val="18"/>
                <w:szCs w:val="18"/>
              </w:rPr>
              <w:t>1</w:t>
            </w:r>
          </w:p>
        </w:tc>
        <w:tc>
          <w:tcPr>
            <w:tcW w:w="1743" w:type="dxa"/>
            <w:vAlign w:val="center"/>
          </w:tcPr>
          <w:p>
            <w:pPr>
              <w:widowControl/>
              <w:textAlignment w:val="center"/>
              <w:rPr>
                <w:color w:val="000000"/>
                <w:sz w:val="18"/>
                <w:szCs w:val="18"/>
              </w:rPr>
            </w:pPr>
            <w:r>
              <w:rPr>
                <w:rFonts w:hint="eastAsia"/>
                <w:color w:val="000000"/>
                <w:kern w:val="0"/>
                <w:sz w:val="18"/>
                <w:szCs w:val="18"/>
              </w:rPr>
              <w:t>“精馏工段”工艺流程图的绘制；“流体输送工段”工艺流程图的绘制；“吸收解吸工段”工艺流程图的绘制；CAD制图软件应用；</w:t>
            </w:r>
          </w:p>
        </w:tc>
        <w:tc>
          <w:tcPr>
            <w:tcW w:w="889" w:type="dxa"/>
            <w:vAlign w:val="center"/>
          </w:tcPr>
          <w:p>
            <w:pPr>
              <w:widowControl/>
              <w:rPr>
                <w:color w:val="000000"/>
                <w:sz w:val="18"/>
                <w:szCs w:val="18"/>
              </w:rPr>
            </w:pPr>
            <w:r>
              <w:rPr>
                <w:rFonts w:hint="eastAsia"/>
                <w:color w:val="000000"/>
                <w:kern w:val="0"/>
                <w:sz w:val="18"/>
                <w:szCs w:val="18"/>
              </w:rPr>
              <w:t>现场绘图、</w:t>
            </w:r>
            <w:r>
              <w:rPr>
                <w:color w:val="000000"/>
                <w:kern w:val="0"/>
                <w:sz w:val="18"/>
                <w:szCs w:val="18"/>
              </w:rPr>
              <w:t>上机操作</w:t>
            </w:r>
          </w:p>
        </w:tc>
        <w:tc>
          <w:tcPr>
            <w:tcW w:w="1904" w:type="dxa"/>
            <w:vAlign w:val="center"/>
          </w:tcPr>
          <w:p>
            <w:pPr>
              <w:widowControl/>
              <w:rPr>
                <w:color w:val="000000"/>
                <w:kern w:val="0"/>
                <w:sz w:val="18"/>
                <w:szCs w:val="18"/>
              </w:rPr>
            </w:pPr>
            <w:r>
              <w:rPr>
                <w:color w:val="000000"/>
                <w:kern w:val="0"/>
                <w:sz w:val="18"/>
                <w:szCs w:val="18"/>
              </w:rPr>
              <w:t>1、掌握</w:t>
            </w:r>
            <w:r>
              <w:rPr>
                <w:rFonts w:hint="eastAsia"/>
                <w:color w:val="000000"/>
                <w:kern w:val="0"/>
                <w:sz w:val="18"/>
                <w:szCs w:val="18"/>
              </w:rPr>
              <w:t>正投影法、图样内容、化工零件图、设备图、工艺流程图等知识</w:t>
            </w:r>
            <w:r>
              <w:rPr>
                <w:color w:val="000000"/>
                <w:kern w:val="0"/>
                <w:sz w:val="18"/>
                <w:szCs w:val="18"/>
              </w:rPr>
              <w:t>；</w:t>
            </w:r>
          </w:p>
          <w:p>
            <w:pPr>
              <w:widowControl/>
              <w:rPr>
                <w:color w:val="000000"/>
                <w:kern w:val="0"/>
                <w:sz w:val="18"/>
                <w:szCs w:val="18"/>
              </w:rPr>
            </w:pPr>
            <w:r>
              <w:rPr>
                <w:color w:val="000000"/>
                <w:kern w:val="0"/>
                <w:sz w:val="18"/>
                <w:szCs w:val="18"/>
              </w:rPr>
              <w:t>2、掌握</w:t>
            </w:r>
            <w:r>
              <w:rPr>
                <w:rFonts w:hint="eastAsia"/>
                <w:color w:val="000000"/>
                <w:kern w:val="0"/>
                <w:sz w:val="18"/>
                <w:szCs w:val="18"/>
              </w:rPr>
              <w:t>常用绘图工具和AutoCAD绘图软件</w:t>
            </w:r>
            <w:r>
              <w:rPr>
                <w:color w:val="000000"/>
                <w:kern w:val="0"/>
                <w:sz w:val="18"/>
                <w:szCs w:val="18"/>
              </w:rPr>
              <w:t>的使用；</w:t>
            </w:r>
          </w:p>
          <w:p>
            <w:pPr>
              <w:widowControl/>
              <w:rPr>
                <w:color w:val="000000"/>
                <w:kern w:val="0"/>
                <w:sz w:val="18"/>
                <w:szCs w:val="18"/>
              </w:rPr>
            </w:pPr>
            <w:r>
              <w:rPr>
                <w:color w:val="000000"/>
                <w:kern w:val="0"/>
                <w:sz w:val="18"/>
                <w:szCs w:val="18"/>
              </w:rPr>
              <w:t>3、掌握</w:t>
            </w:r>
            <w:r>
              <w:rPr>
                <w:rFonts w:hint="eastAsia"/>
                <w:color w:val="000000"/>
                <w:kern w:val="0"/>
                <w:sz w:val="18"/>
                <w:szCs w:val="18"/>
              </w:rPr>
              <w:t>工艺流程图的识读和绘制</w:t>
            </w:r>
            <w:r>
              <w:rPr>
                <w:color w:val="000000"/>
                <w:kern w:val="0"/>
                <w:sz w:val="18"/>
                <w:szCs w:val="18"/>
              </w:rPr>
              <w:t>方法；</w:t>
            </w:r>
          </w:p>
          <w:p>
            <w:pPr>
              <w:widowControl/>
              <w:rPr>
                <w:color w:val="000000"/>
                <w:sz w:val="18"/>
                <w:szCs w:val="18"/>
              </w:rPr>
            </w:pPr>
            <w:r>
              <w:rPr>
                <w:rFonts w:hint="eastAsia"/>
                <w:color w:val="000000"/>
                <w:kern w:val="0"/>
                <w:sz w:val="18"/>
                <w:szCs w:val="18"/>
              </w:rPr>
              <w:t>4</w:t>
            </w:r>
            <w:r>
              <w:rPr>
                <w:color w:val="000000"/>
                <w:kern w:val="0"/>
                <w:sz w:val="18"/>
                <w:szCs w:val="18"/>
              </w:rPr>
              <w:t>、能够灵活使用</w:t>
            </w:r>
            <w:r>
              <w:rPr>
                <w:rFonts w:hint="eastAsia"/>
                <w:color w:val="000000"/>
                <w:kern w:val="0"/>
                <w:sz w:val="18"/>
                <w:szCs w:val="18"/>
              </w:rPr>
              <w:t>AutoCAD绘图软件</w:t>
            </w:r>
            <w:r>
              <w:rPr>
                <w:color w:val="000000"/>
                <w:kern w:val="0"/>
                <w:sz w:val="18"/>
                <w:szCs w:val="18"/>
              </w:rPr>
              <w:t>实现项目需求。</w:t>
            </w:r>
          </w:p>
        </w:tc>
        <w:tc>
          <w:tcPr>
            <w:tcW w:w="1559" w:type="dxa"/>
            <w:vAlign w:val="center"/>
          </w:tcPr>
          <w:p>
            <w:pPr>
              <w:widowControl/>
              <w:rPr>
                <w:color w:val="000000"/>
                <w:sz w:val="18"/>
                <w:szCs w:val="18"/>
              </w:rPr>
            </w:pPr>
            <w:r>
              <w:rPr>
                <w:rFonts w:hint="eastAsia"/>
                <w:color w:val="000000"/>
                <w:kern w:val="0"/>
                <w:sz w:val="18"/>
                <w:szCs w:val="18"/>
              </w:rPr>
              <w:t>将制图员考试内容融入实训内容，按制图员考试要求训练学生手工及AutoCAD绘图技能，为部分学生以后参加制图员考试打下基础。</w:t>
            </w:r>
          </w:p>
        </w:tc>
        <w:tc>
          <w:tcPr>
            <w:tcW w:w="1276" w:type="dxa"/>
            <w:vAlign w:val="center"/>
          </w:tcPr>
          <w:p>
            <w:pPr>
              <w:widowControl/>
              <w:rPr>
                <w:sz w:val="18"/>
                <w:szCs w:val="18"/>
              </w:rPr>
            </w:pPr>
            <w:r>
              <w:rPr>
                <w:rFonts w:hint="eastAsia" w:hAnsi="宋体"/>
                <w:sz w:val="18"/>
                <w:szCs w:val="18"/>
              </w:rPr>
              <w:t>企业</w:t>
            </w:r>
          </w:p>
        </w:tc>
        <w:tc>
          <w:tcPr>
            <w:tcW w:w="1134" w:type="dxa"/>
            <w:vAlign w:val="center"/>
          </w:tcPr>
          <w:p>
            <w:pPr>
              <w:widowControl/>
              <w:rPr>
                <w:sz w:val="18"/>
                <w:szCs w:val="18"/>
              </w:rPr>
            </w:pPr>
            <w:r>
              <w:rPr>
                <w:rFonts w:hint="eastAsia" w:hAnsi="宋体"/>
                <w:sz w:val="18"/>
                <w:szCs w:val="18"/>
              </w:rPr>
              <w:t>制图</w:t>
            </w:r>
          </w:p>
        </w:tc>
        <w:tc>
          <w:tcPr>
            <w:tcW w:w="1796" w:type="dxa"/>
            <w:vAlign w:val="center"/>
          </w:tcPr>
          <w:p>
            <w:pPr>
              <w:widowControl/>
              <w:rPr>
                <w:rFonts w:hAnsi="宋体"/>
                <w:sz w:val="18"/>
                <w:szCs w:val="18"/>
              </w:rPr>
            </w:pPr>
            <w:r>
              <w:rPr>
                <w:rFonts w:hAnsi="宋体"/>
                <w:sz w:val="18"/>
                <w:szCs w:val="18"/>
              </w:rPr>
              <w:t>具有仪器设备和场所。</w:t>
            </w:r>
          </w:p>
          <w:p>
            <w:pPr>
              <w:widowControl/>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691" w:type="dxa"/>
            <w:vAlign w:val="center"/>
          </w:tcPr>
          <w:p>
            <w:pPr>
              <w:widowControl/>
              <w:rPr>
                <w:sz w:val="18"/>
                <w:szCs w:val="18"/>
              </w:rPr>
            </w:pPr>
            <w:r>
              <w:rPr>
                <w:sz w:val="18"/>
                <w:szCs w:val="18"/>
              </w:rPr>
              <w:t>8</w:t>
            </w:r>
          </w:p>
        </w:tc>
        <w:tc>
          <w:tcPr>
            <w:tcW w:w="1606" w:type="dxa"/>
            <w:vAlign w:val="center"/>
          </w:tcPr>
          <w:p>
            <w:pPr>
              <w:widowControl/>
              <w:rPr>
                <w:color w:val="000000"/>
                <w:sz w:val="18"/>
                <w:szCs w:val="18"/>
              </w:rPr>
            </w:pPr>
            <w:r>
              <w:rPr>
                <w:rFonts w:hint="eastAsia" w:ascii="宋体" w:hAnsi="宋体" w:cs="宋体"/>
                <w:kern w:val="0"/>
                <w:sz w:val="18"/>
                <w:szCs w:val="18"/>
              </w:rPr>
              <w:t>化工单元操作仿真实训</w:t>
            </w:r>
          </w:p>
        </w:tc>
        <w:tc>
          <w:tcPr>
            <w:tcW w:w="567" w:type="dxa"/>
            <w:vAlign w:val="center"/>
          </w:tcPr>
          <w:p>
            <w:pPr>
              <w:widowControl/>
              <w:rPr>
                <w:color w:val="000000"/>
                <w:sz w:val="18"/>
                <w:szCs w:val="18"/>
              </w:rPr>
            </w:pPr>
            <w:r>
              <w:rPr>
                <w:color w:val="000000"/>
                <w:sz w:val="18"/>
                <w:szCs w:val="18"/>
              </w:rPr>
              <w:t>3</w:t>
            </w:r>
          </w:p>
        </w:tc>
        <w:tc>
          <w:tcPr>
            <w:tcW w:w="567" w:type="dxa"/>
            <w:vAlign w:val="center"/>
          </w:tcPr>
          <w:p>
            <w:pPr>
              <w:widowControl/>
              <w:rPr>
                <w:color w:val="000000"/>
                <w:sz w:val="18"/>
                <w:szCs w:val="18"/>
              </w:rPr>
            </w:pPr>
            <w:r>
              <w:rPr>
                <w:rFonts w:hint="eastAsia"/>
                <w:color w:val="000000"/>
                <w:sz w:val="18"/>
                <w:szCs w:val="18"/>
              </w:rPr>
              <w:t>1</w:t>
            </w:r>
          </w:p>
        </w:tc>
        <w:tc>
          <w:tcPr>
            <w:tcW w:w="1743" w:type="dxa"/>
            <w:vAlign w:val="center"/>
          </w:tcPr>
          <w:p>
            <w:pPr>
              <w:widowControl/>
              <w:textAlignment w:val="center"/>
              <w:rPr>
                <w:color w:val="000000"/>
                <w:sz w:val="18"/>
                <w:szCs w:val="18"/>
              </w:rPr>
            </w:pPr>
            <w:r>
              <w:rPr>
                <w:rFonts w:hint="eastAsia"/>
                <w:color w:val="000000"/>
                <w:sz w:val="18"/>
                <w:szCs w:val="18"/>
              </w:rPr>
              <w:t>流体输送、传热、精馏、吸收</w:t>
            </w:r>
          </w:p>
        </w:tc>
        <w:tc>
          <w:tcPr>
            <w:tcW w:w="889" w:type="dxa"/>
            <w:vAlign w:val="center"/>
          </w:tcPr>
          <w:p>
            <w:pPr>
              <w:widowControl/>
              <w:rPr>
                <w:color w:val="000000"/>
                <w:sz w:val="18"/>
                <w:szCs w:val="18"/>
              </w:rPr>
            </w:pPr>
            <w:r>
              <w:rPr>
                <w:rFonts w:hint="eastAsia"/>
                <w:color w:val="000000"/>
                <w:sz w:val="18"/>
                <w:szCs w:val="18"/>
              </w:rPr>
              <w:t>仿真</w:t>
            </w:r>
          </w:p>
        </w:tc>
        <w:tc>
          <w:tcPr>
            <w:tcW w:w="1904" w:type="dxa"/>
            <w:vAlign w:val="center"/>
          </w:tcPr>
          <w:p>
            <w:pPr>
              <w:widowControl/>
              <w:rPr>
                <w:color w:val="000000"/>
                <w:sz w:val="18"/>
                <w:szCs w:val="18"/>
              </w:rPr>
            </w:pPr>
            <w:r>
              <w:rPr>
                <w:kern w:val="0"/>
                <w:sz w:val="18"/>
                <w:szCs w:val="18"/>
              </w:rPr>
              <w:t>要求学生掌握各单元的工艺流程，反应原理，工艺参数制定、调节方法及控制方案制定，及设备工作原理等理论知识</w:t>
            </w:r>
            <w:r>
              <w:rPr>
                <w:rFonts w:hint="eastAsia"/>
                <w:kern w:val="0"/>
                <w:sz w:val="18"/>
                <w:szCs w:val="18"/>
              </w:rPr>
              <w:t>；</w:t>
            </w:r>
            <w:r>
              <w:rPr>
                <w:kern w:val="0"/>
                <w:sz w:val="18"/>
                <w:szCs w:val="18"/>
              </w:rPr>
              <w:t>要求学生熟练掌握各单元的冷态开车，正常工况的维护，正常停车操作及典型事故的判断处理，从而学到基本的化工过程操作技能。</w:t>
            </w:r>
          </w:p>
        </w:tc>
        <w:tc>
          <w:tcPr>
            <w:tcW w:w="1559" w:type="dxa"/>
            <w:vAlign w:val="center"/>
          </w:tcPr>
          <w:p>
            <w:pPr>
              <w:widowControl/>
              <w:rPr>
                <w:color w:val="000000"/>
                <w:sz w:val="18"/>
                <w:szCs w:val="18"/>
              </w:rPr>
            </w:pPr>
            <w:r>
              <w:rPr>
                <w:kern w:val="0"/>
                <w:sz w:val="18"/>
                <w:szCs w:val="18"/>
              </w:rPr>
              <w:t>使学生了解化工工艺仿真实训的重要性，通过仿真训练巩固所学化工理论知识，并能运用有关知识来指导实际操作，具有单元操作的基本技能，积累化工操作经验，提高分析问题、解决问题的能力。</w:t>
            </w:r>
          </w:p>
        </w:tc>
        <w:tc>
          <w:tcPr>
            <w:tcW w:w="1276" w:type="dxa"/>
            <w:vAlign w:val="center"/>
          </w:tcPr>
          <w:p>
            <w:pPr>
              <w:widowControl/>
              <w:rPr>
                <w:sz w:val="18"/>
                <w:szCs w:val="18"/>
              </w:rPr>
            </w:pPr>
            <w:r>
              <w:rPr>
                <w:rFonts w:hint="eastAsia" w:hAnsi="宋体"/>
                <w:sz w:val="18"/>
                <w:szCs w:val="18"/>
              </w:rPr>
              <w:t>企业</w:t>
            </w:r>
          </w:p>
        </w:tc>
        <w:tc>
          <w:tcPr>
            <w:tcW w:w="1134" w:type="dxa"/>
            <w:vAlign w:val="center"/>
          </w:tcPr>
          <w:p>
            <w:pPr>
              <w:widowControl/>
              <w:rPr>
                <w:sz w:val="18"/>
                <w:szCs w:val="18"/>
              </w:rPr>
            </w:pPr>
            <w:r>
              <w:rPr>
                <w:rFonts w:hAnsi="宋体"/>
                <w:sz w:val="18"/>
                <w:szCs w:val="18"/>
              </w:rPr>
              <w:t>计算机软件系统自动评分，学生成绩由操作成绩、实训全过程</w:t>
            </w:r>
            <w:r>
              <w:rPr>
                <w:rFonts w:hint="eastAsia" w:hAnsi="宋体"/>
                <w:sz w:val="18"/>
                <w:szCs w:val="18"/>
              </w:rPr>
              <w:t>表现</w:t>
            </w:r>
            <w:r>
              <w:rPr>
                <w:rFonts w:hAnsi="宋体"/>
                <w:sz w:val="18"/>
                <w:szCs w:val="18"/>
              </w:rPr>
              <w:t>综合考核。</w:t>
            </w:r>
          </w:p>
        </w:tc>
        <w:tc>
          <w:tcPr>
            <w:tcW w:w="1796" w:type="dxa"/>
            <w:vAlign w:val="center"/>
          </w:tcPr>
          <w:p>
            <w:pPr>
              <w:widowControl/>
              <w:rPr>
                <w:sz w:val="18"/>
                <w:szCs w:val="18"/>
              </w:rPr>
            </w:pPr>
            <w:r>
              <w:rPr>
                <w:rFonts w:hint="eastAsia" w:hAnsi="宋体"/>
                <w:sz w:val="18"/>
                <w:szCs w:val="18"/>
              </w:rPr>
              <w:t>教师提供仿真操作软件。</w:t>
            </w:r>
          </w:p>
        </w:tc>
      </w:tr>
    </w:tbl>
    <w:p>
      <w:pPr>
        <w:spacing w:line="460" w:lineRule="exact"/>
        <w:rPr>
          <w:sz w:val="24"/>
        </w:rPr>
      </w:pPr>
    </w:p>
    <w:p>
      <w:pPr>
        <w:spacing w:line="460" w:lineRule="exact"/>
        <w:jc w:val="center"/>
        <w:rPr>
          <w:rFonts w:ascii="宋体" w:hAnsi="宋体"/>
          <w:sz w:val="24"/>
          <w:lang w:val="zh-CN"/>
        </w:rPr>
      </w:pPr>
    </w:p>
    <w:bookmarkEnd w:id="1"/>
    <w:p>
      <w:pPr>
        <w:spacing w:line="460" w:lineRule="exact"/>
        <w:jc w:val="center"/>
        <w:rPr>
          <w:rFonts w:ascii="宋体" w:hAnsi="宋体"/>
          <w:sz w:val="24"/>
          <w:lang w:val="zh-CN"/>
        </w:rPr>
        <w:sectPr>
          <w:pgSz w:w="16838" w:h="11906" w:orient="landscape"/>
          <w:pgMar w:top="1797" w:right="1440" w:bottom="1797" w:left="1440" w:header="851" w:footer="992" w:gutter="0"/>
          <w:cols w:space="425" w:num="1"/>
          <w:docGrid w:type="lines" w:linePitch="312" w:charSpace="0"/>
        </w:sectPr>
      </w:pPr>
    </w:p>
    <w:p>
      <w:pPr>
        <w:spacing w:line="460" w:lineRule="exact"/>
        <w:jc w:val="center"/>
        <w:rPr>
          <w:rFonts w:ascii="宋体" w:hAnsi="宋体"/>
          <w:sz w:val="24"/>
          <w:lang w:val="zh-CN"/>
        </w:rPr>
      </w:pPr>
    </w:p>
    <w:p>
      <w:pPr>
        <w:spacing w:line="460" w:lineRule="exact"/>
        <w:ind w:firstLine="482"/>
        <w:rPr>
          <w:rFonts w:eastAsia="黑体"/>
          <w:b/>
          <w:bCs/>
          <w:sz w:val="24"/>
        </w:rPr>
      </w:pPr>
      <w:r>
        <w:rPr>
          <w:rFonts w:hint="eastAsia" w:eastAsia="黑体" w:cs="黑体"/>
          <w:b/>
          <w:bCs/>
          <w:sz w:val="24"/>
        </w:rPr>
        <w:t>八、教学计划总体安排</w:t>
      </w:r>
    </w:p>
    <w:p>
      <w:pPr>
        <w:spacing w:line="460" w:lineRule="exact"/>
        <w:ind w:firstLine="482"/>
        <w:rPr>
          <w:b/>
          <w:bCs/>
          <w:sz w:val="24"/>
        </w:rPr>
      </w:pPr>
      <w:r>
        <w:rPr>
          <w:rFonts w:hint="eastAsia" w:cs="宋体"/>
          <w:b/>
          <w:bCs/>
          <w:sz w:val="24"/>
        </w:rPr>
        <w:t>（一）教学进程安排表</w:t>
      </w:r>
    </w:p>
    <w:p>
      <w:pPr>
        <w:spacing w:line="400" w:lineRule="exact"/>
        <w:jc w:val="center"/>
        <w:rPr>
          <w:sz w:val="24"/>
        </w:rPr>
      </w:pPr>
      <w:r>
        <w:rPr>
          <w:rFonts w:hint="eastAsia" w:cs="宋体"/>
          <w:sz w:val="24"/>
        </w:rPr>
        <w:t>表</w:t>
      </w:r>
      <w:r>
        <w:rPr>
          <w:sz w:val="24"/>
        </w:rPr>
        <w:t xml:space="preserve">5  </w:t>
      </w:r>
      <w:r>
        <w:rPr>
          <w:rFonts w:hint="eastAsia" w:cs="宋体"/>
          <w:sz w:val="24"/>
        </w:rPr>
        <w:t>专业课程设置表</w:t>
      </w:r>
    </w:p>
    <w:tbl>
      <w:tblPr>
        <w:tblStyle w:val="32"/>
        <w:tblW w:w="138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0"/>
        <w:gridCol w:w="319"/>
        <w:gridCol w:w="630"/>
        <w:gridCol w:w="521"/>
        <w:gridCol w:w="585"/>
        <w:gridCol w:w="3094"/>
        <w:gridCol w:w="735"/>
        <w:gridCol w:w="735"/>
        <w:gridCol w:w="735"/>
        <w:gridCol w:w="735"/>
        <w:gridCol w:w="888"/>
        <w:gridCol w:w="540"/>
        <w:gridCol w:w="1002"/>
        <w:gridCol w:w="540"/>
        <w:gridCol w:w="514"/>
        <w:gridCol w:w="466"/>
        <w:gridCol w:w="414"/>
        <w:gridCol w:w="485"/>
        <w:gridCol w:w="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restart"/>
            <w:vAlign w:val="center"/>
          </w:tcPr>
          <w:p>
            <w:pPr>
              <w:spacing w:line="200" w:lineRule="exact"/>
              <w:jc w:val="center"/>
              <w:rPr>
                <w:sz w:val="18"/>
                <w:szCs w:val="18"/>
              </w:rPr>
            </w:pPr>
            <w:r>
              <w:rPr>
                <w:rFonts w:hint="eastAsia" w:cs="宋体"/>
                <w:sz w:val="18"/>
                <w:szCs w:val="18"/>
              </w:rPr>
              <w:t>课程</w:t>
            </w:r>
          </w:p>
          <w:p>
            <w:pPr>
              <w:spacing w:line="200" w:lineRule="exact"/>
              <w:jc w:val="center"/>
              <w:rPr>
                <w:sz w:val="18"/>
                <w:szCs w:val="18"/>
              </w:rPr>
            </w:pPr>
            <w:r>
              <w:rPr>
                <w:rFonts w:hint="eastAsia" w:cs="宋体"/>
                <w:sz w:val="18"/>
                <w:szCs w:val="18"/>
              </w:rPr>
              <w:t>设置</w:t>
            </w:r>
          </w:p>
        </w:tc>
        <w:tc>
          <w:tcPr>
            <w:tcW w:w="319" w:type="dxa"/>
            <w:vMerge w:val="restart"/>
            <w:vAlign w:val="center"/>
          </w:tcPr>
          <w:p>
            <w:pPr>
              <w:spacing w:line="200" w:lineRule="exact"/>
              <w:jc w:val="center"/>
              <w:rPr>
                <w:sz w:val="18"/>
                <w:szCs w:val="18"/>
              </w:rPr>
            </w:pPr>
            <w:r>
              <w:rPr>
                <w:rFonts w:hint="eastAsia" w:cs="宋体"/>
                <w:sz w:val="18"/>
                <w:szCs w:val="18"/>
              </w:rPr>
              <w:t>课程</w:t>
            </w:r>
          </w:p>
          <w:p>
            <w:pPr>
              <w:spacing w:line="200" w:lineRule="exact"/>
              <w:jc w:val="center"/>
              <w:rPr>
                <w:sz w:val="18"/>
                <w:szCs w:val="18"/>
              </w:rPr>
            </w:pPr>
            <w:r>
              <w:rPr>
                <w:rFonts w:hint="eastAsia" w:cs="宋体"/>
                <w:sz w:val="18"/>
                <w:szCs w:val="18"/>
              </w:rPr>
              <w:t>类别</w:t>
            </w:r>
          </w:p>
        </w:tc>
        <w:tc>
          <w:tcPr>
            <w:tcW w:w="1151" w:type="dxa"/>
            <w:gridSpan w:val="2"/>
            <w:vMerge w:val="restart"/>
            <w:vAlign w:val="center"/>
          </w:tcPr>
          <w:p>
            <w:pPr>
              <w:spacing w:line="200" w:lineRule="exact"/>
              <w:jc w:val="center"/>
              <w:rPr>
                <w:sz w:val="18"/>
                <w:szCs w:val="18"/>
              </w:rPr>
            </w:pPr>
            <w:r>
              <w:rPr>
                <w:rFonts w:hint="eastAsia" w:cs="宋体"/>
                <w:sz w:val="18"/>
                <w:szCs w:val="18"/>
              </w:rPr>
              <w:t>课程</w:t>
            </w:r>
          </w:p>
          <w:p>
            <w:pPr>
              <w:spacing w:line="200" w:lineRule="exact"/>
              <w:jc w:val="center"/>
              <w:rPr>
                <w:sz w:val="18"/>
                <w:szCs w:val="18"/>
              </w:rPr>
            </w:pPr>
            <w:r>
              <w:rPr>
                <w:rFonts w:hint="eastAsia" w:cs="宋体"/>
                <w:sz w:val="18"/>
                <w:szCs w:val="18"/>
              </w:rPr>
              <w:t>性质</w:t>
            </w:r>
          </w:p>
        </w:tc>
        <w:tc>
          <w:tcPr>
            <w:tcW w:w="585" w:type="dxa"/>
            <w:vMerge w:val="restart"/>
            <w:vAlign w:val="center"/>
          </w:tcPr>
          <w:p>
            <w:pPr>
              <w:spacing w:line="200" w:lineRule="exact"/>
              <w:jc w:val="center"/>
              <w:rPr>
                <w:sz w:val="18"/>
                <w:szCs w:val="18"/>
              </w:rPr>
            </w:pPr>
            <w:r>
              <w:rPr>
                <w:rFonts w:hint="eastAsia" w:cs="宋体"/>
                <w:sz w:val="18"/>
                <w:szCs w:val="18"/>
              </w:rPr>
              <w:t>序</w:t>
            </w:r>
          </w:p>
          <w:p>
            <w:pPr>
              <w:spacing w:line="200" w:lineRule="exact"/>
              <w:jc w:val="center"/>
              <w:rPr>
                <w:sz w:val="18"/>
                <w:szCs w:val="18"/>
              </w:rPr>
            </w:pPr>
            <w:r>
              <w:rPr>
                <w:rFonts w:hint="eastAsia" w:cs="宋体"/>
                <w:sz w:val="18"/>
                <w:szCs w:val="18"/>
              </w:rPr>
              <w:t>号</w:t>
            </w:r>
          </w:p>
        </w:tc>
        <w:tc>
          <w:tcPr>
            <w:tcW w:w="3094" w:type="dxa"/>
            <w:vMerge w:val="restart"/>
            <w:vAlign w:val="center"/>
          </w:tcPr>
          <w:p>
            <w:pPr>
              <w:pStyle w:val="21"/>
              <w:pBdr>
                <w:bottom w:val="none" w:color="auto" w:sz="0" w:space="0"/>
              </w:pBdr>
              <w:tabs>
                <w:tab w:val="clear" w:pos="4153"/>
                <w:tab w:val="clear" w:pos="8306"/>
              </w:tabs>
              <w:snapToGrid/>
              <w:spacing w:line="200" w:lineRule="exact"/>
            </w:pPr>
            <w:r>
              <w:rPr>
                <w:rFonts w:hint="eastAsia" w:ascii="宋体" w:hAnsi="宋体" w:cs="宋体"/>
              </w:rPr>
              <w:t>课程名称</w:t>
            </w:r>
          </w:p>
        </w:tc>
        <w:tc>
          <w:tcPr>
            <w:tcW w:w="735" w:type="dxa"/>
            <w:vMerge w:val="restart"/>
            <w:vAlign w:val="center"/>
          </w:tcPr>
          <w:p>
            <w:pPr>
              <w:pStyle w:val="21"/>
              <w:pBdr>
                <w:bottom w:val="none" w:color="auto" w:sz="0" w:space="0"/>
              </w:pBdr>
              <w:tabs>
                <w:tab w:val="clear" w:pos="4153"/>
                <w:tab w:val="clear" w:pos="8306"/>
              </w:tabs>
              <w:snapToGrid/>
              <w:spacing w:line="200" w:lineRule="exact"/>
            </w:pPr>
            <w:r>
              <w:rPr>
                <w:rFonts w:hint="eastAsia" w:ascii="宋体" w:hAnsi="宋体" w:cs="宋体"/>
              </w:rPr>
              <w:t>学</w:t>
            </w:r>
          </w:p>
          <w:p>
            <w:pPr>
              <w:pStyle w:val="21"/>
              <w:pBdr>
                <w:bottom w:val="none" w:color="auto" w:sz="0" w:space="0"/>
              </w:pBdr>
              <w:tabs>
                <w:tab w:val="clear" w:pos="4153"/>
                <w:tab w:val="clear" w:pos="8306"/>
              </w:tabs>
              <w:snapToGrid/>
              <w:spacing w:line="200" w:lineRule="exact"/>
            </w:pPr>
            <w:r>
              <w:rPr>
                <w:rFonts w:hint="eastAsia" w:ascii="宋体" w:hAnsi="宋体" w:cs="宋体"/>
              </w:rPr>
              <w:t>分</w:t>
            </w:r>
          </w:p>
          <w:p>
            <w:pPr>
              <w:pStyle w:val="21"/>
              <w:pBdr>
                <w:bottom w:val="none" w:color="auto" w:sz="0" w:space="0"/>
              </w:pBdr>
              <w:tabs>
                <w:tab w:val="clear" w:pos="4153"/>
                <w:tab w:val="clear" w:pos="8306"/>
              </w:tabs>
              <w:snapToGrid/>
              <w:spacing w:line="200" w:lineRule="exact"/>
            </w:pPr>
            <w:r>
              <w:rPr>
                <w:rFonts w:hint="eastAsia" w:ascii="宋体" w:hAnsi="宋体" w:cs="宋体"/>
              </w:rPr>
              <w:t>数</w:t>
            </w:r>
          </w:p>
        </w:tc>
        <w:tc>
          <w:tcPr>
            <w:tcW w:w="4635" w:type="dxa"/>
            <w:gridSpan w:val="6"/>
            <w:vAlign w:val="center"/>
          </w:tcPr>
          <w:p>
            <w:pPr>
              <w:spacing w:line="200" w:lineRule="exact"/>
              <w:jc w:val="center"/>
              <w:rPr>
                <w:sz w:val="18"/>
                <w:szCs w:val="18"/>
              </w:rPr>
            </w:pPr>
            <w:r>
              <w:rPr>
                <w:rFonts w:hint="eastAsia" w:cs="宋体"/>
                <w:sz w:val="18"/>
                <w:szCs w:val="18"/>
              </w:rPr>
              <w:t>学时安排</w:t>
            </w:r>
          </w:p>
        </w:tc>
        <w:tc>
          <w:tcPr>
            <w:tcW w:w="2944" w:type="dxa"/>
            <w:gridSpan w:val="6"/>
            <w:vAlign w:val="center"/>
          </w:tcPr>
          <w:p>
            <w:pPr>
              <w:pStyle w:val="21"/>
              <w:pBdr>
                <w:bottom w:val="none" w:color="auto" w:sz="0" w:space="0"/>
              </w:pBdr>
              <w:tabs>
                <w:tab w:val="clear" w:pos="4153"/>
                <w:tab w:val="clear" w:pos="8306"/>
              </w:tabs>
              <w:snapToGrid/>
              <w:spacing w:line="200" w:lineRule="exact"/>
            </w:pPr>
            <w:r>
              <w:rPr>
                <w:rFonts w:hint="eastAsia" w:ascii="宋体" w:hAnsi="宋体" w:cs="宋体"/>
              </w:rPr>
              <w:t>理论教学活动周及课内周学时数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Merge w:val="continue"/>
            <w:vAlign w:val="center"/>
          </w:tcPr>
          <w:p>
            <w:pPr>
              <w:spacing w:line="200" w:lineRule="exact"/>
              <w:jc w:val="center"/>
              <w:rPr>
                <w:sz w:val="18"/>
                <w:szCs w:val="18"/>
              </w:rPr>
            </w:pPr>
          </w:p>
        </w:tc>
        <w:tc>
          <w:tcPr>
            <w:tcW w:w="3094" w:type="dxa"/>
            <w:vMerge w:val="continue"/>
            <w:vAlign w:val="center"/>
          </w:tcPr>
          <w:p>
            <w:pPr>
              <w:spacing w:line="200" w:lineRule="exact"/>
              <w:jc w:val="center"/>
              <w:rPr>
                <w:sz w:val="18"/>
                <w:szCs w:val="18"/>
              </w:rPr>
            </w:pPr>
          </w:p>
        </w:tc>
        <w:tc>
          <w:tcPr>
            <w:tcW w:w="735" w:type="dxa"/>
            <w:vMerge w:val="continue"/>
            <w:vAlign w:val="center"/>
          </w:tcPr>
          <w:p>
            <w:pPr>
              <w:spacing w:line="200" w:lineRule="exact"/>
              <w:jc w:val="center"/>
              <w:rPr>
                <w:sz w:val="18"/>
                <w:szCs w:val="18"/>
              </w:rPr>
            </w:pPr>
          </w:p>
        </w:tc>
        <w:tc>
          <w:tcPr>
            <w:tcW w:w="735" w:type="dxa"/>
            <w:vMerge w:val="restart"/>
            <w:vAlign w:val="center"/>
          </w:tcPr>
          <w:p>
            <w:pPr>
              <w:spacing w:line="200" w:lineRule="exact"/>
              <w:jc w:val="center"/>
              <w:rPr>
                <w:sz w:val="18"/>
                <w:szCs w:val="18"/>
              </w:rPr>
            </w:pPr>
            <w:r>
              <w:rPr>
                <w:rFonts w:hint="eastAsia" w:cs="宋体"/>
                <w:sz w:val="18"/>
                <w:szCs w:val="18"/>
              </w:rPr>
              <w:t>共</w:t>
            </w:r>
          </w:p>
          <w:p>
            <w:pPr>
              <w:spacing w:line="200" w:lineRule="exact"/>
              <w:jc w:val="center"/>
              <w:rPr>
                <w:sz w:val="18"/>
                <w:szCs w:val="18"/>
              </w:rPr>
            </w:pPr>
            <w:r>
              <w:rPr>
                <w:rFonts w:hint="eastAsia" w:cs="宋体"/>
                <w:sz w:val="18"/>
                <w:szCs w:val="18"/>
              </w:rPr>
              <w:t>计</w:t>
            </w:r>
          </w:p>
        </w:tc>
        <w:tc>
          <w:tcPr>
            <w:tcW w:w="735" w:type="dxa"/>
            <w:vMerge w:val="restart"/>
            <w:vAlign w:val="center"/>
          </w:tcPr>
          <w:p>
            <w:pPr>
              <w:spacing w:line="200" w:lineRule="exact"/>
              <w:jc w:val="center"/>
              <w:rPr>
                <w:sz w:val="18"/>
                <w:szCs w:val="18"/>
              </w:rPr>
            </w:pPr>
            <w:r>
              <w:rPr>
                <w:rFonts w:hint="eastAsia" w:cs="宋体"/>
                <w:sz w:val="18"/>
                <w:szCs w:val="18"/>
              </w:rPr>
              <w:t>讲</w:t>
            </w:r>
          </w:p>
          <w:p>
            <w:pPr>
              <w:spacing w:line="200" w:lineRule="exact"/>
              <w:jc w:val="center"/>
              <w:rPr>
                <w:sz w:val="18"/>
                <w:szCs w:val="18"/>
              </w:rPr>
            </w:pPr>
            <w:r>
              <w:rPr>
                <w:rFonts w:hint="eastAsia" w:cs="宋体"/>
                <w:sz w:val="18"/>
                <w:szCs w:val="18"/>
              </w:rPr>
              <w:t>授</w:t>
            </w:r>
          </w:p>
        </w:tc>
        <w:tc>
          <w:tcPr>
            <w:tcW w:w="735" w:type="dxa"/>
            <w:vMerge w:val="restart"/>
            <w:vAlign w:val="center"/>
          </w:tcPr>
          <w:p>
            <w:pPr>
              <w:widowControl/>
              <w:spacing w:line="200" w:lineRule="exact"/>
              <w:jc w:val="center"/>
              <w:rPr>
                <w:sz w:val="18"/>
                <w:szCs w:val="18"/>
              </w:rPr>
            </w:pPr>
            <w:r>
              <w:rPr>
                <w:rFonts w:hint="eastAsia" w:cs="宋体"/>
                <w:sz w:val="18"/>
                <w:szCs w:val="18"/>
              </w:rPr>
              <w:t>实</w:t>
            </w:r>
          </w:p>
          <w:p>
            <w:pPr>
              <w:widowControl/>
              <w:spacing w:line="200" w:lineRule="exact"/>
              <w:jc w:val="center"/>
              <w:rPr>
                <w:sz w:val="18"/>
                <w:szCs w:val="18"/>
              </w:rPr>
            </w:pPr>
            <w:r>
              <w:rPr>
                <w:rFonts w:hint="eastAsia" w:cs="宋体"/>
                <w:sz w:val="18"/>
                <w:szCs w:val="18"/>
              </w:rPr>
              <w:t>践</w:t>
            </w:r>
          </w:p>
        </w:tc>
        <w:tc>
          <w:tcPr>
            <w:tcW w:w="888" w:type="dxa"/>
            <w:vMerge w:val="restart"/>
            <w:vAlign w:val="center"/>
          </w:tcPr>
          <w:p>
            <w:pPr>
              <w:widowControl/>
              <w:spacing w:line="200" w:lineRule="exact"/>
              <w:jc w:val="center"/>
              <w:rPr>
                <w:sz w:val="18"/>
                <w:szCs w:val="18"/>
              </w:rPr>
            </w:pPr>
            <w:r>
              <w:rPr>
                <w:rFonts w:hint="eastAsia" w:cs="宋体"/>
                <w:sz w:val="18"/>
                <w:szCs w:val="18"/>
              </w:rPr>
              <w:t>教学场所</w:t>
            </w:r>
          </w:p>
        </w:tc>
        <w:tc>
          <w:tcPr>
            <w:tcW w:w="540" w:type="dxa"/>
            <w:vMerge w:val="restart"/>
            <w:vAlign w:val="center"/>
          </w:tcPr>
          <w:p>
            <w:pPr>
              <w:widowControl/>
              <w:spacing w:line="200" w:lineRule="exact"/>
              <w:jc w:val="center"/>
              <w:rPr>
                <w:sz w:val="18"/>
                <w:szCs w:val="18"/>
              </w:rPr>
            </w:pPr>
            <w:r>
              <w:rPr>
                <w:rFonts w:hint="eastAsia" w:cs="宋体"/>
                <w:sz w:val="18"/>
                <w:szCs w:val="18"/>
              </w:rPr>
              <w:t>师资</w:t>
            </w:r>
          </w:p>
          <w:p>
            <w:pPr>
              <w:widowControl/>
              <w:spacing w:line="200" w:lineRule="exact"/>
              <w:jc w:val="center"/>
              <w:rPr>
                <w:sz w:val="18"/>
                <w:szCs w:val="18"/>
              </w:rPr>
            </w:pPr>
            <w:r>
              <w:rPr>
                <w:rFonts w:hint="eastAsia" w:cs="宋体"/>
                <w:sz w:val="18"/>
                <w:szCs w:val="18"/>
              </w:rPr>
              <w:t>配备</w:t>
            </w:r>
          </w:p>
        </w:tc>
        <w:tc>
          <w:tcPr>
            <w:tcW w:w="1002" w:type="dxa"/>
            <w:vMerge w:val="restart"/>
            <w:vAlign w:val="center"/>
          </w:tcPr>
          <w:p>
            <w:pPr>
              <w:widowControl/>
              <w:spacing w:line="200" w:lineRule="exact"/>
              <w:jc w:val="center"/>
              <w:rPr>
                <w:sz w:val="18"/>
                <w:szCs w:val="18"/>
              </w:rPr>
            </w:pPr>
            <w:r>
              <w:rPr>
                <w:rFonts w:hint="eastAsia" w:cs="宋体"/>
                <w:sz w:val="18"/>
                <w:szCs w:val="18"/>
              </w:rPr>
              <w:t>教学</w:t>
            </w:r>
          </w:p>
          <w:p>
            <w:pPr>
              <w:widowControl/>
              <w:spacing w:line="200" w:lineRule="exact"/>
              <w:jc w:val="center"/>
              <w:rPr>
                <w:sz w:val="18"/>
                <w:szCs w:val="18"/>
              </w:rPr>
            </w:pPr>
            <w:r>
              <w:rPr>
                <w:rFonts w:hint="eastAsia" w:cs="宋体"/>
                <w:sz w:val="18"/>
                <w:szCs w:val="18"/>
              </w:rPr>
              <w:t>方式</w:t>
            </w:r>
          </w:p>
        </w:tc>
        <w:tc>
          <w:tcPr>
            <w:tcW w:w="1054" w:type="dxa"/>
            <w:gridSpan w:val="2"/>
            <w:vAlign w:val="center"/>
          </w:tcPr>
          <w:p>
            <w:pPr>
              <w:pStyle w:val="21"/>
              <w:pBdr>
                <w:bottom w:val="none" w:color="auto" w:sz="0" w:space="0"/>
              </w:pBdr>
              <w:tabs>
                <w:tab w:val="clear" w:pos="4153"/>
                <w:tab w:val="clear" w:pos="8306"/>
              </w:tabs>
              <w:snapToGrid/>
              <w:spacing w:line="200" w:lineRule="exact"/>
            </w:pPr>
            <w:r>
              <w:rPr>
                <w:rFonts w:hint="eastAsia" w:ascii="宋体" w:hAnsi="宋体" w:cs="宋体"/>
              </w:rPr>
              <w:t>第一学年</w:t>
            </w:r>
          </w:p>
        </w:tc>
        <w:tc>
          <w:tcPr>
            <w:tcW w:w="880" w:type="dxa"/>
            <w:gridSpan w:val="2"/>
            <w:vAlign w:val="center"/>
          </w:tcPr>
          <w:p>
            <w:pPr>
              <w:spacing w:line="200" w:lineRule="exact"/>
              <w:jc w:val="center"/>
              <w:rPr>
                <w:sz w:val="18"/>
                <w:szCs w:val="18"/>
              </w:rPr>
            </w:pPr>
            <w:r>
              <w:rPr>
                <w:rFonts w:hint="eastAsia" w:cs="宋体"/>
                <w:sz w:val="18"/>
                <w:szCs w:val="18"/>
              </w:rPr>
              <w:t>第二学年</w:t>
            </w:r>
          </w:p>
        </w:tc>
        <w:tc>
          <w:tcPr>
            <w:tcW w:w="1010" w:type="dxa"/>
            <w:gridSpan w:val="2"/>
            <w:vAlign w:val="center"/>
          </w:tcPr>
          <w:p>
            <w:pPr>
              <w:pStyle w:val="21"/>
              <w:pBdr>
                <w:bottom w:val="none" w:color="auto" w:sz="0" w:space="0"/>
              </w:pBdr>
              <w:tabs>
                <w:tab w:val="clear" w:pos="4153"/>
                <w:tab w:val="clear" w:pos="8306"/>
              </w:tabs>
              <w:snapToGrid/>
              <w:spacing w:line="200" w:lineRule="exact"/>
            </w:pPr>
            <w:r>
              <w:rPr>
                <w:rFonts w:hint="eastAsia" w:ascii="宋体" w:hAnsi="宋体" w:cs="宋体"/>
              </w:rPr>
              <w:t>第三学年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Merge w:val="continue"/>
            <w:vAlign w:val="center"/>
          </w:tcPr>
          <w:p>
            <w:pPr>
              <w:spacing w:line="200" w:lineRule="exact"/>
              <w:jc w:val="center"/>
              <w:rPr>
                <w:sz w:val="18"/>
                <w:szCs w:val="18"/>
              </w:rPr>
            </w:pPr>
          </w:p>
        </w:tc>
        <w:tc>
          <w:tcPr>
            <w:tcW w:w="3094" w:type="dxa"/>
            <w:vMerge w:val="continue"/>
            <w:vAlign w:val="center"/>
          </w:tcPr>
          <w:p>
            <w:pPr>
              <w:spacing w:line="200" w:lineRule="exact"/>
              <w:jc w:val="center"/>
              <w:rPr>
                <w:sz w:val="18"/>
                <w:szCs w:val="18"/>
              </w:rPr>
            </w:pPr>
          </w:p>
        </w:tc>
        <w:tc>
          <w:tcPr>
            <w:tcW w:w="735" w:type="dxa"/>
            <w:vMerge w:val="continue"/>
            <w:vAlign w:val="center"/>
          </w:tcPr>
          <w:p>
            <w:pPr>
              <w:spacing w:line="200" w:lineRule="exact"/>
              <w:jc w:val="center"/>
              <w:rPr>
                <w:sz w:val="18"/>
                <w:szCs w:val="18"/>
              </w:rPr>
            </w:pPr>
          </w:p>
        </w:tc>
        <w:tc>
          <w:tcPr>
            <w:tcW w:w="735" w:type="dxa"/>
            <w:vMerge w:val="continue"/>
            <w:vAlign w:val="center"/>
          </w:tcPr>
          <w:p>
            <w:pPr>
              <w:spacing w:line="200" w:lineRule="exact"/>
              <w:jc w:val="center"/>
              <w:rPr>
                <w:sz w:val="18"/>
                <w:szCs w:val="18"/>
              </w:rPr>
            </w:pPr>
          </w:p>
        </w:tc>
        <w:tc>
          <w:tcPr>
            <w:tcW w:w="735" w:type="dxa"/>
            <w:vMerge w:val="continue"/>
            <w:vAlign w:val="center"/>
          </w:tcPr>
          <w:p>
            <w:pPr>
              <w:spacing w:line="200" w:lineRule="exact"/>
              <w:jc w:val="center"/>
              <w:rPr>
                <w:sz w:val="18"/>
                <w:szCs w:val="18"/>
              </w:rPr>
            </w:pPr>
          </w:p>
        </w:tc>
        <w:tc>
          <w:tcPr>
            <w:tcW w:w="735" w:type="dxa"/>
            <w:vMerge w:val="continue"/>
            <w:vAlign w:val="center"/>
          </w:tcPr>
          <w:p>
            <w:pPr>
              <w:widowControl/>
              <w:spacing w:line="200" w:lineRule="exact"/>
              <w:jc w:val="center"/>
              <w:rPr>
                <w:sz w:val="18"/>
                <w:szCs w:val="18"/>
              </w:rPr>
            </w:pPr>
          </w:p>
        </w:tc>
        <w:tc>
          <w:tcPr>
            <w:tcW w:w="888" w:type="dxa"/>
            <w:vMerge w:val="continue"/>
            <w:vAlign w:val="center"/>
          </w:tcPr>
          <w:p>
            <w:pPr>
              <w:widowControl/>
              <w:spacing w:line="200" w:lineRule="exact"/>
              <w:jc w:val="center"/>
              <w:rPr>
                <w:sz w:val="18"/>
                <w:szCs w:val="18"/>
              </w:rPr>
            </w:pPr>
          </w:p>
        </w:tc>
        <w:tc>
          <w:tcPr>
            <w:tcW w:w="540" w:type="dxa"/>
            <w:vMerge w:val="continue"/>
            <w:vAlign w:val="center"/>
          </w:tcPr>
          <w:p>
            <w:pPr>
              <w:widowControl/>
              <w:spacing w:line="200" w:lineRule="exact"/>
              <w:jc w:val="center"/>
              <w:rPr>
                <w:sz w:val="18"/>
                <w:szCs w:val="18"/>
              </w:rPr>
            </w:pPr>
          </w:p>
        </w:tc>
        <w:tc>
          <w:tcPr>
            <w:tcW w:w="1002" w:type="dxa"/>
            <w:vMerge w:val="continue"/>
            <w:vAlign w:val="center"/>
          </w:tcPr>
          <w:p>
            <w:pPr>
              <w:widowControl/>
              <w:spacing w:line="200" w:lineRule="exact"/>
              <w:jc w:val="center"/>
              <w:rPr>
                <w:sz w:val="18"/>
                <w:szCs w:val="18"/>
              </w:rPr>
            </w:pPr>
          </w:p>
        </w:tc>
        <w:tc>
          <w:tcPr>
            <w:tcW w:w="540" w:type="dxa"/>
            <w:vAlign w:val="center"/>
          </w:tcPr>
          <w:p>
            <w:pPr>
              <w:spacing w:line="200" w:lineRule="exact"/>
              <w:jc w:val="center"/>
              <w:rPr>
                <w:b/>
                <w:bCs/>
                <w:sz w:val="18"/>
                <w:szCs w:val="18"/>
              </w:rPr>
            </w:pPr>
          </w:p>
        </w:tc>
        <w:tc>
          <w:tcPr>
            <w:tcW w:w="514" w:type="dxa"/>
            <w:vAlign w:val="center"/>
          </w:tcPr>
          <w:p>
            <w:pPr>
              <w:pStyle w:val="21"/>
              <w:pBdr>
                <w:bottom w:val="none" w:color="auto" w:sz="0" w:space="0"/>
              </w:pBdr>
              <w:tabs>
                <w:tab w:val="clear" w:pos="4153"/>
                <w:tab w:val="clear" w:pos="8306"/>
              </w:tabs>
              <w:snapToGrid/>
              <w:spacing w:line="200" w:lineRule="exact"/>
              <w:rPr>
                <w:b/>
                <w:bCs/>
              </w:rPr>
            </w:pPr>
          </w:p>
        </w:tc>
        <w:tc>
          <w:tcPr>
            <w:tcW w:w="466" w:type="dxa"/>
            <w:vAlign w:val="center"/>
          </w:tcPr>
          <w:p>
            <w:pPr>
              <w:spacing w:line="200" w:lineRule="exact"/>
              <w:jc w:val="center"/>
              <w:rPr>
                <w:b/>
                <w:bCs/>
                <w:sz w:val="18"/>
                <w:szCs w:val="18"/>
              </w:rPr>
            </w:pPr>
          </w:p>
        </w:tc>
        <w:tc>
          <w:tcPr>
            <w:tcW w:w="414" w:type="dxa"/>
            <w:vAlign w:val="center"/>
          </w:tcPr>
          <w:p>
            <w:pPr>
              <w:spacing w:line="200" w:lineRule="exact"/>
              <w:jc w:val="center"/>
              <w:rPr>
                <w:b/>
                <w:bCs/>
                <w:sz w:val="18"/>
                <w:szCs w:val="18"/>
              </w:rPr>
            </w:pPr>
          </w:p>
        </w:tc>
        <w:tc>
          <w:tcPr>
            <w:tcW w:w="485" w:type="dxa"/>
            <w:vAlign w:val="center"/>
          </w:tcPr>
          <w:p>
            <w:pPr>
              <w:spacing w:line="200" w:lineRule="exact"/>
              <w:jc w:val="center"/>
              <w:rPr>
                <w:b/>
                <w:bCs/>
                <w:sz w:val="18"/>
                <w:szCs w:val="18"/>
              </w:rPr>
            </w:pPr>
          </w:p>
        </w:tc>
        <w:tc>
          <w:tcPr>
            <w:tcW w:w="525" w:type="dxa"/>
            <w:vAlign w:val="center"/>
          </w:tcPr>
          <w:p>
            <w:pPr>
              <w:pStyle w:val="21"/>
              <w:pBdr>
                <w:bottom w:val="none" w:color="auto" w:sz="0" w:space="0"/>
              </w:pBdr>
              <w:tabs>
                <w:tab w:val="clear" w:pos="4153"/>
                <w:tab w:val="clear" w:pos="8306"/>
              </w:tabs>
              <w:snapToGrid/>
              <w:spacing w:line="200" w:lineRule="exact"/>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restart"/>
            <w:vAlign w:val="center"/>
          </w:tcPr>
          <w:p>
            <w:pPr>
              <w:spacing w:line="200" w:lineRule="exact"/>
              <w:jc w:val="center"/>
              <w:rPr>
                <w:sz w:val="18"/>
                <w:szCs w:val="18"/>
              </w:rPr>
            </w:pPr>
            <w:r>
              <w:rPr>
                <w:rFonts w:hint="eastAsia" w:cs="宋体"/>
                <w:sz w:val="18"/>
                <w:szCs w:val="18"/>
              </w:rPr>
              <w:t>公共基础课</w:t>
            </w:r>
          </w:p>
        </w:tc>
        <w:tc>
          <w:tcPr>
            <w:tcW w:w="319" w:type="dxa"/>
            <w:vMerge w:val="restart"/>
            <w:vAlign w:val="center"/>
          </w:tcPr>
          <w:p>
            <w:pPr>
              <w:spacing w:line="200" w:lineRule="exact"/>
              <w:jc w:val="center"/>
              <w:rPr>
                <w:kern w:val="0"/>
                <w:sz w:val="18"/>
                <w:szCs w:val="18"/>
              </w:rPr>
            </w:pPr>
            <w:r>
              <w:rPr>
                <w:rFonts w:hint="eastAsia" w:cs="宋体"/>
                <w:kern w:val="0"/>
                <w:sz w:val="18"/>
                <w:szCs w:val="18"/>
              </w:rPr>
              <w:t>公共</w:t>
            </w:r>
          </w:p>
          <w:p>
            <w:pPr>
              <w:spacing w:line="200" w:lineRule="exact"/>
              <w:jc w:val="center"/>
              <w:rPr>
                <w:kern w:val="0"/>
                <w:sz w:val="18"/>
                <w:szCs w:val="18"/>
              </w:rPr>
            </w:pPr>
            <w:r>
              <w:rPr>
                <w:rFonts w:hint="eastAsia" w:cs="宋体"/>
                <w:kern w:val="0"/>
                <w:sz w:val="18"/>
                <w:szCs w:val="18"/>
              </w:rPr>
              <w:t>基础</w:t>
            </w:r>
          </w:p>
          <w:p>
            <w:pPr>
              <w:spacing w:line="200" w:lineRule="exact"/>
              <w:jc w:val="center"/>
              <w:rPr>
                <w:sz w:val="18"/>
                <w:szCs w:val="18"/>
              </w:rPr>
            </w:pPr>
            <w:r>
              <w:rPr>
                <w:rFonts w:hint="eastAsia" w:cs="宋体"/>
                <w:kern w:val="0"/>
                <w:sz w:val="18"/>
                <w:szCs w:val="18"/>
              </w:rPr>
              <w:t>课程</w:t>
            </w:r>
          </w:p>
        </w:tc>
        <w:tc>
          <w:tcPr>
            <w:tcW w:w="1151" w:type="dxa"/>
            <w:gridSpan w:val="2"/>
            <w:vMerge w:val="restart"/>
            <w:vAlign w:val="center"/>
          </w:tcPr>
          <w:p>
            <w:pPr>
              <w:spacing w:line="200" w:lineRule="exact"/>
              <w:jc w:val="center"/>
              <w:rPr>
                <w:sz w:val="18"/>
                <w:szCs w:val="18"/>
              </w:rPr>
            </w:pPr>
            <w:r>
              <w:rPr>
                <w:rFonts w:hint="eastAsia" w:cs="宋体"/>
                <w:sz w:val="18"/>
                <w:szCs w:val="18"/>
              </w:rPr>
              <w:t>必修</w:t>
            </w:r>
          </w:p>
        </w:tc>
        <w:tc>
          <w:tcPr>
            <w:tcW w:w="585" w:type="dxa"/>
            <w:vAlign w:val="center"/>
          </w:tcPr>
          <w:p>
            <w:pPr>
              <w:spacing w:line="200" w:lineRule="exact"/>
              <w:jc w:val="center"/>
              <w:rPr>
                <w:sz w:val="18"/>
                <w:szCs w:val="18"/>
              </w:rPr>
            </w:pPr>
            <w:r>
              <w:rPr>
                <w:sz w:val="18"/>
                <w:szCs w:val="18"/>
              </w:rPr>
              <w:t>1</w:t>
            </w:r>
          </w:p>
        </w:tc>
        <w:tc>
          <w:tcPr>
            <w:tcW w:w="3094" w:type="dxa"/>
            <w:vAlign w:val="center"/>
          </w:tcPr>
          <w:p>
            <w:pPr>
              <w:spacing w:line="200" w:lineRule="exact"/>
              <w:jc w:val="center"/>
              <w:rPr>
                <w:sz w:val="18"/>
                <w:szCs w:val="18"/>
              </w:rPr>
            </w:pPr>
            <w:r>
              <w:rPr>
                <w:rFonts w:hint="eastAsia" w:cs="宋体"/>
                <w:sz w:val="18"/>
                <w:szCs w:val="18"/>
              </w:rPr>
              <w:t>思想道德修养与法律基础</w:t>
            </w:r>
          </w:p>
        </w:tc>
        <w:tc>
          <w:tcPr>
            <w:tcW w:w="735" w:type="dxa"/>
            <w:vAlign w:val="center"/>
          </w:tcPr>
          <w:p>
            <w:pPr>
              <w:spacing w:line="200" w:lineRule="exact"/>
              <w:jc w:val="center"/>
              <w:rPr>
                <w:sz w:val="18"/>
                <w:szCs w:val="18"/>
              </w:rPr>
            </w:pPr>
            <w:r>
              <w:rPr>
                <w:sz w:val="18"/>
                <w:szCs w:val="18"/>
              </w:rPr>
              <w:t>3</w:t>
            </w:r>
          </w:p>
        </w:tc>
        <w:tc>
          <w:tcPr>
            <w:tcW w:w="735" w:type="dxa"/>
            <w:vAlign w:val="center"/>
          </w:tcPr>
          <w:p>
            <w:pPr>
              <w:spacing w:line="200" w:lineRule="exact"/>
              <w:jc w:val="center"/>
              <w:rPr>
                <w:sz w:val="18"/>
                <w:szCs w:val="18"/>
              </w:rPr>
            </w:pPr>
            <w:r>
              <w:rPr>
                <w:sz w:val="18"/>
                <w:szCs w:val="18"/>
              </w:rPr>
              <w:t>56</w:t>
            </w:r>
          </w:p>
        </w:tc>
        <w:tc>
          <w:tcPr>
            <w:tcW w:w="735" w:type="dxa"/>
            <w:vAlign w:val="center"/>
          </w:tcPr>
          <w:p>
            <w:pPr>
              <w:spacing w:line="200" w:lineRule="exact"/>
              <w:jc w:val="center"/>
              <w:rPr>
                <w:sz w:val="18"/>
                <w:szCs w:val="18"/>
              </w:rPr>
            </w:pPr>
            <w:r>
              <w:rPr>
                <w:sz w:val="18"/>
                <w:szCs w:val="18"/>
              </w:rPr>
              <w:t>28</w:t>
            </w:r>
          </w:p>
        </w:tc>
        <w:tc>
          <w:tcPr>
            <w:tcW w:w="735" w:type="dxa"/>
            <w:vAlign w:val="center"/>
          </w:tcPr>
          <w:p>
            <w:pPr>
              <w:spacing w:line="200" w:lineRule="exact"/>
              <w:jc w:val="center"/>
              <w:rPr>
                <w:sz w:val="18"/>
                <w:szCs w:val="18"/>
              </w:rPr>
            </w:pPr>
            <w:r>
              <w:rPr>
                <w:sz w:val="18"/>
                <w:szCs w:val="18"/>
              </w:rPr>
              <w:t>28</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r>
              <w:rPr>
                <w:sz w:val="18"/>
                <w:szCs w:val="18"/>
              </w:rPr>
              <w:t>2</w:t>
            </w: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ind w:left="-170" w:leftChars="-81" w:firstLine="145" w:firstLineChars="81"/>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2</w:t>
            </w:r>
          </w:p>
        </w:tc>
        <w:tc>
          <w:tcPr>
            <w:tcW w:w="3094" w:type="dxa"/>
            <w:vAlign w:val="center"/>
          </w:tcPr>
          <w:p>
            <w:pPr>
              <w:pStyle w:val="19"/>
              <w:spacing w:line="200" w:lineRule="exact"/>
              <w:jc w:val="center"/>
            </w:pPr>
            <w:r>
              <w:rPr>
                <w:rFonts w:hint="eastAsia" w:ascii="宋体" w:hAnsi="宋体" w:cs="宋体"/>
              </w:rPr>
              <w:t>毛泽东思想与中国特色社会主义理论体系概论</w:t>
            </w:r>
          </w:p>
        </w:tc>
        <w:tc>
          <w:tcPr>
            <w:tcW w:w="735" w:type="dxa"/>
            <w:vAlign w:val="center"/>
          </w:tcPr>
          <w:p>
            <w:pPr>
              <w:pStyle w:val="19"/>
              <w:spacing w:line="200" w:lineRule="exact"/>
              <w:jc w:val="center"/>
            </w:pPr>
            <w:r>
              <w:t>4</w:t>
            </w:r>
          </w:p>
        </w:tc>
        <w:tc>
          <w:tcPr>
            <w:tcW w:w="735" w:type="dxa"/>
            <w:vAlign w:val="center"/>
          </w:tcPr>
          <w:p>
            <w:pPr>
              <w:spacing w:line="200" w:lineRule="exact"/>
              <w:jc w:val="center"/>
              <w:rPr>
                <w:sz w:val="18"/>
                <w:szCs w:val="18"/>
              </w:rPr>
            </w:pPr>
            <w:r>
              <w:rPr>
                <w:sz w:val="18"/>
                <w:szCs w:val="18"/>
              </w:rPr>
              <w:t>72</w:t>
            </w:r>
          </w:p>
        </w:tc>
        <w:tc>
          <w:tcPr>
            <w:tcW w:w="735" w:type="dxa"/>
            <w:vAlign w:val="center"/>
          </w:tcPr>
          <w:p>
            <w:pPr>
              <w:spacing w:line="200" w:lineRule="exact"/>
              <w:jc w:val="center"/>
              <w:rPr>
                <w:sz w:val="18"/>
                <w:szCs w:val="18"/>
              </w:rPr>
            </w:pPr>
            <w:r>
              <w:rPr>
                <w:sz w:val="18"/>
                <w:szCs w:val="18"/>
              </w:rPr>
              <w:t>36</w:t>
            </w:r>
          </w:p>
        </w:tc>
        <w:tc>
          <w:tcPr>
            <w:tcW w:w="735" w:type="dxa"/>
            <w:vAlign w:val="center"/>
          </w:tcPr>
          <w:p>
            <w:pPr>
              <w:spacing w:line="200" w:lineRule="exact"/>
              <w:jc w:val="center"/>
              <w:rPr>
                <w:sz w:val="18"/>
                <w:szCs w:val="18"/>
              </w:rPr>
            </w:pPr>
            <w:r>
              <w:rPr>
                <w:sz w:val="18"/>
                <w:szCs w:val="18"/>
              </w:rPr>
              <w:t>36</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r>
              <w:rPr>
                <w:sz w:val="18"/>
                <w:szCs w:val="18"/>
              </w:rPr>
              <w:t>2</w:t>
            </w: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3</w:t>
            </w:r>
          </w:p>
        </w:tc>
        <w:tc>
          <w:tcPr>
            <w:tcW w:w="3094" w:type="dxa"/>
            <w:vAlign w:val="center"/>
          </w:tcPr>
          <w:p>
            <w:pPr>
              <w:spacing w:line="200" w:lineRule="exact"/>
              <w:jc w:val="center"/>
              <w:rPr>
                <w:sz w:val="18"/>
                <w:szCs w:val="18"/>
              </w:rPr>
            </w:pPr>
            <w:r>
              <w:rPr>
                <w:rFonts w:hint="eastAsia" w:cs="宋体"/>
                <w:sz w:val="18"/>
                <w:szCs w:val="18"/>
              </w:rPr>
              <w:t>形势与政策</w:t>
            </w:r>
          </w:p>
        </w:tc>
        <w:tc>
          <w:tcPr>
            <w:tcW w:w="735" w:type="dxa"/>
            <w:vAlign w:val="center"/>
          </w:tcPr>
          <w:p>
            <w:pPr>
              <w:spacing w:line="200" w:lineRule="exact"/>
              <w:jc w:val="center"/>
              <w:rPr>
                <w:sz w:val="18"/>
                <w:szCs w:val="18"/>
              </w:rPr>
            </w:pPr>
            <w:r>
              <w:rPr>
                <w:sz w:val="18"/>
                <w:szCs w:val="18"/>
              </w:rPr>
              <w:t>1</w:t>
            </w:r>
          </w:p>
        </w:tc>
        <w:tc>
          <w:tcPr>
            <w:tcW w:w="735" w:type="dxa"/>
            <w:vAlign w:val="center"/>
          </w:tcPr>
          <w:p>
            <w:pPr>
              <w:spacing w:line="200" w:lineRule="exact"/>
              <w:jc w:val="center"/>
              <w:rPr>
                <w:sz w:val="18"/>
                <w:szCs w:val="18"/>
              </w:rPr>
            </w:pPr>
            <w:r>
              <w:rPr>
                <w:sz w:val="18"/>
                <w:szCs w:val="18"/>
              </w:rPr>
              <w:t>16</w:t>
            </w:r>
          </w:p>
        </w:tc>
        <w:tc>
          <w:tcPr>
            <w:tcW w:w="735" w:type="dxa"/>
            <w:vAlign w:val="center"/>
          </w:tcPr>
          <w:p>
            <w:pPr>
              <w:spacing w:line="200" w:lineRule="exact"/>
              <w:jc w:val="center"/>
              <w:rPr>
                <w:sz w:val="18"/>
                <w:szCs w:val="18"/>
              </w:rPr>
            </w:pPr>
            <w:r>
              <w:rPr>
                <w:sz w:val="18"/>
                <w:szCs w:val="18"/>
              </w:rPr>
              <w:t>8</w:t>
            </w:r>
          </w:p>
        </w:tc>
        <w:tc>
          <w:tcPr>
            <w:tcW w:w="735" w:type="dxa"/>
            <w:vAlign w:val="center"/>
          </w:tcPr>
          <w:p>
            <w:pPr>
              <w:spacing w:line="200" w:lineRule="exact"/>
              <w:jc w:val="center"/>
              <w:rPr>
                <w:sz w:val="18"/>
                <w:szCs w:val="18"/>
              </w:rPr>
            </w:pPr>
            <w:r>
              <w:rPr>
                <w:sz w:val="18"/>
                <w:szCs w:val="18"/>
              </w:rPr>
              <w:t>8</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r>
              <w:rPr>
                <w:sz w:val="18"/>
                <w:szCs w:val="18"/>
              </w:rPr>
              <w:t>√</w:t>
            </w:r>
          </w:p>
        </w:tc>
        <w:tc>
          <w:tcPr>
            <w:tcW w:w="514" w:type="dxa"/>
            <w:vAlign w:val="center"/>
          </w:tcPr>
          <w:p>
            <w:pPr>
              <w:spacing w:line="200" w:lineRule="exact"/>
              <w:jc w:val="center"/>
              <w:rPr>
                <w:sz w:val="18"/>
                <w:szCs w:val="18"/>
              </w:rPr>
            </w:pPr>
            <w:r>
              <w:rPr>
                <w:sz w:val="18"/>
                <w:szCs w:val="18"/>
              </w:rPr>
              <w:t>√</w:t>
            </w:r>
          </w:p>
        </w:tc>
        <w:tc>
          <w:tcPr>
            <w:tcW w:w="466" w:type="dxa"/>
            <w:vAlign w:val="center"/>
          </w:tcPr>
          <w:p>
            <w:pPr>
              <w:spacing w:line="200" w:lineRule="exact"/>
              <w:jc w:val="center"/>
              <w:rPr>
                <w:sz w:val="18"/>
                <w:szCs w:val="18"/>
              </w:rPr>
            </w:pPr>
            <w:r>
              <w:rPr>
                <w:sz w:val="18"/>
                <w:szCs w:val="18"/>
              </w:rPr>
              <w:t>√</w:t>
            </w:r>
          </w:p>
        </w:tc>
        <w:tc>
          <w:tcPr>
            <w:tcW w:w="414" w:type="dxa"/>
            <w:vAlign w:val="center"/>
          </w:tcPr>
          <w:p>
            <w:pPr>
              <w:spacing w:line="200" w:lineRule="exact"/>
              <w:jc w:val="center"/>
              <w:rPr>
                <w:sz w:val="18"/>
                <w:szCs w:val="18"/>
              </w:rPr>
            </w:pPr>
            <w:r>
              <w:rPr>
                <w:sz w:val="18"/>
                <w:szCs w:val="18"/>
              </w:rPr>
              <w:t>√</w:t>
            </w:r>
          </w:p>
        </w:tc>
        <w:tc>
          <w:tcPr>
            <w:tcW w:w="485" w:type="dxa"/>
            <w:vAlign w:val="center"/>
          </w:tcPr>
          <w:p>
            <w:pPr>
              <w:spacing w:line="200" w:lineRule="exact"/>
              <w:ind w:left="-170" w:leftChars="-81" w:firstLine="145" w:firstLineChars="81"/>
              <w:jc w:val="center"/>
              <w:rPr>
                <w:sz w:val="18"/>
                <w:szCs w:val="18"/>
              </w:rPr>
            </w:pPr>
            <w:r>
              <w:rPr>
                <w:sz w:val="18"/>
                <w:szCs w:val="18"/>
              </w:rPr>
              <w:t>√</w:t>
            </w:r>
          </w:p>
        </w:tc>
        <w:tc>
          <w:tcPr>
            <w:tcW w:w="525"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4</w:t>
            </w:r>
          </w:p>
        </w:tc>
        <w:tc>
          <w:tcPr>
            <w:tcW w:w="3094" w:type="dxa"/>
            <w:vAlign w:val="center"/>
          </w:tcPr>
          <w:p>
            <w:pPr>
              <w:spacing w:line="200" w:lineRule="exact"/>
              <w:jc w:val="center"/>
              <w:rPr>
                <w:sz w:val="18"/>
                <w:szCs w:val="18"/>
              </w:rPr>
            </w:pPr>
            <w:r>
              <w:rPr>
                <w:rFonts w:hint="eastAsia" w:cs="宋体"/>
                <w:sz w:val="18"/>
                <w:szCs w:val="18"/>
              </w:rPr>
              <w:t>创业指导</w:t>
            </w:r>
          </w:p>
        </w:tc>
        <w:tc>
          <w:tcPr>
            <w:tcW w:w="735" w:type="dxa"/>
            <w:vAlign w:val="center"/>
          </w:tcPr>
          <w:p>
            <w:pPr>
              <w:spacing w:line="200" w:lineRule="exact"/>
              <w:jc w:val="center"/>
              <w:rPr>
                <w:sz w:val="18"/>
                <w:szCs w:val="18"/>
              </w:rPr>
            </w:pPr>
            <w:r>
              <w:rPr>
                <w:sz w:val="18"/>
                <w:szCs w:val="18"/>
              </w:rPr>
              <w:t>1</w:t>
            </w:r>
          </w:p>
        </w:tc>
        <w:tc>
          <w:tcPr>
            <w:tcW w:w="735" w:type="dxa"/>
            <w:vAlign w:val="center"/>
          </w:tcPr>
          <w:p>
            <w:pPr>
              <w:spacing w:line="200" w:lineRule="exact"/>
              <w:jc w:val="center"/>
              <w:rPr>
                <w:sz w:val="18"/>
                <w:szCs w:val="18"/>
              </w:rPr>
            </w:pPr>
            <w:r>
              <w:rPr>
                <w:sz w:val="18"/>
                <w:szCs w:val="18"/>
              </w:rPr>
              <w:t>20</w:t>
            </w:r>
          </w:p>
        </w:tc>
        <w:tc>
          <w:tcPr>
            <w:tcW w:w="735" w:type="dxa"/>
            <w:vAlign w:val="center"/>
          </w:tcPr>
          <w:p>
            <w:pPr>
              <w:spacing w:line="200" w:lineRule="exact"/>
              <w:jc w:val="center"/>
              <w:rPr>
                <w:sz w:val="18"/>
                <w:szCs w:val="18"/>
              </w:rPr>
            </w:pPr>
            <w:r>
              <w:rPr>
                <w:sz w:val="18"/>
                <w:szCs w:val="18"/>
              </w:rPr>
              <w:t>10</w:t>
            </w:r>
          </w:p>
        </w:tc>
        <w:tc>
          <w:tcPr>
            <w:tcW w:w="735" w:type="dxa"/>
            <w:vAlign w:val="center"/>
          </w:tcPr>
          <w:p>
            <w:pPr>
              <w:spacing w:line="200" w:lineRule="exact"/>
              <w:jc w:val="center"/>
              <w:rPr>
                <w:sz w:val="18"/>
                <w:szCs w:val="18"/>
              </w:rPr>
            </w:pPr>
            <w:r>
              <w:rPr>
                <w:sz w:val="18"/>
                <w:szCs w:val="18"/>
              </w:rPr>
              <w:t>10</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r>
              <w:rPr>
                <w:sz w:val="18"/>
                <w:szCs w:val="18"/>
              </w:rPr>
              <w:t>√</w:t>
            </w:r>
          </w:p>
        </w:tc>
        <w:tc>
          <w:tcPr>
            <w:tcW w:w="514" w:type="dxa"/>
            <w:vAlign w:val="center"/>
          </w:tcPr>
          <w:p>
            <w:pPr>
              <w:spacing w:line="200" w:lineRule="exact"/>
              <w:jc w:val="center"/>
              <w:rPr>
                <w:sz w:val="18"/>
                <w:szCs w:val="18"/>
              </w:rPr>
            </w:pPr>
            <w:r>
              <w:rPr>
                <w:sz w:val="18"/>
                <w:szCs w:val="18"/>
              </w:rPr>
              <w:t>√</w:t>
            </w:r>
          </w:p>
        </w:tc>
        <w:tc>
          <w:tcPr>
            <w:tcW w:w="466" w:type="dxa"/>
            <w:vAlign w:val="center"/>
          </w:tcPr>
          <w:p>
            <w:pPr>
              <w:spacing w:line="200" w:lineRule="exact"/>
              <w:jc w:val="center"/>
              <w:rPr>
                <w:sz w:val="18"/>
                <w:szCs w:val="18"/>
              </w:rPr>
            </w:pPr>
            <w:r>
              <w:rPr>
                <w:sz w:val="18"/>
                <w:szCs w:val="18"/>
              </w:rPr>
              <w:t>√</w:t>
            </w:r>
          </w:p>
        </w:tc>
        <w:tc>
          <w:tcPr>
            <w:tcW w:w="414" w:type="dxa"/>
            <w:vAlign w:val="center"/>
          </w:tcPr>
          <w:p>
            <w:pPr>
              <w:spacing w:line="200" w:lineRule="exact"/>
              <w:jc w:val="center"/>
              <w:rPr>
                <w:sz w:val="18"/>
                <w:szCs w:val="18"/>
              </w:rPr>
            </w:pPr>
            <w:r>
              <w:rPr>
                <w:sz w:val="18"/>
                <w:szCs w:val="18"/>
              </w:rPr>
              <w:t>√</w:t>
            </w:r>
          </w:p>
        </w:tc>
        <w:tc>
          <w:tcPr>
            <w:tcW w:w="485" w:type="dxa"/>
            <w:vAlign w:val="center"/>
          </w:tcPr>
          <w:p>
            <w:pPr>
              <w:spacing w:line="200" w:lineRule="exact"/>
              <w:ind w:left="-170" w:leftChars="-81" w:firstLine="145" w:firstLineChars="81"/>
              <w:jc w:val="center"/>
              <w:rPr>
                <w:sz w:val="18"/>
                <w:szCs w:val="18"/>
              </w:rPr>
            </w:pPr>
            <w:r>
              <w:rPr>
                <w:sz w:val="18"/>
                <w:szCs w:val="18"/>
              </w:rPr>
              <w:t>√</w:t>
            </w:r>
          </w:p>
        </w:tc>
        <w:tc>
          <w:tcPr>
            <w:tcW w:w="525"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5</w:t>
            </w:r>
          </w:p>
        </w:tc>
        <w:tc>
          <w:tcPr>
            <w:tcW w:w="3094" w:type="dxa"/>
            <w:vAlign w:val="center"/>
          </w:tcPr>
          <w:p>
            <w:pPr>
              <w:spacing w:line="200" w:lineRule="exact"/>
              <w:jc w:val="center"/>
              <w:rPr>
                <w:sz w:val="18"/>
                <w:szCs w:val="18"/>
              </w:rPr>
            </w:pPr>
            <w:r>
              <w:rPr>
                <w:rFonts w:hint="eastAsia" w:cs="宋体"/>
                <w:sz w:val="18"/>
                <w:szCs w:val="18"/>
              </w:rPr>
              <w:t>职业生涯与发展规划</w:t>
            </w:r>
          </w:p>
        </w:tc>
        <w:tc>
          <w:tcPr>
            <w:tcW w:w="735" w:type="dxa"/>
            <w:vAlign w:val="center"/>
          </w:tcPr>
          <w:p>
            <w:pPr>
              <w:spacing w:line="200" w:lineRule="exact"/>
              <w:jc w:val="center"/>
              <w:rPr>
                <w:sz w:val="18"/>
                <w:szCs w:val="18"/>
              </w:rPr>
            </w:pPr>
            <w:r>
              <w:rPr>
                <w:sz w:val="18"/>
                <w:szCs w:val="18"/>
              </w:rPr>
              <w:t>1</w:t>
            </w:r>
          </w:p>
        </w:tc>
        <w:tc>
          <w:tcPr>
            <w:tcW w:w="735" w:type="dxa"/>
            <w:vAlign w:val="center"/>
          </w:tcPr>
          <w:p>
            <w:pPr>
              <w:spacing w:line="200" w:lineRule="exact"/>
              <w:jc w:val="center"/>
              <w:rPr>
                <w:sz w:val="18"/>
                <w:szCs w:val="18"/>
              </w:rPr>
            </w:pPr>
            <w:r>
              <w:rPr>
                <w:sz w:val="18"/>
                <w:szCs w:val="18"/>
              </w:rPr>
              <w:t>18</w:t>
            </w:r>
          </w:p>
        </w:tc>
        <w:tc>
          <w:tcPr>
            <w:tcW w:w="735" w:type="dxa"/>
            <w:vAlign w:val="center"/>
          </w:tcPr>
          <w:p>
            <w:pPr>
              <w:spacing w:line="200" w:lineRule="exact"/>
              <w:jc w:val="center"/>
              <w:rPr>
                <w:sz w:val="18"/>
                <w:szCs w:val="18"/>
              </w:rPr>
            </w:pPr>
            <w:r>
              <w:rPr>
                <w:sz w:val="18"/>
                <w:szCs w:val="18"/>
              </w:rPr>
              <w:t>8</w:t>
            </w:r>
          </w:p>
        </w:tc>
        <w:tc>
          <w:tcPr>
            <w:tcW w:w="735" w:type="dxa"/>
            <w:vAlign w:val="center"/>
          </w:tcPr>
          <w:p>
            <w:pPr>
              <w:spacing w:line="200" w:lineRule="exact"/>
              <w:jc w:val="center"/>
              <w:rPr>
                <w:sz w:val="18"/>
                <w:szCs w:val="18"/>
              </w:rPr>
            </w:pPr>
            <w:r>
              <w:rPr>
                <w:sz w:val="18"/>
                <w:szCs w:val="18"/>
              </w:rPr>
              <w:t>10</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r>
              <w:rPr>
                <w:sz w:val="18"/>
                <w:szCs w:val="18"/>
              </w:rPr>
              <w:t>√</w:t>
            </w:r>
          </w:p>
        </w:tc>
        <w:tc>
          <w:tcPr>
            <w:tcW w:w="514" w:type="dxa"/>
            <w:vAlign w:val="center"/>
          </w:tcPr>
          <w:p>
            <w:pPr>
              <w:spacing w:line="200" w:lineRule="exact"/>
              <w:jc w:val="center"/>
              <w:rPr>
                <w:sz w:val="18"/>
                <w:szCs w:val="18"/>
              </w:rPr>
            </w:pPr>
            <w:r>
              <w:rPr>
                <w:sz w:val="18"/>
                <w:szCs w:val="18"/>
              </w:rPr>
              <w:t>√</w:t>
            </w:r>
          </w:p>
        </w:tc>
        <w:tc>
          <w:tcPr>
            <w:tcW w:w="466" w:type="dxa"/>
            <w:vAlign w:val="center"/>
          </w:tcPr>
          <w:p>
            <w:pPr>
              <w:spacing w:line="200" w:lineRule="exact"/>
              <w:jc w:val="center"/>
              <w:rPr>
                <w:sz w:val="18"/>
                <w:szCs w:val="18"/>
              </w:rPr>
            </w:pPr>
            <w:r>
              <w:rPr>
                <w:sz w:val="18"/>
                <w:szCs w:val="18"/>
              </w:rPr>
              <w:t>√</w:t>
            </w:r>
          </w:p>
        </w:tc>
        <w:tc>
          <w:tcPr>
            <w:tcW w:w="414" w:type="dxa"/>
            <w:vAlign w:val="center"/>
          </w:tcPr>
          <w:p>
            <w:pPr>
              <w:spacing w:line="200" w:lineRule="exact"/>
              <w:jc w:val="center"/>
              <w:rPr>
                <w:sz w:val="18"/>
                <w:szCs w:val="18"/>
              </w:rPr>
            </w:pPr>
            <w:r>
              <w:rPr>
                <w:sz w:val="18"/>
                <w:szCs w:val="18"/>
              </w:rPr>
              <w:t>√</w:t>
            </w:r>
          </w:p>
        </w:tc>
        <w:tc>
          <w:tcPr>
            <w:tcW w:w="485" w:type="dxa"/>
            <w:vAlign w:val="center"/>
          </w:tcPr>
          <w:p>
            <w:pPr>
              <w:spacing w:line="200" w:lineRule="exact"/>
              <w:jc w:val="center"/>
              <w:rPr>
                <w:sz w:val="18"/>
                <w:szCs w:val="18"/>
              </w:rPr>
            </w:pPr>
            <w:r>
              <w:rPr>
                <w:sz w:val="18"/>
                <w:szCs w:val="18"/>
              </w:rPr>
              <w:t>√</w:t>
            </w:r>
          </w:p>
        </w:tc>
        <w:tc>
          <w:tcPr>
            <w:tcW w:w="525"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6</w:t>
            </w:r>
          </w:p>
        </w:tc>
        <w:tc>
          <w:tcPr>
            <w:tcW w:w="3094" w:type="dxa"/>
            <w:vAlign w:val="center"/>
          </w:tcPr>
          <w:p>
            <w:pPr>
              <w:spacing w:line="200" w:lineRule="exact"/>
              <w:jc w:val="center"/>
              <w:rPr>
                <w:sz w:val="18"/>
                <w:szCs w:val="18"/>
              </w:rPr>
            </w:pPr>
            <w:r>
              <w:rPr>
                <w:rFonts w:hint="eastAsia" w:cs="宋体"/>
                <w:sz w:val="18"/>
                <w:szCs w:val="18"/>
              </w:rPr>
              <w:t>体育与素质拓展</w:t>
            </w:r>
          </w:p>
        </w:tc>
        <w:tc>
          <w:tcPr>
            <w:tcW w:w="735" w:type="dxa"/>
            <w:vAlign w:val="center"/>
          </w:tcPr>
          <w:p>
            <w:pPr>
              <w:spacing w:line="200" w:lineRule="exact"/>
              <w:jc w:val="center"/>
              <w:rPr>
                <w:sz w:val="18"/>
                <w:szCs w:val="18"/>
              </w:rPr>
            </w:pPr>
            <w:r>
              <w:rPr>
                <w:sz w:val="18"/>
                <w:szCs w:val="18"/>
              </w:rPr>
              <w:t>8</w:t>
            </w:r>
          </w:p>
        </w:tc>
        <w:tc>
          <w:tcPr>
            <w:tcW w:w="735" w:type="dxa"/>
            <w:vAlign w:val="center"/>
          </w:tcPr>
          <w:p>
            <w:pPr>
              <w:spacing w:line="200" w:lineRule="exact"/>
              <w:jc w:val="center"/>
              <w:rPr>
                <w:sz w:val="18"/>
                <w:szCs w:val="18"/>
              </w:rPr>
            </w:pPr>
            <w:r>
              <w:rPr>
                <w:sz w:val="18"/>
                <w:szCs w:val="18"/>
              </w:rPr>
              <w:t>144</w:t>
            </w:r>
          </w:p>
        </w:tc>
        <w:tc>
          <w:tcPr>
            <w:tcW w:w="735" w:type="dxa"/>
            <w:vAlign w:val="center"/>
          </w:tcPr>
          <w:p>
            <w:pPr>
              <w:spacing w:line="200" w:lineRule="exact"/>
              <w:jc w:val="center"/>
              <w:rPr>
                <w:sz w:val="18"/>
                <w:szCs w:val="18"/>
              </w:rPr>
            </w:pPr>
            <w:r>
              <w:rPr>
                <w:sz w:val="18"/>
                <w:szCs w:val="18"/>
              </w:rPr>
              <w:t>16</w:t>
            </w:r>
          </w:p>
        </w:tc>
        <w:tc>
          <w:tcPr>
            <w:tcW w:w="735" w:type="dxa"/>
            <w:vAlign w:val="center"/>
          </w:tcPr>
          <w:p>
            <w:pPr>
              <w:spacing w:line="200" w:lineRule="exact"/>
              <w:jc w:val="center"/>
              <w:rPr>
                <w:sz w:val="18"/>
                <w:szCs w:val="18"/>
              </w:rPr>
            </w:pPr>
            <w:r>
              <w:rPr>
                <w:sz w:val="18"/>
                <w:szCs w:val="18"/>
              </w:rPr>
              <w:t>128</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线下</w:t>
            </w:r>
          </w:p>
        </w:tc>
        <w:tc>
          <w:tcPr>
            <w:tcW w:w="540" w:type="dxa"/>
            <w:vAlign w:val="center"/>
          </w:tcPr>
          <w:p>
            <w:pPr>
              <w:spacing w:line="200" w:lineRule="exact"/>
              <w:jc w:val="center"/>
              <w:rPr>
                <w:sz w:val="18"/>
                <w:szCs w:val="18"/>
              </w:rPr>
            </w:pPr>
            <w:r>
              <w:rPr>
                <w:sz w:val="18"/>
                <w:szCs w:val="18"/>
              </w:rPr>
              <w:t>2</w:t>
            </w:r>
          </w:p>
        </w:tc>
        <w:tc>
          <w:tcPr>
            <w:tcW w:w="514" w:type="dxa"/>
            <w:vAlign w:val="center"/>
          </w:tcPr>
          <w:p>
            <w:pPr>
              <w:spacing w:line="200" w:lineRule="exact"/>
              <w:jc w:val="center"/>
              <w:rPr>
                <w:sz w:val="18"/>
                <w:szCs w:val="18"/>
              </w:rPr>
            </w:pPr>
            <w:r>
              <w:rPr>
                <w:sz w:val="18"/>
                <w:szCs w:val="18"/>
              </w:rPr>
              <w:t>2</w:t>
            </w:r>
          </w:p>
        </w:tc>
        <w:tc>
          <w:tcPr>
            <w:tcW w:w="466" w:type="dxa"/>
            <w:vAlign w:val="center"/>
          </w:tcPr>
          <w:p>
            <w:pPr>
              <w:spacing w:line="200" w:lineRule="exact"/>
              <w:jc w:val="center"/>
              <w:rPr>
                <w:sz w:val="18"/>
                <w:szCs w:val="18"/>
              </w:rPr>
            </w:pPr>
            <w:r>
              <w:rPr>
                <w:sz w:val="18"/>
                <w:szCs w:val="18"/>
              </w:rPr>
              <w:t>√</w:t>
            </w:r>
          </w:p>
        </w:tc>
        <w:tc>
          <w:tcPr>
            <w:tcW w:w="414" w:type="dxa"/>
            <w:vAlign w:val="center"/>
          </w:tcPr>
          <w:p>
            <w:pPr>
              <w:spacing w:line="200" w:lineRule="exact"/>
              <w:jc w:val="center"/>
              <w:rPr>
                <w:sz w:val="18"/>
                <w:szCs w:val="18"/>
              </w:rPr>
            </w:pPr>
            <w:r>
              <w:rPr>
                <w:sz w:val="18"/>
                <w:szCs w:val="18"/>
              </w:rPr>
              <w:t>√</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7</w:t>
            </w:r>
          </w:p>
        </w:tc>
        <w:tc>
          <w:tcPr>
            <w:tcW w:w="3094" w:type="dxa"/>
            <w:vAlign w:val="center"/>
          </w:tcPr>
          <w:p>
            <w:pPr>
              <w:spacing w:line="200" w:lineRule="exact"/>
              <w:jc w:val="center"/>
              <w:rPr>
                <w:sz w:val="18"/>
                <w:szCs w:val="18"/>
              </w:rPr>
            </w:pPr>
            <w:r>
              <w:rPr>
                <w:rFonts w:hint="eastAsia" w:cs="宋体"/>
                <w:sz w:val="18"/>
                <w:szCs w:val="18"/>
              </w:rPr>
              <w:t>军事与安全教育</w:t>
            </w:r>
          </w:p>
        </w:tc>
        <w:tc>
          <w:tcPr>
            <w:tcW w:w="735" w:type="dxa"/>
            <w:vAlign w:val="center"/>
          </w:tcPr>
          <w:p>
            <w:pPr>
              <w:spacing w:line="200" w:lineRule="exact"/>
              <w:jc w:val="center"/>
              <w:rPr>
                <w:sz w:val="18"/>
                <w:szCs w:val="18"/>
              </w:rPr>
            </w:pPr>
            <w:r>
              <w:rPr>
                <w:sz w:val="18"/>
                <w:szCs w:val="18"/>
              </w:rPr>
              <w:t>1</w:t>
            </w:r>
          </w:p>
        </w:tc>
        <w:tc>
          <w:tcPr>
            <w:tcW w:w="735" w:type="dxa"/>
            <w:vAlign w:val="center"/>
          </w:tcPr>
          <w:p>
            <w:pPr>
              <w:spacing w:line="200" w:lineRule="exact"/>
              <w:jc w:val="center"/>
              <w:rPr>
                <w:sz w:val="18"/>
                <w:szCs w:val="18"/>
              </w:rPr>
            </w:pPr>
            <w:r>
              <w:rPr>
                <w:sz w:val="18"/>
                <w:szCs w:val="18"/>
              </w:rPr>
              <w:t>18</w:t>
            </w:r>
          </w:p>
        </w:tc>
        <w:tc>
          <w:tcPr>
            <w:tcW w:w="735" w:type="dxa"/>
            <w:vAlign w:val="center"/>
          </w:tcPr>
          <w:p>
            <w:pPr>
              <w:spacing w:line="200" w:lineRule="exact"/>
              <w:jc w:val="center"/>
              <w:rPr>
                <w:sz w:val="18"/>
                <w:szCs w:val="18"/>
              </w:rPr>
            </w:pPr>
            <w:r>
              <w:rPr>
                <w:sz w:val="18"/>
                <w:szCs w:val="18"/>
              </w:rPr>
              <w:t>8</w:t>
            </w:r>
          </w:p>
        </w:tc>
        <w:tc>
          <w:tcPr>
            <w:tcW w:w="735" w:type="dxa"/>
            <w:vAlign w:val="center"/>
          </w:tcPr>
          <w:p>
            <w:pPr>
              <w:spacing w:line="200" w:lineRule="exact"/>
              <w:jc w:val="center"/>
              <w:rPr>
                <w:sz w:val="18"/>
                <w:szCs w:val="18"/>
              </w:rPr>
            </w:pPr>
            <w:r>
              <w:rPr>
                <w:sz w:val="18"/>
                <w:szCs w:val="18"/>
              </w:rPr>
              <w:t>10</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r>
              <w:rPr>
                <w:sz w:val="18"/>
                <w:szCs w:val="18"/>
              </w:rPr>
              <w:t>√</w:t>
            </w: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8</w:t>
            </w:r>
          </w:p>
        </w:tc>
        <w:tc>
          <w:tcPr>
            <w:tcW w:w="3094" w:type="dxa"/>
            <w:vAlign w:val="center"/>
          </w:tcPr>
          <w:p>
            <w:pPr>
              <w:spacing w:line="200" w:lineRule="exact"/>
              <w:jc w:val="center"/>
              <w:rPr>
                <w:sz w:val="18"/>
                <w:szCs w:val="18"/>
              </w:rPr>
            </w:pPr>
            <w:r>
              <w:rPr>
                <w:rFonts w:hint="eastAsia" w:cs="宋体"/>
                <w:sz w:val="18"/>
                <w:szCs w:val="18"/>
              </w:rPr>
              <w:t>大学生心理健康教育</w:t>
            </w:r>
          </w:p>
        </w:tc>
        <w:tc>
          <w:tcPr>
            <w:tcW w:w="735" w:type="dxa"/>
            <w:vAlign w:val="center"/>
          </w:tcPr>
          <w:p>
            <w:pPr>
              <w:spacing w:line="200" w:lineRule="exact"/>
              <w:jc w:val="center"/>
              <w:rPr>
                <w:sz w:val="18"/>
                <w:szCs w:val="18"/>
              </w:rPr>
            </w:pPr>
            <w:r>
              <w:rPr>
                <w:sz w:val="18"/>
                <w:szCs w:val="18"/>
              </w:rPr>
              <w:t>2</w:t>
            </w:r>
          </w:p>
        </w:tc>
        <w:tc>
          <w:tcPr>
            <w:tcW w:w="735" w:type="dxa"/>
            <w:vAlign w:val="center"/>
          </w:tcPr>
          <w:p>
            <w:pPr>
              <w:spacing w:line="200" w:lineRule="exact"/>
              <w:jc w:val="center"/>
              <w:rPr>
                <w:sz w:val="18"/>
                <w:szCs w:val="18"/>
              </w:rPr>
            </w:pPr>
            <w:r>
              <w:rPr>
                <w:sz w:val="18"/>
                <w:szCs w:val="18"/>
              </w:rPr>
              <w:t>32</w:t>
            </w:r>
          </w:p>
        </w:tc>
        <w:tc>
          <w:tcPr>
            <w:tcW w:w="735" w:type="dxa"/>
            <w:vAlign w:val="center"/>
          </w:tcPr>
          <w:p>
            <w:pPr>
              <w:spacing w:line="200" w:lineRule="exact"/>
              <w:jc w:val="center"/>
              <w:rPr>
                <w:sz w:val="18"/>
                <w:szCs w:val="18"/>
              </w:rPr>
            </w:pPr>
            <w:r>
              <w:rPr>
                <w:sz w:val="18"/>
                <w:szCs w:val="18"/>
              </w:rPr>
              <w:t>16</w:t>
            </w:r>
          </w:p>
        </w:tc>
        <w:tc>
          <w:tcPr>
            <w:tcW w:w="735" w:type="dxa"/>
            <w:vAlign w:val="center"/>
          </w:tcPr>
          <w:p>
            <w:pPr>
              <w:spacing w:line="200" w:lineRule="exact"/>
              <w:jc w:val="center"/>
              <w:rPr>
                <w:sz w:val="18"/>
                <w:szCs w:val="18"/>
              </w:rPr>
            </w:pPr>
            <w:r>
              <w:rPr>
                <w:sz w:val="18"/>
                <w:szCs w:val="18"/>
              </w:rPr>
              <w:t>16</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r>
              <w:rPr>
                <w:sz w:val="18"/>
                <w:szCs w:val="18"/>
              </w:rPr>
              <w:t>√</w:t>
            </w: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9</w:t>
            </w:r>
          </w:p>
        </w:tc>
        <w:tc>
          <w:tcPr>
            <w:tcW w:w="3094" w:type="dxa"/>
            <w:vAlign w:val="center"/>
          </w:tcPr>
          <w:p>
            <w:pPr>
              <w:spacing w:line="200" w:lineRule="exact"/>
              <w:jc w:val="center"/>
              <w:rPr>
                <w:sz w:val="18"/>
                <w:szCs w:val="18"/>
              </w:rPr>
            </w:pPr>
            <w:r>
              <w:rPr>
                <w:rFonts w:hint="eastAsia" w:cs="宋体"/>
                <w:sz w:val="18"/>
                <w:szCs w:val="18"/>
              </w:rPr>
              <w:t>大学英语</w:t>
            </w:r>
          </w:p>
        </w:tc>
        <w:tc>
          <w:tcPr>
            <w:tcW w:w="735" w:type="dxa"/>
            <w:vAlign w:val="center"/>
          </w:tcPr>
          <w:p>
            <w:pPr>
              <w:spacing w:line="200" w:lineRule="exact"/>
              <w:jc w:val="center"/>
              <w:rPr>
                <w:sz w:val="18"/>
                <w:szCs w:val="18"/>
              </w:rPr>
            </w:pPr>
            <w:r>
              <w:rPr>
                <w:sz w:val="18"/>
                <w:szCs w:val="18"/>
              </w:rPr>
              <w:t>3.5</w:t>
            </w:r>
          </w:p>
        </w:tc>
        <w:tc>
          <w:tcPr>
            <w:tcW w:w="735" w:type="dxa"/>
            <w:vAlign w:val="center"/>
          </w:tcPr>
          <w:p>
            <w:pPr>
              <w:spacing w:line="200" w:lineRule="exact"/>
              <w:jc w:val="center"/>
              <w:rPr>
                <w:sz w:val="18"/>
                <w:szCs w:val="18"/>
              </w:rPr>
            </w:pPr>
            <w:r>
              <w:rPr>
                <w:sz w:val="18"/>
                <w:szCs w:val="18"/>
              </w:rPr>
              <w:t>60</w:t>
            </w:r>
          </w:p>
        </w:tc>
        <w:tc>
          <w:tcPr>
            <w:tcW w:w="735" w:type="dxa"/>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r>
              <w:rPr>
                <w:sz w:val="18"/>
                <w:szCs w:val="18"/>
              </w:rPr>
              <w:t>30</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r>
              <w:rPr>
                <w:sz w:val="18"/>
                <w:szCs w:val="18"/>
              </w:rPr>
              <w:t>4</w:t>
            </w: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10</w:t>
            </w:r>
          </w:p>
        </w:tc>
        <w:tc>
          <w:tcPr>
            <w:tcW w:w="3094" w:type="dxa"/>
            <w:vAlign w:val="center"/>
          </w:tcPr>
          <w:p>
            <w:pPr>
              <w:spacing w:line="200" w:lineRule="exact"/>
              <w:jc w:val="center"/>
              <w:rPr>
                <w:sz w:val="18"/>
                <w:szCs w:val="18"/>
              </w:rPr>
            </w:pPr>
            <w:r>
              <w:rPr>
                <w:rFonts w:hint="eastAsia" w:cs="宋体"/>
                <w:sz w:val="18"/>
                <w:szCs w:val="18"/>
              </w:rPr>
              <w:t>应用数学</w:t>
            </w:r>
          </w:p>
        </w:tc>
        <w:tc>
          <w:tcPr>
            <w:tcW w:w="735" w:type="dxa"/>
            <w:vAlign w:val="center"/>
          </w:tcPr>
          <w:p>
            <w:pPr>
              <w:spacing w:line="200" w:lineRule="exact"/>
              <w:jc w:val="center"/>
              <w:rPr>
                <w:sz w:val="18"/>
                <w:szCs w:val="18"/>
              </w:rPr>
            </w:pPr>
            <w:r>
              <w:rPr>
                <w:sz w:val="18"/>
                <w:szCs w:val="18"/>
              </w:rPr>
              <w:t>3.5</w:t>
            </w:r>
          </w:p>
        </w:tc>
        <w:tc>
          <w:tcPr>
            <w:tcW w:w="735" w:type="dxa"/>
            <w:vAlign w:val="center"/>
          </w:tcPr>
          <w:p>
            <w:pPr>
              <w:spacing w:line="200" w:lineRule="exact"/>
              <w:jc w:val="center"/>
              <w:rPr>
                <w:sz w:val="18"/>
                <w:szCs w:val="18"/>
              </w:rPr>
            </w:pPr>
            <w:r>
              <w:rPr>
                <w:sz w:val="18"/>
                <w:szCs w:val="18"/>
              </w:rPr>
              <w:t>60</w:t>
            </w:r>
          </w:p>
        </w:tc>
        <w:tc>
          <w:tcPr>
            <w:tcW w:w="735" w:type="dxa"/>
            <w:vAlign w:val="center"/>
          </w:tcPr>
          <w:p>
            <w:pPr>
              <w:spacing w:line="200" w:lineRule="exact"/>
              <w:jc w:val="center"/>
              <w:rPr>
                <w:sz w:val="18"/>
                <w:szCs w:val="18"/>
              </w:rPr>
            </w:pPr>
            <w:r>
              <w:rPr>
                <w:sz w:val="18"/>
                <w:szCs w:val="18"/>
              </w:rPr>
              <w:t>40</w:t>
            </w:r>
          </w:p>
        </w:tc>
        <w:tc>
          <w:tcPr>
            <w:tcW w:w="735" w:type="dxa"/>
            <w:vAlign w:val="center"/>
          </w:tcPr>
          <w:p>
            <w:pPr>
              <w:spacing w:line="200" w:lineRule="exact"/>
              <w:jc w:val="center"/>
              <w:rPr>
                <w:sz w:val="18"/>
                <w:szCs w:val="18"/>
              </w:rPr>
            </w:pPr>
            <w:r>
              <w:rPr>
                <w:sz w:val="18"/>
                <w:szCs w:val="18"/>
              </w:rPr>
              <w:t>20</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sz w:val="18"/>
                <w:szCs w:val="18"/>
              </w:rPr>
            </w:pPr>
            <w:r>
              <w:rPr>
                <w:rFonts w:hint="eastAsia" w:cs="宋体"/>
                <w:sz w:val="18"/>
                <w:szCs w:val="18"/>
              </w:rPr>
              <w:t>学校</w:t>
            </w:r>
          </w:p>
          <w:p>
            <w:pPr>
              <w:spacing w:line="200" w:lineRule="exact"/>
              <w:jc w:val="center"/>
              <w:rPr>
                <w:sz w:val="18"/>
                <w:szCs w:val="18"/>
              </w:rPr>
            </w:pPr>
            <w:r>
              <w:rPr>
                <w:rFonts w:hint="eastAsia" w:cs="宋体"/>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r>
              <w:rPr>
                <w:sz w:val="18"/>
                <w:szCs w:val="18"/>
              </w:rPr>
              <w:t>4</w:t>
            </w: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11</w:t>
            </w:r>
          </w:p>
        </w:tc>
        <w:tc>
          <w:tcPr>
            <w:tcW w:w="3094" w:type="dxa"/>
            <w:vAlign w:val="center"/>
          </w:tcPr>
          <w:p>
            <w:pPr>
              <w:spacing w:line="200" w:lineRule="exact"/>
              <w:jc w:val="center"/>
              <w:rPr>
                <w:sz w:val="18"/>
                <w:szCs w:val="18"/>
              </w:rPr>
            </w:pPr>
            <w:r>
              <w:rPr>
                <w:rFonts w:hint="eastAsia" w:cs="宋体"/>
                <w:sz w:val="18"/>
                <w:szCs w:val="18"/>
              </w:rPr>
              <w:t>计算机应用基础</w:t>
            </w:r>
          </w:p>
        </w:tc>
        <w:tc>
          <w:tcPr>
            <w:tcW w:w="735" w:type="dxa"/>
            <w:vAlign w:val="center"/>
          </w:tcPr>
          <w:p>
            <w:pPr>
              <w:spacing w:line="200" w:lineRule="exact"/>
              <w:jc w:val="center"/>
              <w:rPr>
                <w:sz w:val="18"/>
                <w:szCs w:val="18"/>
              </w:rPr>
            </w:pPr>
            <w:r>
              <w:rPr>
                <w:sz w:val="18"/>
                <w:szCs w:val="18"/>
              </w:rPr>
              <w:t>3.5</w:t>
            </w:r>
          </w:p>
        </w:tc>
        <w:tc>
          <w:tcPr>
            <w:tcW w:w="735" w:type="dxa"/>
            <w:vAlign w:val="center"/>
          </w:tcPr>
          <w:p>
            <w:pPr>
              <w:spacing w:line="200" w:lineRule="exact"/>
              <w:jc w:val="center"/>
              <w:rPr>
                <w:sz w:val="18"/>
                <w:szCs w:val="18"/>
              </w:rPr>
            </w:pPr>
            <w:r>
              <w:rPr>
                <w:sz w:val="18"/>
                <w:szCs w:val="18"/>
              </w:rPr>
              <w:t>60</w:t>
            </w:r>
          </w:p>
        </w:tc>
        <w:tc>
          <w:tcPr>
            <w:tcW w:w="735" w:type="dxa"/>
            <w:vAlign w:val="center"/>
          </w:tcPr>
          <w:p>
            <w:pPr>
              <w:spacing w:line="200" w:lineRule="exact"/>
              <w:jc w:val="center"/>
              <w:rPr>
                <w:sz w:val="18"/>
                <w:szCs w:val="18"/>
              </w:rPr>
            </w:pPr>
            <w:r>
              <w:rPr>
                <w:sz w:val="18"/>
                <w:szCs w:val="18"/>
              </w:rPr>
              <w:t>36</w:t>
            </w:r>
          </w:p>
        </w:tc>
        <w:tc>
          <w:tcPr>
            <w:tcW w:w="735" w:type="dxa"/>
            <w:vAlign w:val="center"/>
          </w:tcPr>
          <w:p>
            <w:pPr>
              <w:spacing w:line="200" w:lineRule="exact"/>
              <w:jc w:val="center"/>
              <w:rPr>
                <w:sz w:val="18"/>
                <w:szCs w:val="18"/>
              </w:rPr>
            </w:pPr>
            <w:r>
              <w:rPr>
                <w:sz w:val="18"/>
                <w:szCs w:val="18"/>
              </w:rPr>
              <w:t>24</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r>
              <w:rPr>
                <w:sz w:val="18"/>
                <w:szCs w:val="18"/>
              </w:rPr>
              <w:t>4</w:t>
            </w: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4830" w:type="dxa"/>
            <w:gridSpan w:val="4"/>
            <w:vAlign w:val="center"/>
          </w:tcPr>
          <w:p>
            <w:pPr>
              <w:spacing w:line="200" w:lineRule="exact"/>
              <w:jc w:val="center"/>
              <w:rPr>
                <w:sz w:val="18"/>
                <w:szCs w:val="18"/>
              </w:rPr>
            </w:pPr>
            <w:r>
              <w:rPr>
                <w:rFonts w:hint="eastAsia" w:cs="宋体"/>
                <w:sz w:val="18"/>
                <w:szCs w:val="18"/>
              </w:rPr>
              <w:t>小计</w:t>
            </w:r>
          </w:p>
        </w:tc>
        <w:tc>
          <w:tcPr>
            <w:tcW w:w="735" w:type="dxa"/>
            <w:vAlign w:val="center"/>
          </w:tcPr>
          <w:p>
            <w:pPr>
              <w:spacing w:line="200" w:lineRule="exact"/>
              <w:jc w:val="center"/>
              <w:rPr>
                <w:sz w:val="18"/>
                <w:szCs w:val="18"/>
              </w:rPr>
            </w:pPr>
            <w:r>
              <w:rPr>
                <w:sz w:val="18"/>
                <w:szCs w:val="18"/>
              </w:rPr>
              <w:t>31.5</w:t>
            </w:r>
          </w:p>
        </w:tc>
        <w:tc>
          <w:tcPr>
            <w:tcW w:w="735" w:type="dxa"/>
            <w:vAlign w:val="center"/>
          </w:tcPr>
          <w:p>
            <w:pPr>
              <w:spacing w:line="200" w:lineRule="exact"/>
              <w:jc w:val="center"/>
              <w:rPr>
                <w:sz w:val="18"/>
                <w:szCs w:val="18"/>
              </w:rPr>
            </w:pPr>
            <w:r>
              <w:rPr>
                <w:sz w:val="18"/>
                <w:szCs w:val="18"/>
              </w:rPr>
              <w:t>556</w:t>
            </w:r>
          </w:p>
        </w:tc>
        <w:tc>
          <w:tcPr>
            <w:tcW w:w="735" w:type="dxa"/>
            <w:vAlign w:val="center"/>
          </w:tcPr>
          <w:p>
            <w:pPr>
              <w:spacing w:line="200" w:lineRule="exact"/>
              <w:jc w:val="center"/>
              <w:rPr>
                <w:sz w:val="18"/>
                <w:szCs w:val="18"/>
              </w:rPr>
            </w:pPr>
            <w:r>
              <w:rPr>
                <w:sz w:val="18"/>
                <w:szCs w:val="18"/>
              </w:rPr>
              <w:t>236</w:t>
            </w:r>
          </w:p>
        </w:tc>
        <w:tc>
          <w:tcPr>
            <w:tcW w:w="735" w:type="dxa"/>
            <w:vAlign w:val="center"/>
          </w:tcPr>
          <w:p>
            <w:pPr>
              <w:spacing w:line="200" w:lineRule="exact"/>
              <w:jc w:val="center"/>
              <w:rPr>
                <w:sz w:val="18"/>
                <w:szCs w:val="18"/>
              </w:rPr>
            </w:pPr>
            <w:r>
              <w:rPr>
                <w:sz w:val="18"/>
                <w:szCs w:val="18"/>
              </w:rPr>
              <w:t>320</w:t>
            </w:r>
          </w:p>
        </w:tc>
        <w:tc>
          <w:tcPr>
            <w:tcW w:w="888" w:type="dxa"/>
            <w:vAlign w:val="center"/>
          </w:tcPr>
          <w:p>
            <w:pPr>
              <w:spacing w:line="200" w:lineRule="exact"/>
              <w:jc w:val="center"/>
              <w:rPr>
                <w:sz w:val="18"/>
                <w:szCs w:val="18"/>
              </w:rPr>
            </w:pPr>
          </w:p>
        </w:tc>
        <w:tc>
          <w:tcPr>
            <w:tcW w:w="540" w:type="dxa"/>
            <w:vAlign w:val="center"/>
          </w:tcPr>
          <w:p>
            <w:pPr>
              <w:widowControl/>
              <w:spacing w:line="200" w:lineRule="exact"/>
              <w:jc w:val="center"/>
              <w:rPr>
                <w:kern w:val="0"/>
                <w:sz w:val="18"/>
                <w:szCs w:val="18"/>
              </w:rPr>
            </w:pPr>
          </w:p>
        </w:tc>
        <w:tc>
          <w:tcPr>
            <w:tcW w:w="1002" w:type="dxa"/>
            <w:vAlign w:val="center"/>
          </w:tcPr>
          <w:p>
            <w:pPr>
              <w:widowControl/>
              <w:spacing w:line="200" w:lineRule="exact"/>
              <w:jc w:val="center"/>
              <w:rPr>
                <w:kern w:val="0"/>
                <w:sz w:val="18"/>
                <w:szCs w:val="18"/>
              </w:rPr>
            </w:pPr>
          </w:p>
        </w:tc>
        <w:tc>
          <w:tcPr>
            <w:tcW w:w="540" w:type="dxa"/>
            <w:vAlign w:val="center"/>
          </w:tcPr>
          <w:p>
            <w:pPr>
              <w:spacing w:line="200" w:lineRule="exact"/>
              <w:jc w:val="center"/>
              <w:rPr>
                <w:b/>
                <w:bCs/>
                <w:sz w:val="18"/>
                <w:szCs w:val="18"/>
              </w:rPr>
            </w:pPr>
            <w:r>
              <w:rPr>
                <w:b/>
                <w:bCs/>
                <w:sz w:val="18"/>
                <w:szCs w:val="18"/>
              </w:rPr>
              <w:t>12</w:t>
            </w:r>
          </w:p>
        </w:tc>
        <w:tc>
          <w:tcPr>
            <w:tcW w:w="514" w:type="dxa"/>
            <w:vAlign w:val="center"/>
          </w:tcPr>
          <w:p>
            <w:pPr>
              <w:spacing w:line="200" w:lineRule="exact"/>
              <w:jc w:val="center"/>
              <w:rPr>
                <w:b/>
                <w:bCs/>
                <w:sz w:val="18"/>
                <w:szCs w:val="18"/>
              </w:rPr>
            </w:pPr>
            <w:r>
              <w:rPr>
                <w:b/>
                <w:bCs/>
                <w:sz w:val="18"/>
                <w:szCs w:val="18"/>
              </w:rPr>
              <w:t>8</w:t>
            </w: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630" w:type="dxa"/>
            <w:vMerge w:val="restart"/>
            <w:vAlign w:val="center"/>
          </w:tcPr>
          <w:p>
            <w:pPr>
              <w:spacing w:line="200" w:lineRule="exact"/>
              <w:jc w:val="center"/>
              <w:rPr>
                <w:sz w:val="18"/>
                <w:szCs w:val="18"/>
              </w:rPr>
            </w:pPr>
            <w:r>
              <w:rPr>
                <w:rFonts w:hint="eastAsia" w:cs="宋体"/>
                <w:sz w:val="18"/>
                <w:szCs w:val="18"/>
              </w:rPr>
              <w:t>选修</w:t>
            </w:r>
          </w:p>
        </w:tc>
        <w:tc>
          <w:tcPr>
            <w:tcW w:w="521" w:type="dxa"/>
            <w:vMerge w:val="restart"/>
            <w:vAlign w:val="center"/>
          </w:tcPr>
          <w:p>
            <w:pPr>
              <w:spacing w:line="200" w:lineRule="exact"/>
              <w:jc w:val="center"/>
              <w:rPr>
                <w:sz w:val="18"/>
                <w:szCs w:val="18"/>
              </w:rPr>
            </w:pPr>
            <w:r>
              <w:rPr>
                <w:rFonts w:hint="eastAsia" w:cs="宋体"/>
                <w:sz w:val="18"/>
                <w:szCs w:val="18"/>
              </w:rPr>
              <w:t>限选</w:t>
            </w:r>
          </w:p>
        </w:tc>
        <w:tc>
          <w:tcPr>
            <w:tcW w:w="585" w:type="dxa"/>
            <w:vAlign w:val="center"/>
          </w:tcPr>
          <w:p>
            <w:pPr>
              <w:spacing w:line="200" w:lineRule="exact"/>
              <w:jc w:val="center"/>
              <w:rPr>
                <w:sz w:val="18"/>
                <w:szCs w:val="18"/>
              </w:rPr>
            </w:pPr>
            <w:r>
              <w:rPr>
                <w:sz w:val="18"/>
                <w:szCs w:val="18"/>
              </w:rPr>
              <w:t>12</w:t>
            </w:r>
          </w:p>
        </w:tc>
        <w:tc>
          <w:tcPr>
            <w:tcW w:w="3094" w:type="dxa"/>
            <w:vAlign w:val="center"/>
          </w:tcPr>
          <w:p>
            <w:pPr>
              <w:spacing w:line="200" w:lineRule="exact"/>
              <w:jc w:val="center"/>
              <w:rPr>
                <w:sz w:val="18"/>
                <w:szCs w:val="18"/>
              </w:rPr>
            </w:pPr>
            <w:r>
              <w:rPr>
                <w:rFonts w:hint="eastAsia" w:cs="宋体"/>
                <w:sz w:val="18"/>
                <w:szCs w:val="18"/>
              </w:rPr>
              <w:t>党史国史</w:t>
            </w:r>
          </w:p>
        </w:tc>
        <w:tc>
          <w:tcPr>
            <w:tcW w:w="735" w:type="dxa"/>
            <w:vAlign w:val="center"/>
          </w:tcPr>
          <w:p>
            <w:pPr>
              <w:spacing w:line="200" w:lineRule="exact"/>
              <w:jc w:val="center"/>
              <w:rPr>
                <w:sz w:val="18"/>
                <w:szCs w:val="18"/>
              </w:rPr>
            </w:pPr>
            <w:r>
              <w:rPr>
                <w:sz w:val="18"/>
                <w:szCs w:val="18"/>
              </w:rPr>
              <w:t>1</w:t>
            </w:r>
          </w:p>
        </w:tc>
        <w:tc>
          <w:tcPr>
            <w:tcW w:w="735" w:type="dxa"/>
            <w:vAlign w:val="center"/>
          </w:tcPr>
          <w:p>
            <w:pPr>
              <w:spacing w:line="200" w:lineRule="exact"/>
              <w:jc w:val="center"/>
              <w:rPr>
                <w:sz w:val="18"/>
                <w:szCs w:val="18"/>
              </w:rPr>
            </w:pPr>
            <w:r>
              <w:rPr>
                <w:sz w:val="18"/>
                <w:szCs w:val="18"/>
              </w:rPr>
              <w:t>16</w:t>
            </w:r>
          </w:p>
        </w:tc>
        <w:tc>
          <w:tcPr>
            <w:tcW w:w="735" w:type="dxa"/>
            <w:vAlign w:val="center"/>
          </w:tcPr>
          <w:p>
            <w:pPr>
              <w:spacing w:line="200" w:lineRule="exact"/>
              <w:jc w:val="center"/>
              <w:rPr>
                <w:sz w:val="18"/>
                <w:szCs w:val="18"/>
              </w:rPr>
            </w:pPr>
            <w:r>
              <w:rPr>
                <w:sz w:val="18"/>
                <w:szCs w:val="18"/>
              </w:rPr>
              <w:t>16</w:t>
            </w:r>
          </w:p>
        </w:tc>
        <w:tc>
          <w:tcPr>
            <w:tcW w:w="735" w:type="dxa"/>
            <w:vAlign w:val="center"/>
          </w:tcPr>
          <w:p>
            <w:pPr>
              <w:spacing w:line="200" w:lineRule="exact"/>
              <w:jc w:val="center"/>
              <w:rPr>
                <w:sz w:val="18"/>
                <w:szCs w:val="18"/>
              </w:rPr>
            </w:pPr>
            <w:r>
              <w:rPr>
                <w:sz w:val="18"/>
                <w:szCs w:val="18"/>
              </w:rPr>
              <w:t>0</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r>
              <w:rPr>
                <w:sz w:val="18"/>
                <w:szCs w:val="18"/>
              </w:rPr>
              <w:t>√</w:t>
            </w:r>
          </w:p>
        </w:tc>
        <w:tc>
          <w:tcPr>
            <w:tcW w:w="514" w:type="dxa"/>
            <w:vAlign w:val="center"/>
          </w:tcPr>
          <w:p>
            <w:pPr>
              <w:spacing w:line="200" w:lineRule="exact"/>
              <w:jc w:val="center"/>
              <w:rPr>
                <w:sz w:val="18"/>
                <w:szCs w:val="18"/>
              </w:rPr>
            </w:pPr>
            <w:r>
              <w:rPr>
                <w:sz w:val="18"/>
                <w:szCs w:val="18"/>
              </w:rPr>
              <w:t>√</w:t>
            </w:r>
          </w:p>
        </w:tc>
        <w:tc>
          <w:tcPr>
            <w:tcW w:w="466" w:type="dxa"/>
            <w:vAlign w:val="center"/>
          </w:tcPr>
          <w:p>
            <w:pPr>
              <w:spacing w:line="200" w:lineRule="exact"/>
              <w:jc w:val="center"/>
              <w:rPr>
                <w:sz w:val="18"/>
                <w:szCs w:val="18"/>
              </w:rPr>
            </w:pPr>
            <w:r>
              <w:rPr>
                <w:sz w:val="18"/>
                <w:szCs w:val="18"/>
              </w:rPr>
              <w:t>√</w:t>
            </w:r>
          </w:p>
        </w:tc>
        <w:tc>
          <w:tcPr>
            <w:tcW w:w="414" w:type="dxa"/>
            <w:vAlign w:val="center"/>
          </w:tcPr>
          <w:p>
            <w:pPr>
              <w:spacing w:line="200" w:lineRule="exact"/>
              <w:jc w:val="center"/>
              <w:rPr>
                <w:sz w:val="18"/>
                <w:szCs w:val="18"/>
              </w:rPr>
            </w:pPr>
            <w:r>
              <w:rPr>
                <w:sz w:val="18"/>
                <w:szCs w:val="18"/>
              </w:rPr>
              <w:t>√</w:t>
            </w:r>
          </w:p>
        </w:tc>
        <w:tc>
          <w:tcPr>
            <w:tcW w:w="485" w:type="dxa"/>
            <w:vAlign w:val="center"/>
          </w:tcPr>
          <w:p>
            <w:pPr>
              <w:spacing w:line="200" w:lineRule="exact"/>
              <w:ind w:left="-170" w:leftChars="-81" w:firstLine="145" w:firstLineChars="81"/>
              <w:jc w:val="center"/>
              <w:rPr>
                <w:sz w:val="18"/>
                <w:szCs w:val="18"/>
              </w:rPr>
            </w:pPr>
            <w:r>
              <w:rPr>
                <w:sz w:val="18"/>
                <w:szCs w:val="18"/>
              </w:rPr>
              <w:t>√</w:t>
            </w:r>
          </w:p>
        </w:tc>
        <w:tc>
          <w:tcPr>
            <w:tcW w:w="525"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630" w:type="dxa"/>
            <w:vMerge w:val="continue"/>
            <w:vAlign w:val="center"/>
          </w:tcPr>
          <w:p>
            <w:pPr>
              <w:spacing w:line="200" w:lineRule="exact"/>
              <w:jc w:val="center"/>
              <w:rPr>
                <w:sz w:val="18"/>
                <w:szCs w:val="18"/>
              </w:rPr>
            </w:pPr>
          </w:p>
        </w:tc>
        <w:tc>
          <w:tcPr>
            <w:tcW w:w="521" w:type="dxa"/>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13</w:t>
            </w:r>
          </w:p>
        </w:tc>
        <w:tc>
          <w:tcPr>
            <w:tcW w:w="3094" w:type="dxa"/>
            <w:vAlign w:val="center"/>
          </w:tcPr>
          <w:p>
            <w:pPr>
              <w:spacing w:line="200" w:lineRule="exact"/>
              <w:jc w:val="center"/>
              <w:rPr>
                <w:sz w:val="18"/>
                <w:szCs w:val="18"/>
              </w:rPr>
            </w:pPr>
            <w:r>
              <w:rPr>
                <w:rFonts w:hint="eastAsia" w:cs="宋体"/>
                <w:sz w:val="18"/>
                <w:szCs w:val="18"/>
              </w:rPr>
              <w:t>应用文写作</w:t>
            </w:r>
          </w:p>
        </w:tc>
        <w:tc>
          <w:tcPr>
            <w:tcW w:w="735" w:type="dxa"/>
            <w:vAlign w:val="center"/>
          </w:tcPr>
          <w:p>
            <w:pPr>
              <w:spacing w:line="200" w:lineRule="exact"/>
              <w:jc w:val="center"/>
              <w:rPr>
                <w:sz w:val="18"/>
                <w:szCs w:val="18"/>
              </w:rPr>
            </w:pPr>
            <w:r>
              <w:rPr>
                <w:sz w:val="18"/>
                <w:szCs w:val="18"/>
              </w:rPr>
              <w:t>1</w:t>
            </w:r>
          </w:p>
        </w:tc>
        <w:tc>
          <w:tcPr>
            <w:tcW w:w="735" w:type="dxa"/>
            <w:vAlign w:val="center"/>
          </w:tcPr>
          <w:p>
            <w:pPr>
              <w:spacing w:line="200" w:lineRule="exact"/>
              <w:jc w:val="center"/>
              <w:rPr>
                <w:sz w:val="18"/>
                <w:szCs w:val="18"/>
              </w:rPr>
            </w:pPr>
            <w:r>
              <w:rPr>
                <w:sz w:val="18"/>
                <w:szCs w:val="18"/>
              </w:rPr>
              <w:t>16</w:t>
            </w:r>
          </w:p>
        </w:tc>
        <w:tc>
          <w:tcPr>
            <w:tcW w:w="735" w:type="dxa"/>
            <w:vAlign w:val="center"/>
          </w:tcPr>
          <w:p>
            <w:pPr>
              <w:spacing w:line="200" w:lineRule="exact"/>
              <w:jc w:val="center"/>
              <w:rPr>
                <w:sz w:val="18"/>
                <w:szCs w:val="18"/>
              </w:rPr>
            </w:pPr>
            <w:r>
              <w:rPr>
                <w:sz w:val="18"/>
                <w:szCs w:val="18"/>
              </w:rPr>
              <w:t>16</w:t>
            </w:r>
          </w:p>
        </w:tc>
        <w:tc>
          <w:tcPr>
            <w:tcW w:w="735" w:type="dxa"/>
            <w:vAlign w:val="center"/>
          </w:tcPr>
          <w:p>
            <w:pPr>
              <w:spacing w:line="200" w:lineRule="exact"/>
              <w:jc w:val="center"/>
              <w:rPr>
                <w:sz w:val="18"/>
                <w:szCs w:val="18"/>
              </w:rPr>
            </w:pPr>
            <w:r>
              <w:rPr>
                <w:sz w:val="18"/>
                <w:szCs w:val="18"/>
              </w:rPr>
              <w:t>0</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r>
              <w:rPr>
                <w:sz w:val="18"/>
                <w:szCs w:val="18"/>
              </w:rPr>
              <w:t>√</w:t>
            </w:r>
          </w:p>
        </w:tc>
        <w:tc>
          <w:tcPr>
            <w:tcW w:w="514" w:type="dxa"/>
            <w:vAlign w:val="center"/>
          </w:tcPr>
          <w:p>
            <w:pPr>
              <w:spacing w:line="200" w:lineRule="exact"/>
              <w:jc w:val="center"/>
              <w:rPr>
                <w:sz w:val="18"/>
                <w:szCs w:val="18"/>
              </w:rPr>
            </w:pPr>
            <w:r>
              <w:rPr>
                <w:sz w:val="18"/>
                <w:szCs w:val="18"/>
              </w:rPr>
              <w:t>√</w:t>
            </w:r>
          </w:p>
        </w:tc>
        <w:tc>
          <w:tcPr>
            <w:tcW w:w="466" w:type="dxa"/>
            <w:vAlign w:val="center"/>
          </w:tcPr>
          <w:p>
            <w:pPr>
              <w:spacing w:line="200" w:lineRule="exact"/>
              <w:jc w:val="center"/>
              <w:rPr>
                <w:sz w:val="18"/>
                <w:szCs w:val="18"/>
              </w:rPr>
            </w:pPr>
            <w:r>
              <w:rPr>
                <w:sz w:val="18"/>
                <w:szCs w:val="18"/>
              </w:rPr>
              <w:t>√</w:t>
            </w:r>
          </w:p>
        </w:tc>
        <w:tc>
          <w:tcPr>
            <w:tcW w:w="414" w:type="dxa"/>
            <w:vAlign w:val="center"/>
          </w:tcPr>
          <w:p>
            <w:pPr>
              <w:spacing w:line="200" w:lineRule="exact"/>
              <w:jc w:val="center"/>
              <w:rPr>
                <w:sz w:val="18"/>
                <w:szCs w:val="18"/>
              </w:rPr>
            </w:pPr>
            <w:r>
              <w:rPr>
                <w:sz w:val="18"/>
                <w:szCs w:val="18"/>
              </w:rPr>
              <w:t>√</w:t>
            </w:r>
          </w:p>
        </w:tc>
        <w:tc>
          <w:tcPr>
            <w:tcW w:w="485" w:type="dxa"/>
            <w:vAlign w:val="center"/>
          </w:tcPr>
          <w:p>
            <w:pPr>
              <w:spacing w:line="200" w:lineRule="exact"/>
              <w:ind w:left="-170" w:leftChars="-81" w:firstLine="145" w:firstLineChars="81"/>
              <w:jc w:val="center"/>
              <w:rPr>
                <w:sz w:val="18"/>
                <w:szCs w:val="18"/>
              </w:rPr>
            </w:pPr>
            <w:r>
              <w:rPr>
                <w:sz w:val="18"/>
                <w:szCs w:val="18"/>
              </w:rPr>
              <w:t>√</w:t>
            </w:r>
          </w:p>
        </w:tc>
        <w:tc>
          <w:tcPr>
            <w:tcW w:w="525"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630" w:type="dxa"/>
            <w:vMerge w:val="continue"/>
            <w:vAlign w:val="center"/>
          </w:tcPr>
          <w:p>
            <w:pPr>
              <w:spacing w:line="200" w:lineRule="exact"/>
              <w:jc w:val="center"/>
              <w:rPr>
                <w:sz w:val="18"/>
                <w:szCs w:val="18"/>
              </w:rPr>
            </w:pPr>
          </w:p>
        </w:tc>
        <w:tc>
          <w:tcPr>
            <w:tcW w:w="521" w:type="dxa"/>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14</w:t>
            </w:r>
          </w:p>
        </w:tc>
        <w:tc>
          <w:tcPr>
            <w:tcW w:w="3094" w:type="dxa"/>
            <w:vAlign w:val="center"/>
          </w:tcPr>
          <w:p>
            <w:pPr>
              <w:spacing w:line="200" w:lineRule="exact"/>
              <w:jc w:val="center"/>
              <w:rPr>
                <w:sz w:val="18"/>
                <w:szCs w:val="18"/>
              </w:rPr>
            </w:pPr>
            <w:r>
              <w:rPr>
                <w:rFonts w:hint="eastAsia" w:cs="宋体"/>
                <w:sz w:val="18"/>
                <w:szCs w:val="18"/>
              </w:rPr>
              <w:t>中华优秀传统文化</w:t>
            </w:r>
          </w:p>
        </w:tc>
        <w:tc>
          <w:tcPr>
            <w:tcW w:w="735" w:type="dxa"/>
            <w:vAlign w:val="center"/>
          </w:tcPr>
          <w:p>
            <w:pPr>
              <w:spacing w:line="200" w:lineRule="exact"/>
              <w:jc w:val="center"/>
              <w:rPr>
                <w:sz w:val="18"/>
                <w:szCs w:val="18"/>
              </w:rPr>
            </w:pPr>
            <w:r>
              <w:rPr>
                <w:sz w:val="18"/>
                <w:szCs w:val="18"/>
              </w:rPr>
              <w:t>1</w:t>
            </w:r>
          </w:p>
        </w:tc>
        <w:tc>
          <w:tcPr>
            <w:tcW w:w="735" w:type="dxa"/>
            <w:vAlign w:val="center"/>
          </w:tcPr>
          <w:p>
            <w:pPr>
              <w:spacing w:line="200" w:lineRule="exact"/>
              <w:jc w:val="center"/>
              <w:rPr>
                <w:sz w:val="18"/>
                <w:szCs w:val="18"/>
              </w:rPr>
            </w:pPr>
            <w:r>
              <w:rPr>
                <w:sz w:val="18"/>
                <w:szCs w:val="18"/>
              </w:rPr>
              <w:t>16</w:t>
            </w:r>
          </w:p>
        </w:tc>
        <w:tc>
          <w:tcPr>
            <w:tcW w:w="735" w:type="dxa"/>
            <w:vAlign w:val="center"/>
          </w:tcPr>
          <w:p>
            <w:pPr>
              <w:spacing w:line="200" w:lineRule="exact"/>
              <w:jc w:val="center"/>
              <w:rPr>
                <w:sz w:val="18"/>
                <w:szCs w:val="18"/>
              </w:rPr>
            </w:pPr>
            <w:r>
              <w:rPr>
                <w:sz w:val="18"/>
                <w:szCs w:val="18"/>
              </w:rPr>
              <w:t>8</w:t>
            </w:r>
          </w:p>
        </w:tc>
        <w:tc>
          <w:tcPr>
            <w:tcW w:w="735" w:type="dxa"/>
            <w:vAlign w:val="center"/>
          </w:tcPr>
          <w:p>
            <w:pPr>
              <w:spacing w:line="200" w:lineRule="exact"/>
              <w:jc w:val="center"/>
              <w:rPr>
                <w:sz w:val="18"/>
                <w:szCs w:val="18"/>
              </w:rPr>
            </w:pPr>
            <w:r>
              <w:rPr>
                <w:sz w:val="18"/>
                <w:szCs w:val="18"/>
              </w:rPr>
              <w:t>8</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r>
              <w:rPr>
                <w:sz w:val="18"/>
                <w:szCs w:val="18"/>
              </w:rPr>
              <w:t>√</w:t>
            </w:r>
          </w:p>
        </w:tc>
        <w:tc>
          <w:tcPr>
            <w:tcW w:w="514" w:type="dxa"/>
            <w:vAlign w:val="center"/>
          </w:tcPr>
          <w:p>
            <w:pPr>
              <w:spacing w:line="200" w:lineRule="exact"/>
              <w:jc w:val="center"/>
              <w:rPr>
                <w:sz w:val="18"/>
                <w:szCs w:val="18"/>
              </w:rPr>
            </w:pPr>
            <w:r>
              <w:rPr>
                <w:sz w:val="18"/>
                <w:szCs w:val="18"/>
              </w:rPr>
              <w:t>√</w:t>
            </w:r>
          </w:p>
        </w:tc>
        <w:tc>
          <w:tcPr>
            <w:tcW w:w="466" w:type="dxa"/>
            <w:vAlign w:val="center"/>
          </w:tcPr>
          <w:p>
            <w:pPr>
              <w:spacing w:line="200" w:lineRule="exact"/>
              <w:jc w:val="center"/>
              <w:rPr>
                <w:sz w:val="18"/>
                <w:szCs w:val="18"/>
              </w:rPr>
            </w:pPr>
            <w:r>
              <w:rPr>
                <w:sz w:val="18"/>
                <w:szCs w:val="18"/>
              </w:rPr>
              <w:t>√</w:t>
            </w:r>
          </w:p>
        </w:tc>
        <w:tc>
          <w:tcPr>
            <w:tcW w:w="414" w:type="dxa"/>
            <w:vAlign w:val="center"/>
          </w:tcPr>
          <w:p>
            <w:pPr>
              <w:spacing w:line="200" w:lineRule="exact"/>
              <w:jc w:val="center"/>
              <w:rPr>
                <w:sz w:val="18"/>
                <w:szCs w:val="18"/>
              </w:rPr>
            </w:pPr>
            <w:r>
              <w:rPr>
                <w:sz w:val="18"/>
                <w:szCs w:val="18"/>
              </w:rPr>
              <w:t>√</w:t>
            </w:r>
          </w:p>
        </w:tc>
        <w:tc>
          <w:tcPr>
            <w:tcW w:w="485" w:type="dxa"/>
            <w:vAlign w:val="center"/>
          </w:tcPr>
          <w:p>
            <w:pPr>
              <w:spacing w:line="200" w:lineRule="exact"/>
              <w:ind w:left="-170" w:leftChars="-81" w:firstLine="145" w:firstLineChars="81"/>
              <w:jc w:val="center"/>
              <w:rPr>
                <w:sz w:val="18"/>
                <w:szCs w:val="18"/>
              </w:rPr>
            </w:pPr>
            <w:r>
              <w:rPr>
                <w:sz w:val="18"/>
                <w:szCs w:val="18"/>
              </w:rPr>
              <w:t>√</w:t>
            </w:r>
          </w:p>
        </w:tc>
        <w:tc>
          <w:tcPr>
            <w:tcW w:w="525"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630" w:type="dxa"/>
            <w:vMerge w:val="continue"/>
            <w:vAlign w:val="center"/>
          </w:tcPr>
          <w:p>
            <w:pPr>
              <w:spacing w:line="200" w:lineRule="exact"/>
              <w:jc w:val="center"/>
              <w:rPr>
                <w:sz w:val="18"/>
                <w:szCs w:val="18"/>
              </w:rPr>
            </w:pPr>
          </w:p>
        </w:tc>
        <w:tc>
          <w:tcPr>
            <w:tcW w:w="521" w:type="dxa"/>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15</w:t>
            </w:r>
          </w:p>
        </w:tc>
        <w:tc>
          <w:tcPr>
            <w:tcW w:w="3094" w:type="dxa"/>
            <w:vAlign w:val="center"/>
          </w:tcPr>
          <w:p>
            <w:pPr>
              <w:spacing w:line="200" w:lineRule="exact"/>
              <w:jc w:val="center"/>
              <w:rPr>
                <w:sz w:val="18"/>
                <w:szCs w:val="18"/>
              </w:rPr>
            </w:pPr>
            <w:r>
              <w:rPr>
                <w:rFonts w:hint="eastAsia" w:cs="宋体"/>
                <w:sz w:val="18"/>
                <w:szCs w:val="18"/>
              </w:rPr>
              <w:t>艺术与审美</w:t>
            </w:r>
          </w:p>
        </w:tc>
        <w:tc>
          <w:tcPr>
            <w:tcW w:w="735" w:type="dxa"/>
            <w:vAlign w:val="center"/>
          </w:tcPr>
          <w:p>
            <w:pPr>
              <w:spacing w:line="200" w:lineRule="exact"/>
              <w:jc w:val="center"/>
              <w:rPr>
                <w:sz w:val="18"/>
                <w:szCs w:val="18"/>
              </w:rPr>
            </w:pPr>
            <w:r>
              <w:rPr>
                <w:sz w:val="18"/>
                <w:szCs w:val="18"/>
              </w:rPr>
              <w:t>1</w:t>
            </w:r>
          </w:p>
        </w:tc>
        <w:tc>
          <w:tcPr>
            <w:tcW w:w="735" w:type="dxa"/>
            <w:vAlign w:val="center"/>
          </w:tcPr>
          <w:p>
            <w:pPr>
              <w:spacing w:line="200" w:lineRule="exact"/>
              <w:jc w:val="center"/>
              <w:rPr>
                <w:sz w:val="18"/>
                <w:szCs w:val="18"/>
              </w:rPr>
            </w:pPr>
            <w:r>
              <w:rPr>
                <w:sz w:val="18"/>
                <w:szCs w:val="18"/>
              </w:rPr>
              <w:t>16</w:t>
            </w:r>
          </w:p>
        </w:tc>
        <w:tc>
          <w:tcPr>
            <w:tcW w:w="735" w:type="dxa"/>
            <w:vAlign w:val="center"/>
          </w:tcPr>
          <w:p>
            <w:pPr>
              <w:spacing w:line="200" w:lineRule="exact"/>
              <w:jc w:val="center"/>
              <w:rPr>
                <w:sz w:val="18"/>
                <w:szCs w:val="18"/>
              </w:rPr>
            </w:pPr>
            <w:r>
              <w:rPr>
                <w:sz w:val="18"/>
                <w:szCs w:val="18"/>
              </w:rPr>
              <w:t>8</w:t>
            </w:r>
          </w:p>
        </w:tc>
        <w:tc>
          <w:tcPr>
            <w:tcW w:w="735" w:type="dxa"/>
            <w:vAlign w:val="center"/>
          </w:tcPr>
          <w:p>
            <w:pPr>
              <w:spacing w:line="200" w:lineRule="exact"/>
              <w:jc w:val="center"/>
              <w:rPr>
                <w:sz w:val="18"/>
                <w:szCs w:val="18"/>
              </w:rPr>
            </w:pPr>
            <w:r>
              <w:rPr>
                <w:sz w:val="18"/>
                <w:szCs w:val="18"/>
              </w:rPr>
              <w:t>8</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r>
              <w:rPr>
                <w:sz w:val="18"/>
                <w:szCs w:val="18"/>
              </w:rPr>
              <w:t>√</w:t>
            </w:r>
          </w:p>
        </w:tc>
        <w:tc>
          <w:tcPr>
            <w:tcW w:w="514" w:type="dxa"/>
            <w:vAlign w:val="center"/>
          </w:tcPr>
          <w:p>
            <w:pPr>
              <w:spacing w:line="200" w:lineRule="exact"/>
              <w:jc w:val="center"/>
              <w:rPr>
                <w:sz w:val="18"/>
                <w:szCs w:val="18"/>
              </w:rPr>
            </w:pPr>
            <w:r>
              <w:rPr>
                <w:sz w:val="18"/>
                <w:szCs w:val="18"/>
              </w:rPr>
              <w:t>√</w:t>
            </w:r>
          </w:p>
        </w:tc>
        <w:tc>
          <w:tcPr>
            <w:tcW w:w="466" w:type="dxa"/>
            <w:vAlign w:val="center"/>
          </w:tcPr>
          <w:p>
            <w:pPr>
              <w:spacing w:line="200" w:lineRule="exact"/>
              <w:jc w:val="center"/>
              <w:rPr>
                <w:sz w:val="18"/>
                <w:szCs w:val="18"/>
              </w:rPr>
            </w:pPr>
            <w:r>
              <w:rPr>
                <w:sz w:val="18"/>
                <w:szCs w:val="18"/>
              </w:rPr>
              <w:t>√</w:t>
            </w:r>
          </w:p>
        </w:tc>
        <w:tc>
          <w:tcPr>
            <w:tcW w:w="414" w:type="dxa"/>
            <w:vAlign w:val="center"/>
          </w:tcPr>
          <w:p>
            <w:pPr>
              <w:spacing w:line="200" w:lineRule="exact"/>
              <w:jc w:val="center"/>
              <w:rPr>
                <w:sz w:val="18"/>
                <w:szCs w:val="18"/>
              </w:rPr>
            </w:pPr>
            <w:r>
              <w:rPr>
                <w:sz w:val="18"/>
                <w:szCs w:val="18"/>
              </w:rPr>
              <w:t>√</w:t>
            </w:r>
          </w:p>
        </w:tc>
        <w:tc>
          <w:tcPr>
            <w:tcW w:w="485" w:type="dxa"/>
            <w:vAlign w:val="center"/>
          </w:tcPr>
          <w:p>
            <w:pPr>
              <w:spacing w:line="200" w:lineRule="exact"/>
              <w:ind w:left="-170" w:leftChars="-81" w:firstLine="145" w:firstLineChars="81"/>
              <w:jc w:val="center"/>
              <w:rPr>
                <w:sz w:val="18"/>
                <w:szCs w:val="18"/>
              </w:rPr>
            </w:pPr>
            <w:r>
              <w:rPr>
                <w:sz w:val="18"/>
                <w:szCs w:val="18"/>
              </w:rPr>
              <w:t>√</w:t>
            </w:r>
          </w:p>
        </w:tc>
        <w:tc>
          <w:tcPr>
            <w:tcW w:w="525"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630" w:type="dxa"/>
            <w:vMerge w:val="continue"/>
            <w:vAlign w:val="center"/>
          </w:tcPr>
          <w:p>
            <w:pPr>
              <w:spacing w:line="200" w:lineRule="exact"/>
              <w:jc w:val="center"/>
              <w:rPr>
                <w:sz w:val="18"/>
                <w:szCs w:val="18"/>
              </w:rPr>
            </w:pPr>
          </w:p>
        </w:tc>
        <w:tc>
          <w:tcPr>
            <w:tcW w:w="4200" w:type="dxa"/>
            <w:gridSpan w:val="3"/>
            <w:vAlign w:val="center"/>
          </w:tcPr>
          <w:p>
            <w:pPr>
              <w:spacing w:line="200" w:lineRule="exact"/>
              <w:jc w:val="center"/>
              <w:rPr>
                <w:sz w:val="18"/>
                <w:szCs w:val="18"/>
              </w:rPr>
            </w:pPr>
            <w:r>
              <w:rPr>
                <w:rFonts w:hint="eastAsia" w:cs="宋体"/>
                <w:sz w:val="18"/>
                <w:szCs w:val="18"/>
              </w:rPr>
              <w:t>小计</w:t>
            </w:r>
          </w:p>
        </w:tc>
        <w:tc>
          <w:tcPr>
            <w:tcW w:w="735" w:type="dxa"/>
            <w:vAlign w:val="center"/>
          </w:tcPr>
          <w:p>
            <w:pPr>
              <w:spacing w:line="200" w:lineRule="exact"/>
              <w:jc w:val="center"/>
              <w:rPr>
                <w:kern w:val="0"/>
                <w:sz w:val="18"/>
                <w:szCs w:val="18"/>
              </w:rPr>
            </w:pPr>
            <w:r>
              <w:rPr>
                <w:kern w:val="0"/>
                <w:sz w:val="18"/>
                <w:szCs w:val="18"/>
              </w:rPr>
              <w:t>4</w:t>
            </w:r>
          </w:p>
        </w:tc>
        <w:tc>
          <w:tcPr>
            <w:tcW w:w="735" w:type="dxa"/>
            <w:vAlign w:val="center"/>
          </w:tcPr>
          <w:p>
            <w:pPr>
              <w:spacing w:line="200" w:lineRule="exact"/>
              <w:jc w:val="center"/>
              <w:rPr>
                <w:kern w:val="0"/>
                <w:sz w:val="18"/>
                <w:szCs w:val="18"/>
              </w:rPr>
            </w:pPr>
            <w:r>
              <w:rPr>
                <w:kern w:val="0"/>
                <w:sz w:val="18"/>
                <w:szCs w:val="18"/>
              </w:rPr>
              <w:t>64</w:t>
            </w:r>
          </w:p>
        </w:tc>
        <w:tc>
          <w:tcPr>
            <w:tcW w:w="735" w:type="dxa"/>
            <w:vAlign w:val="center"/>
          </w:tcPr>
          <w:p>
            <w:pPr>
              <w:spacing w:line="200" w:lineRule="exact"/>
              <w:jc w:val="center"/>
              <w:rPr>
                <w:kern w:val="0"/>
                <w:sz w:val="18"/>
                <w:szCs w:val="18"/>
              </w:rPr>
            </w:pPr>
            <w:r>
              <w:rPr>
                <w:kern w:val="0"/>
                <w:sz w:val="18"/>
                <w:szCs w:val="18"/>
              </w:rPr>
              <w:t>48</w:t>
            </w:r>
          </w:p>
        </w:tc>
        <w:tc>
          <w:tcPr>
            <w:tcW w:w="735" w:type="dxa"/>
            <w:vAlign w:val="center"/>
          </w:tcPr>
          <w:p>
            <w:pPr>
              <w:spacing w:line="200" w:lineRule="exact"/>
              <w:jc w:val="center"/>
              <w:rPr>
                <w:kern w:val="0"/>
                <w:sz w:val="18"/>
                <w:szCs w:val="18"/>
              </w:rPr>
            </w:pPr>
            <w:r>
              <w:rPr>
                <w:kern w:val="0"/>
                <w:sz w:val="18"/>
                <w:szCs w:val="18"/>
              </w:rPr>
              <w:t>16</w:t>
            </w:r>
          </w:p>
        </w:tc>
        <w:tc>
          <w:tcPr>
            <w:tcW w:w="888" w:type="dxa"/>
            <w:vAlign w:val="center"/>
          </w:tcPr>
          <w:p>
            <w:pPr>
              <w:spacing w:line="200" w:lineRule="exact"/>
              <w:jc w:val="center"/>
              <w:rPr>
                <w:sz w:val="18"/>
                <w:szCs w:val="18"/>
              </w:rPr>
            </w:pPr>
          </w:p>
        </w:tc>
        <w:tc>
          <w:tcPr>
            <w:tcW w:w="540" w:type="dxa"/>
            <w:vAlign w:val="center"/>
          </w:tcPr>
          <w:p>
            <w:pPr>
              <w:widowControl/>
              <w:spacing w:line="200" w:lineRule="exact"/>
              <w:jc w:val="center"/>
              <w:rPr>
                <w:kern w:val="0"/>
                <w:sz w:val="18"/>
                <w:szCs w:val="18"/>
              </w:rPr>
            </w:pPr>
          </w:p>
        </w:tc>
        <w:tc>
          <w:tcPr>
            <w:tcW w:w="1002" w:type="dxa"/>
            <w:vAlign w:val="center"/>
          </w:tcPr>
          <w:p>
            <w:pPr>
              <w:widowControl/>
              <w:spacing w:line="200" w:lineRule="exact"/>
              <w:jc w:val="center"/>
              <w:rPr>
                <w:kern w:val="0"/>
                <w:sz w:val="18"/>
                <w:szCs w:val="18"/>
              </w:rPr>
            </w:pP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630" w:type="dxa"/>
            <w:vMerge w:val="continue"/>
            <w:vAlign w:val="center"/>
          </w:tcPr>
          <w:p>
            <w:pPr>
              <w:spacing w:line="200" w:lineRule="exact"/>
              <w:jc w:val="center"/>
              <w:rPr>
                <w:sz w:val="18"/>
                <w:szCs w:val="18"/>
              </w:rPr>
            </w:pPr>
          </w:p>
        </w:tc>
        <w:tc>
          <w:tcPr>
            <w:tcW w:w="521" w:type="dxa"/>
            <w:vMerge w:val="restart"/>
            <w:vAlign w:val="center"/>
          </w:tcPr>
          <w:p>
            <w:pPr>
              <w:spacing w:line="200" w:lineRule="exact"/>
              <w:jc w:val="center"/>
              <w:rPr>
                <w:sz w:val="18"/>
                <w:szCs w:val="18"/>
              </w:rPr>
            </w:pPr>
            <w:r>
              <w:rPr>
                <w:rFonts w:hint="eastAsia" w:cs="宋体"/>
                <w:sz w:val="18"/>
                <w:szCs w:val="18"/>
              </w:rPr>
              <w:t>任选</w:t>
            </w:r>
          </w:p>
        </w:tc>
        <w:tc>
          <w:tcPr>
            <w:tcW w:w="585" w:type="dxa"/>
            <w:vAlign w:val="center"/>
          </w:tcPr>
          <w:p>
            <w:pPr>
              <w:spacing w:line="200" w:lineRule="exact"/>
              <w:jc w:val="center"/>
              <w:rPr>
                <w:sz w:val="18"/>
                <w:szCs w:val="18"/>
              </w:rPr>
            </w:pPr>
            <w:r>
              <w:rPr>
                <w:sz w:val="18"/>
                <w:szCs w:val="18"/>
              </w:rPr>
              <w:t>16</w:t>
            </w:r>
          </w:p>
        </w:tc>
        <w:tc>
          <w:tcPr>
            <w:tcW w:w="3094" w:type="dxa"/>
            <w:vAlign w:val="center"/>
          </w:tcPr>
          <w:p>
            <w:pPr>
              <w:widowControl/>
              <w:spacing w:line="200" w:lineRule="exact"/>
              <w:jc w:val="center"/>
              <w:rPr>
                <w:kern w:val="0"/>
                <w:sz w:val="18"/>
                <w:szCs w:val="18"/>
              </w:rPr>
            </w:pPr>
            <w:r>
              <w:rPr>
                <w:rFonts w:hint="eastAsia" w:cs="宋体"/>
                <w:kern w:val="0"/>
                <w:sz w:val="18"/>
                <w:szCs w:val="18"/>
              </w:rPr>
              <w:t>人文艺术类课程</w:t>
            </w:r>
          </w:p>
        </w:tc>
        <w:tc>
          <w:tcPr>
            <w:tcW w:w="735" w:type="dxa"/>
            <w:vAlign w:val="center"/>
          </w:tcPr>
          <w:p>
            <w:pPr>
              <w:widowControl/>
              <w:spacing w:line="200" w:lineRule="exact"/>
              <w:jc w:val="center"/>
              <w:rPr>
                <w:kern w:val="0"/>
                <w:sz w:val="18"/>
                <w:szCs w:val="18"/>
              </w:rPr>
            </w:pPr>
            <w:r>
              <w:rPr>
                <w:kern w:val="0"/>
                <w:sz w:val="18"/>
                <w:szCs w:val="18"/>
              </w:rPr>
              <w:t>1.5</w:t>
            </w:r>
          </w:p>
        </w:tc>
        <w:tc>
          <w:tcPr>
            <w:tcW w:w="735" w:type="dxa"/>
            <w:vAlign w:val="center"/>
          </w:tcPr>
          <w:p>
            <w:pPr>
              <w:widowControl/>
              <w:spacing w:line="200" w:lineRule="exact"/>
              <w:jc w:val="center"/>
              <w:rPr>
                <w:kern w:val="0"/>
                <w:sz w:val="18"/>
                <w:szCs w:val="18"/>
              </w:rPr>
            </w:pPr>
            <w:r>
              <w:rPr>
                <w:kern w:val="0"/>
                <w:sz w:val="18"/>
                <w:szCs w:val="18"/>
              </w:rPr>
              <w:t>24</w:t>
            </w:r>
          </w:p>
        </w:tc>
        <w:tc>
          <w:tcPr>
            <w:tcW w:w="735" w:type="dxa"/>
            <w:vAlign w:val="center"/>
          </w:tcPr>
          <w:p>
            <w:pPr>
              <w:widowControl/>
              <w:spacing w:line="200" w:lineRule="exact"/>
              <w:jc w:val="center"/>
              <w:rPr>
                <w:kern w:val="0"/>
                <w:sz w:val="18"/>
                <w:szCs w:val="18"/>
              </w:rPr>
            </w:pPr>
            <w:r>
              <w:rPr>
                <w:kern w:val="0"/>
                <w:sz w:val="18"/>
                <w:szCs w:val="18"/>
              </w:rPr>
              <w:t>16</w:t>
            </w:r>
          </w:p>
        </w:tc>
        <w:tc>
          <w:tcPr>
            <w:tcW w:w="735" w:type="dxa"/>
            <w:vAlign w:val="center"/>
          </w:tcPr>
          <w:p>
            <w:pPr>
              <w:spacing w:line="200" w:lineRule="exact"/>
              <w:jc w:val="center"/>
              <w:rPr>
                <w:kern w:val="0"/>
                <w:sz w:val="18"/>
                <w:szCs w:val="18"/>
              </w:rPr>
            </w:pPr>
            <w:r>
              <w:rPr>
                <w:kern w:val="0"/>
                <w:sz w:val="18"/>
                <w:szCs w:val="18"/>
              </w:rPr>
              <w:t>8</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r>
              <w:rPr>
                <w:sz w:val="18"/>
                <w:szCs w:val="18"/>
              </w:rPr>
              <w:t>√</w:t>
            </w:r>
          </w:p>
        </w:tc>
        <w:tc>
          <w:tcPr>
            <w:tcW w:w="514" w:type="dxa"/>
            <w:vAlign w:val="center"/>
          </w:tcPr>
          <w:p>
            <w:pPr>
              <w:spacing w:line="200" w:lineRule="exact"/>
              <w:jc w:val="center"/>
              <w:rPr>
                <w:sz w:val="18"/>
                <w:szCs w:val="18"/>
              </w:rPr>
            </w:pPr>
            <w:r>
              <w:rPr>
                <w:sz w:val="18"/>
                <w:szCs w:val="18"/>
              </w:rPr>
              <w:t>√</w:t>
            </w:r>
          </w:p>
        </w:tc>
        <w:tc>
          <w:tcPr>
            <w:tcW w:w="466" w:type="dxa"/>
            <w:vAlign w:val="center"/>
          </w:tcPr>
          <w:p>
            <w:pPr>
              <w:spacing w:line="200" w:lineRule="exact"/>
              <w:jc w:val="center"/>
              <w:rPr>
                <w:sz w:val="18"/>
                <w:szCs w:val="18"/>
              </w:rPr>
            </w:pPr>
            <w:r>
              <w:rPr>
                <w:sz w:val="18"/>
                <w:szCs w:val="18"/>
              </w:rPr>
              <w:t>√</w:t>
            </w:r>
          </w:p>
        </w:tc>
        <w:tc>
          <w:tcPr>
            <w:tcW w:w="414" w:type="dxa"/>
            <w:vAlign w:val="center"/>
          </w:tcPr>
          <w:p>
            <w:pPr>
              <w:spacing w:line="200" w:lineRule="exact"/>
              <w:jc w:val="center"/>
              <w:rPr>
                <w:sz w:val="18"/>
                <w:szCs w:val="18"/>
              </w:rPr>
            </w:pPr>
            <w:r>
              <w:rPr>
                <w:sz w:val="18"/>
                <w:szCs w:val="18"/>
              </w:rPr>
              <w:t>√</w:t>
            </w:r>
          </w:p>
        </w:tc>
        <w:tc>
          <w:tcPr>
            <w:tcW w:w="485" w:type="dxa"/>
            <w:vAlign w:val="center"/>
          </w:tcPr>
          <w:p>
            <w:pPr>
              <w:spacing w:line="200" w:lineRule="exact"/>
              <w:ind w:left="-170" w:leftChars="-81" w:firstLine="145" w:firstLineChars="81"/>
              <w:jc w:val="center"/>
              <w:rPr>
                <w:sz w:val="18"/>
                <w:szCs w:val="18"/>
              </w:rPr>
            </w:pPr>
            <w:r>
              <w:rPr>
                <w:sz w:val="18"/>
                <w:szCs w:val="18"/>
              </w:rPr>
              <w:t>√</w:t>
            </w:r>
          </w:p>
        </w:tc>
        <w:tc>
          <w:tcPr>
            <w:tcW w:w="525"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630" w:type="dxa"/>
            <w:vMerge w:val="continue"/>
            <w:vAlign w:val="center"/>
          </w:tcPr>
          <w:p>
            <w:pPr>
              <w:spacing w:line="200" w:lineRule="exact"/>
              <w:jc w:val="center"/>
              <w:rPr>
                <w:sz w:val="18"/>
                <w:szCs w:val="18"/>
              </w:rPr>
            </w:pPr>
          </w:p>
        </w:tc>
        <w:tc>
          <w:tcPr>
            <w:tcW w:w="521" w:type="dxa"/>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17</w:t>
            </w:r>
          </w:p>
        </w:tc>
        <w:tc>
          <w:tcPr>
            <w:tcW w:w="3094" w:type="dxa"/>
            <w:vAlign w:val="center"/>
          </w:tcPr>
          <w:p>
            <w:pPr>
              <w:widowControl/>
              <w:spacing w:line="200" w:lineRule="exact"/>
              <w:jc w:val="center"/>
              <w:rPr>
                <w:kern w:val="0"/>
                <w:sz w:val="18"/>
                <w:szCs w:val="18"/>
              </w:rPr>
            </w:pPr>
            <w:r>
              <w:rPr>
                <w:rFonts w:hint="eastAsia" w:cs="宋体"/>
                <w:kern w:val="0"/>
                <w:sz w:val="18"/>
                <w:szCs w:val="18"/>
              </w:rPr>
              <w:t>社会认识类课程</w:t>
            </w:r>
          </w:p>
        </w:tc>
        <w:tc>
          <w:tcPr>
            <w:tcW w:w="735" w:type="dxa"/>
            <w:vAlign w:val="center"/>
          </w:tcPr>
          <w:p>
            <w:pPr>
              <w:widowControl/>
              <w:spacing w:line="200" w:lineRule="exact"/>
              <w:jc w:val="center"/>
              <w:rPr>
                <w:kern w:val="0"/>
                <w:sz w:val="18"/>
                <w:szCs w:val="18"/>
              </w:rPr>
            </w:pPr>
            <w:r>
              <w:rPr>
                <w:kern w:val="0"/>
                <w:sz w:val="18"/>
                <w:szCs w:val="18"/>
              </w:rPr>
              <w:t>1.5</w:t>
            </w:r>
          </w:p>
        </w:tc>
        <w:tc>
          <w:tcPr>
            <w:tcW w:w="735" w:type="dxa"/>
            <w:vAlign w:val="center"/>
          </w:tcPr>
          <w:p>
            <w:pPr>
              <w:widowControl/>
              <w:spacing w:line="200" w:lineRule="exact"/>
              <w:jc w:val="center"/>
              <w:rPr>
                <w:kern w:val="0"/>
                <w:sz w:val="18"/>
                <w:szCs w:val="18"/>
              </w:rPr>
            </w:pPr>
            <w:r>
              <w:rPr>
                <w:kern w:val="0"/>
                <w:sz w:val="18"/>
                <w:szCs w:val="18"/>
              </w:rPr>
              <w:t>24</w:t>
            </w:r>
          </w:p>
        </w:tc>
        <w:tc>
          <w:tcPr>
            <w:tcW w:w="735" w:type="dxa"/>
            <w:vAlign w:val="center"/>
          </w:tcPr>
          <w:p>
            <w:pPr>
              <w:widowControl/>
              <w:spacing w:line="200" w:lineRule="exact"/>
              <w:jc w:val="center"/>
              <w:rPr>
                <w:kern w:val="0"/>
                <w:sz w:val="18"/>
                <w:szCs w:val="18"/>
              </w:rPr>
            </w:pPr>
            <w:r>
              <w:rPr>
                <w:kern w:val="0"/>
                <w:sz w:val="18"/>
                <w:szCs w:val="18"/>
              </w:rPr>
              <w:t>16</w:t>
            </w:r>
          </w:p>
        </w:tc>
        <w:tc>
          <w:tcPr>
            <w:tcW w:w="735" w:type="dxa"/>
            <w:vAlign w:val="center"/>
          </w:tcPr>
          <w:p>
            <w:pPr>
              <w:spacing w:line="200" w:lineRule="exact"/>
              <w:jc w:val="center"/>
              <w:rPr>
                <w:kern w:val="0"/>
                <w:sz w:val="18"/>
                <w:szCs w:val="18"/>
              </w:rPr>
            </w:pPr>
            <w:r>
              <w:rPr>
                <w:kern w:val="0"/>
                <w:sz w:val="18"/>
                <w:szCs w:val="18"/>
              </w:rPr>
              <w:t>8</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r>
              <w:rPr>
                <w:sz w:val="18"/>
                <w:szCs w:val="18"/>
              </w:rPr>
              <w:t>√</w:t>
            </w:r>
          </w:p>
        </w:tc>
        <w:tc>
          <w:tcPr>
            <w:tcW w:w="514" w:type="dxa"/>
            <w:vAlign w:val="center"/>
          </w:tcPr>
          <w:p>
            <w:pPr>
              <w:spacing w:line="200" w:lineRule="exact"/>
              <w:jc w:val="center"/>
              <w:rPr>
                <w:sz w:val="18"/>
                <w:szCs w:val="18"/>
              </w:rPr>
            </w:pPr>
            <w:r>
              <w:rPr>
                <w:sz w:val="18"/>
                <w:szCs w:val="18"/>
              </w:rPr>
              <w:t>√</w:t>
            </w:r>
          </w:p>
        </w:tc>
        <w:tc>
          <w:tcPr>
            <w:tcW w:w="466" w:type="dxa"/>
            <w:vAlign w:val="center"/>
          </w:tcPr>
          <w:p>
            <w:pPr>
              <w:spacing w:line="200" w:lineRule="exact"/>
              <w:jc w:val="center"/>
              <w:rPr>
                <w:sz w:val="18"/>
                <w:szCs w:val="18"/>
              </w:rPr>
            </w:pPr>
            <w:r>
              <w:rPr>
                <w:sz w:val="18"/>
                <w:szCs w:val="18"/>
              </w:rPr>
              <w:t>√</w:t>
            </w:r>
          </w:p>
        </w:tc>
        <w:tc>
          <w:tcPr>
            <w:tcW w:w="414" w:type="dxa"/>
            <w:vAlign w:val="center"/>
          </w:tcPr>
          <w:p>
            <w:pPr>
              <w:spacing w:line="200" w:lineRule="exact"/>
              <w:jc w:val="center"/>
              <w:rPr>
                <w:sz w:val="18"/>
                <w:szCs w:val="18"/>
              </w:rPr>
            </w:pPr>
            <w:r>
              <w:rPr>
                <w:sz w:val="18"/>
                <w:szCs w:val="18"/>
              </w:rPr>
              <w:t>√</w:t>
            </w:r>
          </w:p>
        </w:tc>
        <w:tc>
          <w:tcPr>
            <w:tcW w:w="485" w:type="dxa"/>
            <w:vAlign w:val="center"/>
          </w:tcPr>
          <w:p>
            <w:pPr>
              <w:spacing w:line="200" w:lineRule="exact"/>
              <w:ind w:left="-170" w:leftChars="-81" w:firstLine="145" w:firstLineChars="81"/>
              <w:jc w:val="center"/>
              <w:rPr>
                <w:sz w:val="18"/>
                <w:szCs w:val="18"/>
              </w:rPr>
            </w:pPr>
            <w:r>
              <w:rPr>
                <w:sz w:val="18"/>
                <w:szCs w:val="18"/>
              </w:rPr>
              <w:t>√</w:t>
            </w:r>
          </w:p>
        </w:tc>
        <w:tc>
          <w:tcPr>
            <w:tcW w:w="525"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630" w:type="dxa"/>
            <w:vMerge w:val="continue"/>
            <w:vAlign w:val="center"/>
          </w:tcPr>
          <w:p>
            <w:pPr>
              <w:spacing w:line="200" w:lineRule="exact"/>
              <w:jc w:val="center"/>
              <w:rPr>
                <w:sz w:val="18"/>
                <w:szCs w:val="18"/>
              </w:rPr>
            </w:pPr>
          </w:p>
        </w:tc>
        <w:tc>
          <w:tcPr>
            <w:tcW w:w="521" w:type="dxa"/>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18</w:t>
            </w:r>
          </w:p>
        </w:tc>
        <w:tc>
          <w:tcPr>
            <w:tcW w:w="3094" w:type="dxa"/>
            <w:vAlign w:val="center"/>
          </w:tcPr>
          <w:p>
            <w:pPr>
              <w:widowControl/>
              <w:spacing w:line="200" w:lineRule="exact"/>
              <w:jc w:val="center"/>
              <w:rPr>
                <w:kern w:val="0"/>
                <w:sz w:val="18"/>
                <w:szCs w:val="18"/>
              </w:rPr>
            </w:pPr>
            <w:r>
              <w:rPr>
                <w:rFonts w:hint="eastAsia" w:cs="宋体"/>
                <w:kern w:val="0"/>
                <w:sz w:val="18"/>
                <w:szCs w:val="18"/>
              </w:rPr>
              <w:t>工具类课程</w:t>
            </w:r>
          </w:p>
        </w:tc>
        <w:tc>
          <w:tcPr>
            <w:tcW w:w="735" w:type="dxa"/>
            <w:vAlign w:val="center"/>
          </w:tcPr>
          <w:p>
            <w:pPr>
              <w:widowControl/>
              <w:spacing w:line="200" w:lineRule="exact"/>
              <w:jc w:val="center"/>
              <w:rPr>
                <w:kern w:val="0"/>
                <w:sz w:val="18"/>
                <w:szCs w:val="18"/>
              </w:rPr>
            </w:pPr>
            <w:r>
              <w:rPr>
                <w:kern w:val="0"/>
                <w:sz w:val="18"/>
                <w:szCs w:val="18"/>
              </w:rPr>
              <w:t>1.5</w:t>
            </w:r>
          </w:p>
        </w:tc>
        <w:tc>
          <w:tcPr>
            <w:tcW w:w="735" w:type="dxa"/>
            <w:vAlign w:val="center"/>
          </w:tcPr>
          <w:p>
            <w:pPr>
              <w:widowControl/>
              <w:spacing w:line="200" w:lineRule="exact"/>
              <w:jc w:val="center"/>
              <w:rPr>
                <w:kern w:val="0"/>
                <w:sz w:val="18"/>
                <w:szCs w:val="18"/>
              </w:rPr>
            </w:pPr>
            <w:r>
              <w:rPr>
                <w:kern w:val="0"/>
                <w:sz w:val="18"/>
                <w:szCs w:val="18"/>
              </w:rPr>
              <w:t>24</w:t>
            </w:r>
          </w:p>
        </w:tc>
        <w:tc>
          <w:tcPr>
            <w:tcW w:w="735" w:type="dxa"/>
            <w:vAlign w:val="center"/>
          </w:tcPr>
          <w:p>
            <w:pPr>
              <w:widowControl/>
              <w:spacing w:line="200" w:lineRule="exact"/>
              <w:jc w:val="center"/>
              <w:rPr>
                <w:kern w:val="0"/>
                <w:sz w:val="18"/>
                <w:szCs w:val="18"/>
              </w:rPr>
            </w:pPr>
            <w:r>
              <w:rPr>
                <w:kern w:val="0"/>
                <w:sz w:val="18"/>
                <w:szCs w:val="18"/>
              </w:rPr>
              <w:t>16</w:t>
            </w:r>
          </w:p>
        </w:tc>
        <w:tc>
          <w:tcPr>
            <w:tcW w:w="735" w:type="dxa"/>
            <w:vAlign w:val="center"/>
          </w:tcPr>
          <w:p>
            <w:pPr>
              <w:spacing w:line="200" w:lineRule="exact"/>
              <w:jc w:val="center"/>
              <w:rPr>
                <w:kern w:val="0"/>
                <w:sz w:val="18"/>
                <w:szCs w:val="18"/>
              </w:rPr>
            </w:pPr>
            <w:r>
              <w:rPr>
                <w:kern w:val="0"/>
                <w:sz w:val="18"/>
                <w:szCs w:val="18"/>
              </w:rPr>
              <w:t>8</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r>
              <w:rPr>
                <w:sz w:val="18"/>
                <w:szCs w:val="18"/>
              </w:rPr>
              <w:t>√</w:t>
            </w:r>
          </w:p>
        </w:tc>
        <w:tc>
          <w:tcPr>
            <w:tcW w:w="514" w:type="dxa"/>
            <w:vAlign w:val="center"/>
          </w:tcPr>
          <w:p>
            <w:pPr>
              <w:spacing w:line="200" w:lineRule="exact"/>
              <w:jc w:val="center"/>
              <w:rPr>
                <w:sz w:val="18"/>
                <w:szCs w:val="18"/>
              </w:rPr>
            </w:pPr>
            <w:r>
              <w:rPr>
                <w:sz w:val="18"/>
                <w:szCs w:val="18"/>
              </w:rPr>
              <w:t>√</w:t>
            </w:r>
          </w:p>
        </w:tc>
        <w:tc>
          <w:tcPr>
            <w:tcW w:w="466" w:type="dxa"/>
            <w:vAlign w:val="center"/>
          </w:tcPr>
          <w:p>
            <w:pPr>
              <w:spacing w:line="200" w:lineRule="exact"/>
              <w:jc w:val="center"/>
              <w:rPr>
                <w:sz w:val="18"/>
                <w:szCs w:val="18"/>
              </w:rPr>
            </w:pPr>
            <w:r>
              <w:rPr>
                <w:sz w:val="18"/>
                <w:szCs w:val="18"/>
              </w:rPr>
              <w:t>√</w:t>
            </w:r>
          </w:p>
        </w:tc>
        <w:tc>
          <w:tcPr>
            <w:tcW w:w="414" w:type="dxa"/>
            <w:vAlign w:val="center"/>
          </w:tcPr>
          <w:p>
            <w:pPr>
              <w:spacing w:line="200" w:lineRule="exact"/>
              <w:jc w:val="center"/>
              <w:rPr>
                <w:sz w:val="18"/>
                <w:szCs w:val="18"/>
              </w:rPr>
            </w:pPr>
            <w:r>
              <w:rPr>
                <w:sz w:val="18"/>
                <w:szCs w:val="18"/>
              </w:rPr>
              <w:t>√</w:t>
            </w:r>
          </w:p>
        </w:tc>
        <w:tc>
          <w:tcPr>
            <w:tcW w:w="485" w:type="dxa"/>
            <w:vAlign w:val="center"/>
          </w:tcPr>
          <w:p>
            <w:pPr>
              <w:spacing w:line="200" w:lineRule="exact"/>
              <w:ind w:left="-170" w:leftChars="-81" w:firstLine="145" w:firstLineChars="81"/>
              <w:jc w:val="center"/>
              <w:rPr>
                <w:sz w:val="18"/>
                <w:szCs w:val="18"/>
              </w:rPr>
            </w:pPr>
            <w:r>
              <w:rPr>
                <w:sz w:val="18"/>
                <w:szCs w:val="18"/>
              </w:rPr>
              <w:t>√</w:t>
            </w:r>
          </w:p>
        </w:tc>
        <w:tc>
          <w:tcPr>
            <w:tcW w:w="525"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630" w:type="dxa"/>
            <w:vMerge w:val="continue"/>
            <w:vAlign w:val="center"/>
          </w:tcPr>
          <w:p>
            <w:pPr>
              <w:spacing w:line="200" w:lineRule="exact"/>
              <w:jc w:val="center"/>
              <w:rPr>
                <w:sz w:val="18"/>
                <w:szCs w:val="18"/>
              </w:rPr>
            </w:pPr>
          </w:p>
        </w:tc>
        <w:tc>
          <w:tcPr>
            <w:tcW w:w="521" w:type="dxa"/>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19</w:t>
            </w:r>
          </w:p>
        </w:tc>
        <w:tc>
          <w:tcPr>
            <w:tcW w:w="3094" w:type="dxa"/>
            <w:vAlign w:val="center"/>
          </w:tcPr>
          <w:p>
            <w:pPr>
              <w:widowControl/>
              <w:spacing w:line="200" w:lineRule="exact"/>
              <w:jc w:val="center"/>
              <w:rPr>
                <w:kern w:val="0"/>
                <w:sz w:val="18"/>
                <w:szCs w:val="18"/>
              </w:rPr>
            </w:pPr>
            <w:r>
              <w:rPr>
                <w:rFonts w:hint="eastAsia" w:cs="宋体"/>
                <w:kern w:val="0"/>
                <w:sz w:val="18"/>
                <w:szCs w:val="18"/>
              </w:rPr>
              <w:t>科技素质类课程</w:t>
            </w:r>
          </w:p>
        </w:tc>
        <w:tc>
          <w:tcPr>
            <w:tcW w:w="735" w:type="dxa"/>
            <w:vAlign w:val="center"/>
          </w:tcPr>
          <w:p>
            <w:pPr>
              <w:widowControl/>
              <w:spacing w:line="200" w:lineRule="exact"/>
              <w:jc w:val="center"/>
              <w:rPr>
                <w:kern w:val="0"/>
                <w:sz w:val="18"/>
                <w:szCs w:val="18"/>
              </w:rPr>
            </w:pPr>
            <w:r>
              <w:rPr>
                <w:kern w:val="0"/>
                <w:sz w:val="18"/>
                <w:szCs w:val="18"/>
              </w:rPr>
              <w:t>1.5</w:t>
            </w:r>
          </w:p>
        </w:tc>
        <w:tc>
          <w:tcPr>
            <w:tcW w:w="735" w:type="dxa"/>
            <w:vAlign w:val="center"/>
          </w:tcPr>
          <w:p>
            <w:pPr>
              <w:widowControl/>
              <w:spacing w:line="200" w:lineRule="exact"/>
              <w:jc w:val="center"/>
              <w:rPr>
                <w:kern w:val="0"/>
                <w:sz w:val="18"/>
                <w:szCs w:val="18"/>
              </w:rPr>
            </w:pPr>
            <w:r>
              <w:rPr>
                <w:kern w:val="0"/>
                <w:sz w:val="18"/>
                <w:szCs w:val="18"/>
              </w:rPr>
              <w:t>24</w:t>
            </w:r>
          </w:p>
        </w:tc>
        <w:tc>
          <w:tcPr>
            <w:tcW w:w="735" w:type="dxa"/>
            <w:vAlign w:val="center"/>
          </w:tcPr>
          <w:p>
            <w:pPr>
              <w:widowControl/>
              <w:spacing w:line="200" w:lineRule="exact"/>
              <w:jc w:val="center"/>
              <w:rPr>
                <w:kern w:val="0"/>
                <w:sz w:val="18"/>
                <w:szCs w:val="18"/>
              </w:rPr>
            </w:pPr>
            <w:r>
              <w:rPr>
                <w:kern w:val="0"/>
                <w:sz w:val="18"/>
                <w:szCs w:val="18"/>
              </w:rPr>
              <w:t>16</w:t>
            </w:r>
          </w:p>
        </w:tc>
        <w:tc>
          <w:tcPr>
            <w:tcW w:w="735" w:type="dxa"/>
            <w:vAlign w:val="center"/>
          </w:tcPr>
          <w:p>
            <w:pPr>
              <w:spacing w:line="200" w:lineRule="exact"/>
              <w:jc w:val="center"/>
              <w:rPr>
                <w:kern w:val="0"/>
                <w:sz w:val="18"/>
                <w:szCs w:val="18"/>
              </w:rPr>
            </w:pPr>
            <w:r>
              <w:rPr>
                <w:kern w:val="0"/>
                <w:sz w:val="18"/>
                <w:szCs w:val="18"/>
              </w:rPr>
              <w:t>8</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r>
              <w:rPr>
                <w:sz w:val="18"/>
                <w:szCs w:val="18"/>
              </w:rPr>
              <w:t>√</w:t>
            </w:r>
          </w:p>
        </w:tc>
        <w:tc>
          <w:tcPr>
            <w:tcW w:w="514" w:type="dxa"/>
            <w:vAlign w:val="center"/>
          </w:tcPr>
          <w:p>
            <w:pPr>
              <w:spacing w:line="200" w:lineRule="exact"/>
              <w:jc w:val="center"/>
              <w:rPr>
                <w:sz w:val="18"/>
                <w:szCs w:val="18"/>
              </w:rPr>
            </w:pPr>
            <w:r>
              <w:rPr>
                <w:sz w:val="18"/>
                <w:szCs w:val="18"/>
              </w:rPr>
              <w:t>√</w:t>
            </w:r>
          </w:p>
        </w:tc>
        <w:tc>
          <w:tcPr>
            <w:tcW w:w="466" w:type="dxa"/>
            <w:vAlign w:val="center"/>
          </w:tcPr>
          <w:p>
            <w:pPr>
              <w:spacing w:line="200" w:lineRule="exact"/>
              <w:jc w:val="center"/>
              <w:rPr>
                <w:sz w:val="18"/>
                <w:szCs w:val="18"/>
              </w:rPr>
            </w:pPr>
            <w:r>
              <w:rPr>
                <w:sz w:val="18"/>
                <w:szCs w:val="18"/>
              </w:rPr>
              <w:t>√</w:t>
            </w:r>
          </w:p>
        </w:tc>
        <w:tc>
          <w:tcPr>
            <w:tcW w:w="414" w:type="dxa"/>
            <w:vAlign w:val="center"/>
          </w:tcPr>
          <w:p>
            <w:pPr>
              <w:spacing w:line="200" w:lineRule="exact"/>
              <w:jc w:val="center"/>
              <w:rPr>
                <w:sz w:val="18"/>
                <w:szCs w:val="18"/>
              </w:rPr>
            </w:pPr>
            <w:r>
              <w:rPr>
                <w:sz w:val="18"/>
                <w:szCs w:val="18"/>
              </w:rPr>
              <w:t>√</w:t>
            </w:r>
          </w:p>
        </w:tc>
        <w:tc>
          <w:tcPr>
            <w:tcW w:w="485" w:type="dxa"/>
            <w:vAlign w:val="center"/>
          </w:tcPr>
          <w:p>
            <w:pPr>
              <w:spacing w:line="200" w:lineRule="exact"/>
              <w:ind w:left="-170" w:leftChars="-81" w:firstLine="145" w:firstLineChars="81"/>
              <w:jc w:val="center"/>
              <w:rPr>
                <w:sz w:val="18"/>
                <w:szCs w:val="18"/>
              </w:rPr>
            </w:pPr>
            <w:r>
              <w:rPr>
                <w:sz w:val="18"/>
                <w:szCs w:val="18"/>
              </w:rPr>
              <w:t>√</w:t>
            </w:r>
          </w:p>
        </w:tc>
        <w:tc>
          <w:tcPr>
            <w:tcW w:w="525"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630" w:type="dxa"/>
            <w:vMerge w:val="continue"/>
            <w:vAlign w:val="center"/>
          </w:tcPr>
          <w:p>
            <w:pPr>
              <w:spacing w:line="200" w:lineRule="exact"/>
              <w:jc w:val="center"/>
              <w:rPr>
                <w:sz w:val="18"/>
                <w:szCs w:val="18"/>
              </w:rPr>
            </w:pPr>
          </w:p>
        </w:tc>
        <w:tc>
          <w:tcPr>
            <w:tcW w:w="521" w:type="dxa"/>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sz w:val="18"/>
                <w:szCs w:val="18"/>
              </w:rPr>
              <w:t>20</w:t>
            </w:r>
          </w:p>
        </w:tc>
        <w:tc>
          <w:tcPr>
            <w:tcW w:w="3094" w:type="dxa"/>
            <w:vAlign w:val="center"/>
          </w:tcPr>
          <w:p>
            <w:pPr>
              <w:widowControl/>
              <w:spacing w:line="200" w:lineRule="exact"/>
              <w:jc w:val="center"/>
              <w:rPr>
                <w:kern w:val="0"/>
                <w:sz w:val="18"/>
                <w:szCs w:val="18"/>
              </w:rPr>
            </w:pPr>
            <w:r>
              <w:rPr>
                <w:rFonts w:hint="eastAsia" w:cs="宋体"/>
                <w:kern w:val="0"/>
                <w:sz w:val="18"/>
                <w:szCs w:val="18"/>
              </w:rPr>
              <w:t>创新创业类课程</w:t>
            </w:r>
          </w:p>
        </w:tc>
        <w:tc>
          <w:tcPr>
            <w:tcW w:w="735" w:type="dxa"/>
            <w:vAlign w:val="center"/>
          </w:tcPr>
          <w:p>
            <w:pPr>
              <w:widowControl/>
              <w:spacing w:line="200" w:lineRule="exact"/>
              <w:jc w:val="center"/>
              <w:rPr>
                <w:kern w:val="0"/>
                <w:sz w:val="18"/>
                <w:szCs w:val="18"/>
              </w:rPr>
            </w:pPr>
            <w:r>
              <w:rPr>
                <w:kern w:val="0"/>
                <w:sz w:val="18"/>
                <w:szCs w:val="18"/>
              </w:rPr>
              <w:t>1.5</w:t>
            </w:r>
          </w:p>
        </w:tc>
        <w:tc>
          <w:tcPr>
            <w:tcW w:w="735" w:type="dxa"/>
            <w:vAlign w:val="center"/>
          </w:tcPr>
          <w:p>
            <w:pPr>
              <w:widowControl/>
              <w:spacing w:line="200" w:lineRule="exact"/>
              <w:jc w:val="center"/>
              <w:rPr>
                <w:kern w:val="0"/>
                <w:sz w:val="18"/>
                <w:szCs w:val="18"/>
              </w:rPr>
            </w:pPr>
            <w:r>
              <w:rPr>
                <w:kern w:val="0"/>
                <w:sz w:val="18"/>
                <w:szCs w:val="18"/>
              </w:rPr>
              <w:t>24</w:t>
            </w:r>
          </w:p>
        </w:tc>
        <w:tc>
          <w:tcPr>
            <w:tcW w:w="735" w:type="dxa"/>
            <w:vAlign w:val="center"/>
          </w:tcPr>
          <w:p>
            <w:pPr>
              <w:widowControl/>
              <w:spacing w:line="200" w:lineRule="exact"/>
              <w:jc w:val="center"/>
              <w:rPr>
                <w:kern w:val="0"/>
                <w:sz w:val="18"/>
                <w:szCs w:val="18"/>
              </w:rPr>
            </w:pPr>
            <w:r>
              <w:rPr>
                <w:kern w:val="0"/>
                <w:sz w:val="18"/>
                <w:szCs w:val="18"/>
              </w:rPr>
              <w:t>16</w:t>
            </w:r>
          </w:p>
        </w:tc>
        <w:tc>
          <w:tcPr>
            <w:tcW w:w="735" w:type="dxa"/>
            <w:vAlign w:val="center"/>
          </w:tcPr>
          <w:p>
            <w:pPr>
              <w:spacing w:line="200" w:lineRule="exact"/>
              <w:jc w:val="center"/>
              <w:rPr>
                <w:kern w:val="0"/>
                <w:sz w:val="18"/>
                <w:szCs w:val="18"/>
              </w:rPr>
            </w:pPr>
            <w:r>
              <w:rPr>
                <w:kern w:val="0"/>
                <w:sz w:val="18"/>
                <w:szCs w:val="18"/>
              </w:rPr>
              <w:t>8</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widowControl/>
              <w:spacing w:line="200" w:lineRule="exact"/>
              <w:jc w:val="center"/>
              <w:rPr>
                <w:kern w:val="0"/>
                <w:sz w:val="18"/>
                <w:szCs w:val="18"/>
              </w:rPr>
            </w:pPr>
            <w:r>
              <w:rPr>
                <w:rFonts w:hint="eastAsia" w:cs="宋体"/>
                <w:kern w:val="0"/>
                <w:sz w:val="18"/>
                <w:szCs w:val="18"/>
              </w:rPr>
              <w:t>学校</w:t>
            </w:r>
          </w:p>
          <w:p>
            <w:pPr>
              <w:widowControl/>
              <w:spacing w:line="200" w:lineRule="exact"/>
              <w:jc w:val="center"/>
              <w:rPr>
                <w:kern w:val="0"/>
                <w:sz w:val="18"/>
                <w:szCs w:val="18"/>
              </w:rPr>
            </w:pPr>
            <w:r>
              <w:rPr>
                <w:rFonts w:hint="eastAsia" w:cs="宋体"/>
                <w:kern w:val="0"/>
                <w:sz w:val="18"/>
                <w:szCs w:val="18"/>
              </w:rPr>
              <w:t>教师</w:t>
            </w:r>
          </w:p>
        </w:tc>
        <w:tc>
          <w:tcPr>
            <w:tcW w:w="1002" w:type="dxa"/>
            <w:vAlign w:val="center"/>
          </w:tcPr>
          <w:p>
            <w:pPr>
              <w:widowControl/>
              <w:spacing w:line="200" w:lineRule="exact"/>
              <w:jc w:val="center"/>
              <w:rPr>
                <w:kern w:val="0"/>
                <w:sz w:val="18"/>
                <w:szCs w:val="18"/>
              </w:rPr>
            </w:pPr>
            <w:r>
              <w:rPr>
                <w:rFonts w:hint="eastAsia" w:cs="宋体"/>
                <w:kern w:val="0"/>
                <w:sz w:val="18"/>
                <w:szCs w:val="18"/>
              </w:rPr>
              <w:t>线上</w:t>
            </w:r>
          </w:p>
        </w:tc>
        <w:tc>
          <w:tcPr>
            <w:tcW w:w="540" w:type="dxa"/>
            <w:vAlign w:val="center"/>
          </w:tcPr>
          <w:p>
            <w:pPr>
              <w:spacing w:line="200" w:lineRule="exact"/>
              <w:jc w:val="center"/>
              <w:rPr>
                <w:sz w:val="18"/>
                <w:szCs w:val="18"/>
              </w:rPr>
            </w:pPr>
            <w:r>
              <w:rPr>
                <w:sz w:val="18"/>
                <w:szCs w:val="18"/>
              </w:rPr>
              <w:t>√</w:t>
            </w:r>
          </w:p>
        </w:tc>
        <w:tc>
          <w:tcPr>
            <w:tcW w:w="514" w:type="dxa"/>
            <w:vAlign w:val="center"/>
          </w:tcPr>
          <w:p>
            <w:pPr>
              <w:spacing w:line="200" w:lineRule="exact"/>
              <w:jc w:val="center"/>
              <w:rPr>
                <w:sz w:val="18"/>
                <w:szCs w:val="18"/>
              </w:rPr>
            </w:pPr>
            <w:r>
              <w:rPr>
                <w:sz w:val="18"/>
                <w:szCs w:val="18"/>
              </w:rPr>
              <w:t>√</w:t>
            </w:r>
          </w:p>
        </w:tc>
        <w:tc>
          <w:tcPr>
            <w:tcW w:w="466" w:type="dxa"/>
            <w:vAlign w:val="center"/>
          </w:tcPr>
          <w:p>
            <w:pPr>
              <w:spacing w:line="200" w:lineRule="exact"/>
              <w:jc w:val="center"/>
              <w:rPr>
                <w:sz w:val="18"/>
                <w:szCs w:val="18"/>
              </w:rPr>
            </w:pPr>
            <w:r>
              <w:rPr>
                <w:sz w:val="18"/>
                <w:szCs w:val="18"/>
              </w:rPr>
              <w:t>√</w:t>
            </w:r>
          </w:p>
        </w:tc>
        <w:tc>
          <w:tcPr>
            <w:tcW w:w="414" w:type="dxa"/>
            <w:vAlign w:val="center"/>
          </w:tcPr>
          <w:p>
            <w:pPr>
              <w:spacing w:line="200" w:lineRule="exact"/>
              <w:jc w:val="center"/>
              <w:rPr>
                <w:sz w:val="18"/>
                <w:szCs w:val="18"/>
              </w:rPr>
            </w:pPr>
            <w:r>
              <w:rPr>
                <w:sz w:val="18"/>
                <w:szCs w:val="18"/>
              </w:rPr>
              <w:t>√</w:t>
            </w:r>
          </w:p>
        </w:tc>
        <w:tc>
          <w:tcPr>
            <w:tcW w:w="485" w:type="dxa"/>
            <w:vAlign w:val="center"/>
          </w:tcPr>
          <w:p>
            <w:pPr>
              <w:spacing w:line="200" w:lineRule="exact"/>
              <w:ind w:left="-170" w:leftChars="-81" w:firstLine="145" w:firstLineChars="81"/>
              <w:jc w:val="center"/>
              <w:rPr>
                <w:sz w:val="18"/>
                <w:szCs w:val="18"/>
              </w:rPr>
            </w:pPr>
            <w:r>
              <w:rPr>
                <w:sz w:val="18"/>
                <w:szCs w:val="18"/>
              </w:rPr>
              <w:t>√</w:t>
            </w:r>
          </w:p>
        </w:tc>
        <w:tc>
          <w:tcPr>
            <w:tcW w:w="525"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630" w:type="dxa"/>
            <w:vMerge w:val="continue"/>
            <w:vAlign w:val="center"/>
          </w:tcPr>
          <w:p>
            <w:pPr>
              <w:spacing w:line="200" w:lineRule="exact"/>
              <w:jc w:val="center"/>
              <w:rPr>
                <w:sz w:val="18"/>
                <w:szCs w:val="18"/>
              </w:rPr>
            </w:pPr>
          </w:p>
        </w:tc>
        <w:tc>
          <w:tcPr>
            <w:tcW w:w="4200" w:type="dxa"/>
            <w:gridSpan w:val="3"/>
            <w:vAlign w:val="center"/>
          </w:tcPr>
          <w:p>
            <w:pPr>
              <w:spacing w:line="200" w:lineRule="exact"/>
              <w:jc w:val="center"/>
              <w:rPr>
                <w:sz w:val="18"/>
                <w:szCs w:val="18"/>
              </w:rPr>
            </w:pPr>
            <w:r>
              <w:rPr>
                <w:rFonts w:hint="eastAsia" w:cs="宋体"/>
                <w:sz w:val="18"/>
                <w:szCs w:val="18"/>
              </w:rPr>
              <w:t>小计</w:t>
            </w:r>
          </w:p>
        </w:tc>
        <w:tc>
          <w:tcPr>
            <w:tcW w:w="735" w:type="dxa"/>
            <w:vAlign w:val="center"/>
          </w:tcPr>
          <w:p>
            <w:pPr>
              <w:widowControl/>
              <w:spacing w:line="200" w:lineRule="exact"/>
              <w:jc w:val="center"/>
              <w:rPr>
                <w:kern w:val="0"/>
                <w:sz w:val="18"/>
                <w:szCs w:val="18"/>
              </w:rPr>
            </w:pPr>
            <w:r>
              <w:rPr>
                <w:kern w:val="0"/>
                <w:sz w:val="18"/>
                <w:szCs w:val="18"/>
              </w:rPr>
              <w:t>4.5</w:t>
            </w:r>
          </w:p>
        </w:tc>
        <w:tc>
          <w:tcPr>
            <w:tcW w:w="735" w:type="dxa"/>
            <w:vAlign w:val="center"/>
          </w:tcPr>
          <w:p>
            <w:pPr>
              <w:widowControl/>
              <w:spacing w:line="200" w:lineRule="exact"/>
              <w:jc w:val="center"/>
              <w:rPr>
                <w:kern w:val="0"/>
                <w:sz w:val="18"/>
                <w:szCs w:val="18"/>
              </w:rPr>
            </w:pPr>
            <w:r>
              <w:rPr>
                <w:kern w:val="0"/>
                <w:sz w:val="18"/>
                <w:szCs w:val="18"/>
              </w:rPr>
              <w:t>72</w:t>
            </w:r>
          </w:p>
        </w:tc>
        <w:tc>
          <w:tcPr>
            <w:tcW w:w="735" w:type="dxa"/>
            <w:vAlign w:val="center"/>
          </w:tcPr>
          <w:p>
            <w:pPr>
              <w:widowControl/>
              <w:spacing w:line="200" w:lineRule="exact"/>
              <w:jc w:val="center"/>
              <w:rPr>
                <w:kern w:val="0"/>
                <w:sz w:val="18"/>
                <w:szCs w:val="18"/>
              </w:rPr>
            </w:pPr>
            <w:r>
              <w:rPr>
                <w:kern w:val="0"/>
                <w:sz w:val="18"/>
                <w:szCs w:val="18"/>
              </w:rPr>
              <w:t>48</w:t>
            </w:r>
          </w:p>
        </w:tc>
        <w:tc>
          <w:tcPr>
            <w:tcW w:w="735" w:type="dxa"/>
            <w:vAlign w:val="center"/>
          </w:tcPr>
          <w:p>
            <w:pPr>
              <w:widowControl/>
              <w:spacing w:line="200" w:lineRule="exact"/>
              <w:jc w:val="center"/>
              <w:rPr>
                <w:kern w:val="0"/>
                <w:sz w:val="18"/>
                <w:szCs w:val="18"/>
              </w:rPr>
            </w:pPr>
            <w:r>
              <w:rPr>
                <w:kern w:val="0"/>
                <w:sz w:val="18"/>
                <w:szCs w:val="18"/>
              </w:rPr>
              <w:t>24</w:t>
            </w:r>
          </w:p>
        </w:tc>
        <w:tc>
          <w:tcPr>
            <w:tcW w:w="888" w:type="dxa"/>
            <w:vAlign w:val="center"/>
          </w:tcPr>
          <w:p>
            <w:pPr>
              <w:spacing w:line="200" w:lineRule="exact"/>
              <w:jc w:val="center"/>
              <w:rPr>
                <w:sz w:val="18"/>
                <w:szCs w:val="18"/>
              </w:rPr>
            </w:pPr>
          </w:p>
        </w:tc>
        <w:tc>
          <w:tcPr>
            <w:tcW w:w="540" w:type="dxa"/>
            <w:vAlign w:val="center"/>
          </w:tcPr>
          <w:p>
            <w:pPr>
              <w:widowControl/>
              <w:spacing w:line="200" w:lineRule="exact"/>
              <w:jc w:val="center"/>
              <w:rPr>
                <w:kern w:val="0"/>
                <w:sz w:val="18"/>
                <w:szCs w:val="18"/>
              </w:rPr>
            </w:pPr>
          </w:p>
        </w:tc>
        <w:tc>
          <w:tcPr>
            <w:tcW w:w="1002" w:type="dxa"/>
            <w:vAlign w:val="center"/>
          </w:tcPr>
          <w:p>
            <w:pPr>
              <w:widowControl/>
              <w:spacing w:line="200" w:lineRule="exact"/>
              <w:jc w:val="center"/>
              <w:rPr>
                <w:kern w:val="0"/>
                <w:sz w:val="18"/>
                <w:szCs w:val="18"/>
              </w:rPr>
            </w:pP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5509" w:type="dxa"/>
            <w:gridSpan w:val="6"/>
            <w:shd w:val="clear" w:color="auto" w:fill="F2F2F2"/>
            <w:vAlign w:val="center"/>
          </w:tcPr>
          <w:p>
            <w:pPr>
              <w:spacing w:line="200" w:lineRule="exact"/>
              <w:jc w:val="center"/>
              <w:rPr>
                <w:b/>
                <w:bCs/>
                <w:kern w:val="0"/>
                <w:sz w:val="18"/>
                <w:szCs w:val="18"/>
              </w:rPr>
            </w:pPr>
            <w:r>
              <w:rPr>
                <w:rFonts w:hint="eastAsia" w:cs="宋体"/>
                <w:b/>
                <w:bCs/>
                <w:kern w:val="0"/>
                <w:sz w:val="18"/>
                <w:szCs w:val="18"/>
              </w:rPr>
              <w:t>公共基础课程</w:t>
            </w:r>
          </w:p>
          <w:p>
            <w:pPr>
              <w:spacing w:line="200" w:lineRule="exact"/>
              <w:jc w:val="center"/>
              <w:rPr>
                <w:b/>
                <w:bCs/>
                <w:sz w:val="18"/>
                <w:szCs w:val="18"/>
              </w:rPr>
            </w:pPr>
            <w:r>
              <w:rPr>
                <w:rFonts w:hint="eastAsia" w:cs="宋体"/>
                <w:b/>
                <w:bCs/>
                <w:kern w:val="0"/>
                <w:sz w:val="18"/>
                <w:szCs w:val="18"/>
              </w:rPr>
              <w:t>合计</w:t>
            </w:r>
            <w:r>
              <w:rPr>
                <w:rFonts w:hint="eastAsia" w:cs="宋体"/>
                <w:kern w:val="0"/>
                <w:sz w:val="18"/>
                <w:szCs w:val="18"/>
              </w:rPr>
              <w:t>（至少选修</w:t>
            </w:r>
            <w:r>
              <w:rPr>
                <w:kern w:val="0"/>
                <w:sz w:val="18"/>
                <w:szCs w:val="18"/>
              </w:rPr>
              <w:t>3</w:t>
            </w:r>
            <w:r>
              <w:rPr>
                <w:rFonts w:hint="eastAsia" w:cs="宋体"/>
                <w:kern w:val="0"/>
                <w:sz w:val="18"/>
                <w:szCs w:val="18"/>
              </w:rPr>
              <w:t>类，每类至少选修</w:t>
            </w:r>
            <w:r>
              <w:rPr>
                <w:kern w:val="0"/>
                <w:sz w:val="18"/>
                <w:szCs w:val="18"/>
              </w:rPr>
              <w:t>1</w:t>
            </w:r>
            <w:r>
              <w:rPr>
                <w:rFonts w:hint="eastAsia" w:cs="宋体"/>
                <w:kern w:val="0"/>
                <w:sz w:val="18"/>
                <w:szCs w:val="18"/>
              </w:rPr>
              <w:t>门，至少</w:t>
            </w:r>
            <w:r>
              <w:rPr>
                <w:kern w:val="0"/>
                <w:sz w:val="18"/>
                <w:szCs w:val="18"/>
              </w:rPr>
              <w:t>4.5</w:t>
            </w:r>
            <w:r>
              <w:rPr>
                <w:rFonts w:hint="eastAsia" w:cs="宋体"/>
                <w:kern w:val="0"/>
                <w:sz w:val="18"/>
                <w:szCs w:val="18"/>
              </w:rPr>
              <w:t>学分）</w:t>
            </w:r>
          </w:p>
        </w:tc>
        <w:tc>
          <w:tcPr>
            <w:tcW w:w="735" w:type="dxa"/>
            <w:shd w:val="clear" w:color="auto" w:fill="F2F2F2"/>
            <w:vAlign w:val="center"/>
          </w:tcPr>
          <w:p>
            <w:pPr>
              <w:spacing w:line="200" w:lineRule="exact"/>
              <w:jc w:val="center"/>
              <w:rPr>
                <w:b/>
                <w:bCs/>
                <w:sz w:val="18"/>
                <w:szCs w:val="18"/>
              </w:rPr>
            </w:pPr>
            <w:r>
              <w:rPr>
                <w:b/>
                <w:bCs/>
                <w:sz w:val="18"/>
                <w:szCs w:val="18"/>
              </w:rPr>
              <w:t>40</w:t>
            </w:r>
          </w:p>
        </w:tc>
        <w:tc>
          <w:tcPr>
            <w:tcW w:w="735" w:type="dxa"/>
            <w:shd w:val="clear" w:color="auto" w:fill="F2F2F2"/>
            <w:vAlign w:val="center"/>
          </w:tcPr>
          <w:p>
            <w:pPr>
              <w:spacing w:line="200" w:lineRule="exact"/>
              <w:jc w:val="center"/>
              <w:rPr>
                <w:b/>
                <w:bCs/>
                <w:sz w:val="18"/>
                <w:szCs w:val="18"/>
              </w:rPr>
            </w:pPr>
            <w:r>
              <w:rPr>
                <w:b/>
                <w:bCs/>
                <w:sz w:val="18"/>
                <w:szCs w:val="18"/>
              </w:rPr>
              <w:t>692</w:t>
            </w:r>
          </w:p>
        </w:tc>
        <w:tc>
          <w:tcPr>
            <w:tcW w:w="735" w:type="dxa"/>
            <w:shd w:val="clear" w:color="auto" w:fill="F2F2F2"/>
            <w:vAlign w:val="center"/>
          </w:tcPr>
          <w:p>
            <w:pPr>
              <w:spacing w:line="200" w:lineRule="exact"/>
              <w:jc w:val="center"/>
              <w:rPr>
                <w:b/>
                <w:bCs/>
                <w:sz w:val="18"/>
                <w:szCs w:val="18"/>
              </w:rPr>
            </w:pPr>
            <w:r>
              <w:rPr>
                <w:b/>
                <w:bCs/>
                <w:sz w:val="18"/>
                <w:szCs w:val="18"/>
              </w:rPr>
              <w:t>332</w:t>
            </w:r>
          </w:p>
        </w:tc>
        <w:tc>
          <w:tcPr>
            <w:tcW w:w="735" w:type="dxa"/>
            <w:shd w:val="clear" w:color="auto" w:fill="F2F2F2"/>
            <w:vAlign w:val="center"/>
          </w:tcPr>
          <w:p>
            <w:pPr>
              <w:spacing w:line="200" w:lineRule="exact"/>
              <w:jc w:val="center"/>
              <w:rPr>
                <w:b/>
                <w:bCs/>
                <w:sz w:val="18"/>
                <w:szCs w:val="18"/>
              </w:rPr>
            </w:pPr>
            <w:r>
              <w:rPr>
                <w:b/>
                <w:bCs/>
                <w:sz w:val="18"/>
                <w:szCs w:val="18"/>
              </w:rPr>
              <w:t>360</w:t>
            </w:r>
          </w:p>
        </w:tc>
        <w:tc>
          <w:tcPr>
            <w:tcW w:w="888" w:type="dxa"/>
            <w:shd w:val="clear" w:color="auto" w:fill="F2F2F2"/>
            <w:vAlign w:val="center"/>
          </w:tcPr>
          <w:p>
            <w:pPr>
              <w:spacing w:line="200" w:lineRule="exact"/>
              <w:jc w:val="center"/>
              <w:rPr>
                <w:b/>
                <w:bCs/>
                <w:sz w:val="18"/>
                <w:szCs w:val="18"/>
              </w:rPr>
            </w:pPr>
          </w:p>
        </w:tc>
        <w:tc>
          <w:tcPr>
            <w:tcW w:w="540" w:type="dxa"/>
            <w:shd w:val="clear" w:color="auto" w:fill="F2F2F2"/>
            <w:vAlign w:val="center"/>
          </w:tcPr>
          <w:p>
            <w:pPr>
              <w:widowControl/>
              <w:spacing w:line="200" w:lineRule="exact"/>
              <w:jc w:val="center"/>
              <w:rPr>
                <w:b/>
                <w:bCs/>
                <w:kern w:val="0"/>
                <w:sz w:val="18"/>
                <w:szCs w:val="18"/>
              </w:rPr>
            </w:pPr>
          </w:p>
        </w:tc>
        <w:tc>
          <w:tcPr>
            <w:tcW w:w="1002" w:type="dxa"/>
            <w:shd w:val="clear" w:color="auto" w:fill="F2F2F2"/>
            <w:vAlign w:val="center"/>
          </w:tcPr>
          <w:p>
            <w:pPr>
              <w:widowControl/>
              <w:spacing w:line="200" w:lineRule="exact"/>
              <w:jc w:val="center"/>
              <w:rPr>
                <w:b/>
                <w:bCs/>
                <w:kern w:val="0"/>
                <w:sz w:val="18"/>
                <w:szCs w:val="18"/>
              </w:rPr>
            </w:pPr>
          </w:p>
        </w:tc>
        <w:tc>
          <w:tcPr>
            <w:tcW w:w="540" w:type="dxa"/>
            <w:shd w:val="clear" w:color="auto" w:fill="F2F2F2"/>
            <w:vAlign w:val="center"/>
          </w:tcPr>
          <w:p>
            <w:pPr>
              <w:spacing w:line="200" w:lineRule="exact"/>
              <w:jc w:val="center"/>
              <w:rPr>
                <w:b/>
                <w:bCs/>
                <w:sz w:val="18"/>
                <w:szCs w:val="18"/>
              </w:rPr>
            </w:pPr>
          </w:p>
        </w:tc>
        <w:tc>
          <w:tcPr>
            <w:tcW w:w="514" w:type="dxa"/>
            <w:shd w:val="clear" w:color="auto" w:fill="F2F2F2"/>
            <w:vAlign w:val="center"/>
          </w:tcPr>
          <w:p>
            <w:pPr>
              <w:spacing w:line="200" w:lineRule="exact"/>
              <w:jc w:val="center"/>
              <w:rPr>
                <w:b/>
                <w:bCs/>
                <w:sz w:val="18"/>
                <w:szCs w:val="18"/>
              </w:rPr>
            </w:pPr>
          </w:p>
        </w:tc>
        <w:tc>
          <w:tcPr>
            <w:tcW w:w="466" w:type="dxa"/>
            <w:shd w:val="clear" w:color="auto" w:fill="F2F2F2"/>
            <w:vAlign w:val="center"/>
          </w:tcPr>
          <w:p>
            <w:pPr>
              <w:spacing w:line="200" w:lineRule="exact"/>
              <w:jc w:val="center"/>
              <w:rPr>
                <w:b/>
                <w:bCs/>
                <w:sz w:val="18"/>
                <w:szCs w:val="18"/>
              </w:rPr>
            </w:pPr>
          </w:p>
        </w:tc>
        <w:tc>
          <w:tcPr>
            <w:tcW w:w="414" w:type="dxa"/>
            <w:shd w:val="clear" w:color="auto" w:fill="F2F2F2"/>
            <w:vAlign w:val="center"/>
          </w:tcPr>
          <w:p>
            <w:pPr>
              <w:spacing w:line="200" w:lineRule="exact"/>
              <w:jc w:val="center"/>
              <w:rPr>
                <w:b/>
                <w:bCs/>
                <w:sz w:val="18"/>
                <w:szCs w:val="18"/>
              </w:rPr>
            </w:pPr>
          </w:p>
        </w:tc>
        <w:tc>
          <w:tcPr>
            <w:tcW w:w="485" w:type="dxa"/>
            <w:shd w:val="clear" w:color="auto" w:fill="F2F2F2"/>
            <w:vAlign w:val="center"/>
          </w:tcPr>
          <w:p>
            <w:pPr>
              <w:spacing w:line="200" w:lineRule="exact"/>
              <w:jc w:val="center"/>
              <w:rPr>
                <w:b/>
                <w:bCs/>
                <w:sz w:val="18"/>
                <w:szCs w:val="18"/>
              </w:rPr>
            </w:pPr>
          </w:p>
        </w:tc>
        <w:tc>
          <w:tcPr>
            <w:tcW w:w="525" w:type="dxa"/>
            <w:shd w:val="clear" w:color="auto" w:fill="F2F2F2"/>
            <w:vAlign w:val="center"/>
          </w:tcPr>
          <w:p>
            <w:pPr>
              <w:spacing w:line="200" w:lineRule="exact"/>
              <w:jc w:val="cente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restart"/>
            <w:vAlign w:val="center"/>
          </w:tcPr>
          <w:p>
            <w:pPr>
              <w:spacing w:line="200" w:lineRule="exact"/>
              <w:jc w:val="center"/>
              <w:rPr>
                <w:sz w:val="18"/>
                <w:szCs w:val="18"/>
              </w:rPr>
            </w:pPr>
            <w:r>
              <w:rPr>
                <w:rFonts w:hint="eastAsia" w:cs="宋体"/>
                <w:sz w:val="18"/>
                <w:szCs w:val="18"/>
              </w:rPr>
              <w:t>专业课</w:t>
            </w:r>
          </w:p>
        </w:tc>
        <w:tc>
          <w:tcPr>
            <w:tcW w:w="319" w:type="dxa"/>
            <w:vMerge w:val="restart"/>
            <w:vAlign w:val="center"/>
          </w:tcPr>
          <w:p>
            <w:pPr>
              <w:spacing w:line="200" w:lineRule="exact"/>
              <w:jc w:val="center"/>
              <w:rPr>
                <w:kern w:val="0"/>
                <w:sz w:val="18"/>
                <w:szCs w:val="18"/>
              </w:rPr>
            </w:pPr>
            <w:r>
              <w:rPr>
                <w:rFonts w:hint="eastAsia" w:cs="宋体"/>
                <w:kern w:val="0"/>
                <w:sz w:val="18"/>
                <w:szCs w:val="18"/>
              </w:rPr>
              <w:t>专业</w:t>
            </w:r>
          </w:p>
          <w:p>
            <w:pPr>
              <w:spacing w:line="200" w:lineRule="exact"/>
              <w:jc w:val="center"/>
              <w:rPr>
                <w:kern w:val="0"/>
                <w:sz w:val="18"/>
                <w:szCs w:val="18"/>
              </w:rPr>
            </w:pPr>
            <w:r>
              <w:rPr>
                <w:rFonts w:hint="eastAsia" w:cs="宋体"/>
                <w:kern w:val="0"/>
                <w:sz w:val="18"/>
                <w:szCs w:val="18"/>
              </w:rPr>
              <w:t>基础</w:t>
            </w:r>
          </w:p>
          <w:p>
            <w:pPr>
              <w:spacing w:line="200" w:lineRule="exact"/>
              <w:jc w:val="center"/>
              <w:rPr>
                <w:sz w:val="18"/>
                <w:szCs w:val="18"/>
              </w:rPr>
            </w:pPr>
            <w:r>
              <w:rPr>
                <w:rFonts w:hint="eastAsia" w:cs="宋体"/>
                <w:kern w:val="0"/>
                <w:sz w:val="18"/>
                <w:szCs w:val="18"/>
              </w:rPr>
              <w:t>课程</w:t>
            </w:r>
          </w:p>
        </w:tc>
        <w:tc>
          <w:tcPr>
            <w:tcW w:w="1151" w:type="dxa"/>
            <w:gridSpan w:val="2"/>
            <w:vMerge w:val="restart"/>
            <w:vAlign w:val="center"/>
          </w:tcPr>
          <w:p>
            <w:pPr>
              <w:spacing w:line="200" w:lineRule="exact"/>
              <w:jc w:val="center"/>
              <w:rPr>
                <w:sz w:val="18"/>
                <w:szCs w:val="18"/>
              </w:rPr>
            </w:pPr>
            <w:r>
              <w:rPr>
                <w:rFonts w:hint="eastAsia" w:cs="宋体"/>
                <w:sz w:val="18"/>
                <w:szCs w:val="18"/>
              </w:rPr>
              <w:t>必修</w:t>
            </w:r>
          </w:p>
        </w:tc>
        <w:tc>
          <w:tcPr>
            <w:tcW w:w="585" w:type="dxa"/>
            <w:shd w:val="clear" w:color="auto" w:fill="auto"/>
            <w:vAlign w:val="center"/>
          </w:tcPr>
          <w:p>
            <w:pPr>
              <w:widowControl/>
              <w:spacing w:line="200" w:lineRule="exact"/>
              <w:jc w:val="center"/>
              <w:rPr>
                <w:kern w:val="0"/>
                <w:sz w:val="18"/>
                <w:szCs w:val="18"/>
              </w:rPr>
            </w:pPr>
            <w:r>
              <w:rPr>
                <w:sz w:val="18"/>
                <w:szCs w:val="18"/>
              </w:rPr>
              <w:t>21</w:t>
            </w:r>
          </w:p>
        </w:tc>
        <w:tc>
          <w:tcPr>
            <w:tcW w:w="3094" w:type="dxa"/>
            <w:shd w:val="clear" w:color="auto" w:fill="auto"/>
            <w:vAlign w:val="center"/>
          </w:tcPr>
          <w:p>
            <w:pPr>
              <w:spacing w:line="200" w:lineRule="exact"/>
              <w:jc w:val="center"/>
              <w:rPr>
                <w:rFonts w:ascii="宋体" w:hAnsi="宋体" w:cs="宋体"/>
                <w:sz w:val="18"/>
                <w:szCs w:val="18"/>
              </w:rPr>
            </w:pPr>
            <w:r>
              <w:rPr>
                <w:rFonts w:hint="eastAsia"/>
                <w:sz w:val="18"/>
                <w:szCs w:val="18"/>
              </w:rPr>
              <w:t>基础化学</w:t>
            </w:r>
          </w:p>
        </w:tc>
        <w:tc>
          <w:tcPr>
            <w:tcW w:w="735" w:type="dxa"/>
            <w:shd w:val="clear" w:color="auto" w:fill="auto"/>
            <w:vAlign w:val="center"/>
          </w:tcPr>
          <w:p>
            <w:pPr>
              <w:spacing w:line="200" w:lineRule="exact"/>
              <w:jc w:val="center"/>
              <w:rPr>
                <w:sz w:val="18"/>
                <w:szCs w:val="18"/>
              </w:rPr>
            </w:pPr>
            <w:r>
              <w:rPr>
                <w:sz w:val="18"/>
                <w:szCs w:val="18"/>
              </w:rPr>
              <w:t>6</w:t>
            </w:r>
          </w:p>
        </w:tc>
        <w:tc>
          <w:tcPr>
            <w:tcW w:w="735" w:type="dxa"/>
            <w:shd w:val="clear" w:color="auto" w:fill="auto"/>
            <w:vAlign w:val="center"/>
          </w:tcPr>
          <w:p>
            <w:pPr>
              <w:spacing w:line="200" w:lineRule="exact"/>
              <w:jc w:val="center"/>
              <w:rPr>
                <w:sz w:val="18"/>
                <w:szCs w:val="18"/>
              </w:rPr>
            </w:pPr>
            <w:r>
              <w:rPr>
                <w:sz w:val="18"/>
                <w:szCs w:val="18"/>
              </w:rPr>
              <w:t>90</w:t>
            </w:r>
          </w:p>
        </w:tc>
        <w:tc>
          <w:tcPr>
            <w:tcW w:w="735" w:type="dxa"/>
            <w:shd w:val="clear" w:color="auto" w:fill="auto"/>
            <w:vAlign w:val="center"/>
          </w:tcPr>
          <w:p>
            <w:pPr>
              <w:spacing w:line="200" w:lineRule="exact"/>
              <w:jc w:val="center"/>
              <w:rPr>
                <w:sz w:val="18"/>
                <w:szCs w:val="18"/>
              </w:rPr>
            </w:pPr>
            <w:r>
              <w:rPr>
                <w:sz w:val="18"/>
                <w:szCs w:val="18"/>
              </w:rPr>
              <w:t>90</w:t>
            </w:r>
          </w:p>
        </w:tc>
        <w:tc>
          <w:tcPr>
            <w:tcW w:w="735" w:type="dxa"/>
            <w:vAlign w:val="center"/>
          </w:tcPr>
          <w:p>
            <w:pPr>
              <w:spacing w:line="200" w:lineRule="exact"/>
              <w:jc w:val="center"/>
              <w:rPr>
                <w:sz w:val="18"/>
                <w:szCs w:val="18"/>
              </w:rPr>
            </w:pP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sz w:val="18"/>
                <w:szCs w:val="18"/>
              </w:rP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shd w:val="clear" w:color="auto" w:fill="auto"/>
            <w:vAlign w:val="center"/>
          </w:tcPr>
          <w:p>
            <w:pPr>
              <w:widowControl/>
              <w:spacing w:line="200" w:lineRule="exact"/>
              <w:jc w:val="center"/>
              <w:rPr>
                <w:kern w:val="0"/>
                <w:sz w:val="18"/>
                <w:szCs w:val="18"/>
              </w:rPr>
            </w:pPr>
            <w:r>
              <w:rPr>
                <w:sz w:val="18"/>
                <w:szCs w:val="18"/>
              </w:rPr>
              <w:t>6</w:t>
            </w:r>
          </w:p>
        </w:tc>
        <w:tc>
          <w:tcPr>
            <w:tcW w:w="514" w:type="dxa"/>
            <w:shd w:val="clear" w:color="auto" w:fill="auto"/>
            <w:vAlign w:val="center"/>
          </w:tcPr>
          <w:p>
            <w:pPr>
              <w:spacing w:line="200" w:lineRule="exact"/>
              <w:jc w:val="center"/>
              <w:rPr>
                <w:sz w:val="18"/>
                <w:szCs w:val="18"/>
              </w:rPr>
            </w:pPr>
          </w:p>
        </w:tc>
        <w:tc>
          <w:tcPr>
            <w:tcW w:w="466" w:type="dxa"/>
            <w:shd w:val="clear" w:color="auto" w:fill="auto"/>
            <w:vAlign w:val="center"/>
          </w:tcPr>
          <w:p>
            <w:pPr>
              <w:spacing w:line="200" w:lineRule="exact"/>
              <w:jc w:val="center"/>
              <w:rPr>
                <w:sz w:val="18"/>
                <w:szCs w:val="18"/>
              </w:rPr>
            </w:pPr>
          </w:p>
        </w:tc>
        <w:tc>
          <w:tcPr>
            <w:tcW w:w="414" w:type="dxa"/>
            <w:shd w:val="clear" w:color="auto" w:fill="auto"/>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shd w:val="clear" w:color="auto" w:fill="auto"/>
            <w:vAlign w:val="center"/>
          </w:tcPr>
          <w:p>
            <w:pPr>
              <w:spacing w:line="200" w:lineRule="exact"/>
              <w:jc w:val="center"/>
              <w:rPr>
                <w:sz w:val="18"/>
                <w:szCs w:val="18"/>
              </w:rPr>
            </w:pPr>
            <w:r>
              <w:rPr>
                <w:sz w:val="18"/>
                <w:szCs w:val="18"/>
              </w:rPr>
              <w:t>22</w:t>
            </w:r>
          </w:p>
        </w:tc>
        <w:tc>
          <w:tcPr>
            <w:tcW w:w="3094" w:type="dxa"/>
            <w:shd w:val="clear" w:color="auto" w:fill="auto"/>
            <w:vAlign w:val="center"/>
          </w:tcPr>
          <w:p>
            <w:pPr>
              <w:spacing w:line="200" w:lineRule="exact"/>
              <w:jc w:val="center"/>
              <w:rPr>
                <w:rFonts w:ascii="宋体" w:hAnsi="宋体" w:cs="宋体"/>
                <w:sz w:val="18"/>
                <w:szCs w:val="18"/>
              </w:rPr>
            </w:pPr>
            <w:r>
              <w:rPr>
                <w:rFonts w:hint="eastAsia"/>
                <w:sz w:val="18"/>
                <w:szCs w:val="18"/>
              </w:rPr>
              <w:t>◆化工电气与仪表自动化</w:t>
            </w:r>
          </w:p>
        </w:tc>
        <w:tc>
          <w:tcPr>
            <w:tcW w:w="735" w:type="dxa"/>
            <w:shd w:val="clear" w:color="auto" w:fill="auto"/>
            <w:vAlign w:val="center"/>
          </w:tcPr>
          <w:p>
            <w:pPr>
              <w:spacing w:line="200" w:lineRule="exact"/>
              <w:jc w:val="center"/>
              <w:rPr>
                <w:sz w:val="18"/>
                <w:szCs w:val="18"/>
              </w:rPr>
            </w:pPr>
            <w:r>
              <w:rPr>
                <w:sz w:val="18"/>
                <w:szCs w:val="18"/>
              </w:rPr>
              <w:t>6</w:t>
            </w:r>
          </w:p>
        </w:tc>
        <w:tc>
          <w:tcPr>
            <w:tcW w:w="735" w:type="dxa"/>
            <w:shd w:val="clear" w:color="auto" w:fill="auto"/>
            <w:vAlign w:val="center"/>
          </w:tcPr>
          <w:p>
            <w:pPr>
              <w:spacing w:line="200" w:lineRule="exact"/>
              <w:jc w:val="center"/>
              <w:rPr>
                <w:sz w:val="18"/>
                <w:szCs w:val="18"/>
              </w:rPr>
            </w:pPr>
            <w:r>
              <w:rPr>
                <w:sz w:val="18"/>
                <w:szCs w:val="18"/>
              </w:rPr>
              <w:t>90</w:t>
            </w:r>
          </w:p>
        </w:tc>
        <w:tc>
          <w:tcPr>
            <w:tcW w:w="735" w:type="dxa"/>
            <w:shd w:val="clear" w:color="auto" w:fill="auto"/>
            <w:vAlign w:val="center"/>
          </w:tcPr>
          <w:p>
            <w:pPr>
              <w:spacing w:line="200" w:lineRule="exact"/>
              <w:jc w:val="center"/>
              <w:rPr>
                <w:sz w:val="18"/>
                <w:szCs w:val="18"/>
              </w:rPr>
            </w:pPr>
            <w:r>
              <w:rPr>
                <w:sz w:val="18"/>
                <w:szCs w:val="18"/>
              </w:rPr>
              <w:t>90</w:t>
            </w:r>
          </w:p>
        </w:tc>
        <w:tc>
          <w:tcPr>
            <w:tcW w:w="735" w:type="dxa"/>
            <w:vAlign w:val="center"/>
          </w:tcPr>
          <w:p>
            <w:pPr>
              <w:spacing w:line="200" w:lineRule="exact"/>
              <w:jc w:val="center"/>
              <w:rPr>
                <w:sz w:val="18"/>
                <w:szCs w:val="18"/>
              </w:rPr>
            </w:pP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sz w:val="18"/>
                <w:szCs w:val="18"/>
              </w:rP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shd w:val="clear" w:color="auto" w:fill="auto"/>
            <w:vAlign w:val="center"/>
          </w:tcPr>
          <w:p>
            <w:pPr>
              <w:spacing w:line="200" w:lineRule="exact"/>
              <w:jc w:val="center"/>
              <w:rPr>
                <w:sz w:val="18"/>
                <w:szCs w:val="18"/>
              </w:rPr>
            </w:pPr>
          </w:p>
        </w:tc>
        <w:tc>
          <w:tcPr>
            <w:tcW w:w="514" w:type="dxa"/>
            <w:shd w:val="clear" w:color="auto" w:fill="auto"/>
            <w:vAlign w:val="center"/>
          </w:tcPr>
          <w:p>
            <w:pPr>
              <w:spacing w:line="200" w:lineRule="exact"/>
              <w:jc w:val="center"/>
              <w:rPr>
                <w:sz w:val="18"/>
                <w:szCs w:val="18"/>
              </w:rPr>
            </w:pPr>
          </w:p>
        </w:tc>
        <w:tc>
          <w:tcPr>
            <w:tcW w:w="466" w:type="dxa"/>
            <w:shd w:val="clear" w:color="auto" w:fill="auto"/>
            <w:vAlign w:val="center"/>
          </w:tcPr>
          <w:p>
            <w:pPr>
              <w:spacing w:line="200" w:lineRule="exact"/>
              <w:jc w:val="center"/>
              <w:rPr>
                <w:sz w:val="18"/>
                <w:szCs w:val="18"/>
              </w:rPr>
            </w:pPr>
            <w:r>
              <w:rPr>
                <w:sz w:val="18"/>
                <w:szCs w:val="18"/>
              </w:rPr>
              <w:t>6</w:t>
            </w:r>
          </w:p>
        </w:tc>
        <w:tc>
          <w:tcPr>
            <w:tcW w:w="414" w:type="dxa"/>
            <w:shd w:val="clear" w:color="auto" w:fill="auto"/>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shd w:val="clear" w:color="auto" w:fill="auto"/>
            <w:vAlign w:val="center"/>
          </w:tcPr>
          <w:p>
            <w:pPr>
              <w:spacing w:line="200" w:lineRule="exact"/>
              <w:jc w:val="center"/>
              <w:rPr>
                <w:sz w:val="18"/>
                <w:szCs w:val="18"/>
              </w:rPr>
            </w:pPr>
            <w:r>
              <w:rPr>
                <w:sz w:val="18"/>
                <w:szCs w:val="18"/>
              </w:rPr>
              <w:t>23</w:t>
            </w:r>
          </w:p>
        </w:tc>
        <w:tc>
          <w:tcPr>
            <w:tcW w:w="3094" w:type="dxa"/>
            <w:shd w:val="clear" w:color="auto" w:fill="auto"/>
            <w:vAlign w:val="center"/>
          </w:tcPr>
          <w:p>
            <w:pPr>
              <w:spacing w:line="200" w:lineRule="exact"/>
              <w:jc w:val="center"/>
              <w:rPr>
                <w:sz w:val="18"/>
                <w:szCs w:val="18"/>
              </w:rPr>
            </w:pPr>
            <w:r>
              <w:rPr>
                <w:sz w:val="18"/>
                <w:szCs w:val="18"/>
              </w:rPr>
              <w:t>*</w:t>
            </w:r>
            <w:r>
              <w:rPr>
                <w:rFonts w:hint="eastAsia"/>
                <w:sz w:val="18"/>
                <w:szCs w:val="18"/>
              </w:rPr>
              <w:t>化工安全与环保</w:t>
            </w:r>
          </w:p>
        </w:tc>
        <w:tc>
          <w:tcPr>
            <w:tcW w:w="735" w:type="dxa"/>
            <w:shd w:val="clear" w:color="auto" w:fill="auto"/>
            <w:vAlign w:val="center"/>
          </w:tcPr>
          <w:p>
            <w:pPr>
              <w:spacing w:line="200" w:lineRule="exact"/>
              <w:jc w:val="center"/>
              <w:rPr>
                <w:sz w:val="18"/>
                <w:szCs w:val="18"/>
              </w:rPr>
            </w:pPr>
            <w:r>
              <w:rPr>
                <w:sz w:val="18"/>
                <w:szCs w:val="18"/>
              </w:rPr>
              <w:t>4</w:t>
            </w:r>
          </w:p>
        </w:tc>
        <w:tc>
          <w:tcPr>
            <w:tcW w:w="735" w:type="dxa"/>
            <w:shd w:val="clear" w:color="auto" w:fill="auto"/>
            <w:vAlign w:val="center"/>
          </w:tcPr>
          <w:p>
            <w:pPr>
              <w:spacing w:line="200" w:lineRule="exact"/>
              <w:jc w:val="center"/>
              <w:rPr>
                <w:sz w:val="18"/>
                <w:szCs w:val="18"/>
              </w:rPr>
            </w:pPr>
            <w:r>
              <w:rPr>
                <w:sz w:val="18"/>
                <w:szCs w:val="18"/>
              </w:rPr>
              <w:t>60</w:t>
            </w:r>
          </w:p>
        </w:tc>
        <w:tc>
          <w:tcPr>
            <w:tcW w:w="735" w:type="dxa"/>
            <w:shd w:val="clear" w:color="auto" w:fill="auto"/>
            <w:vAlign w:val="center"/>
          </w:tcPr>
          <w:p>
            <w:pPr>
              <w:spacing w:line="200" w:lineRule="exact"/>
              <w:jc w:val="center"/>
              <w:rPr>
                <w:sz w:val="18"/>
                <w:szCs w:val="18"/>
              </w:rPr>
            </w:pPr>
            <w:r>
              <w:rPr>
                <w:sz w:val="18"/>
                <w:szCs w:val="18"/>
              </w:rPr>
              <w:t>60</w:t>
            </w:r>
          </w:p>
        </w:tc>
        <w:tc>
          <w:tcPr>
            <w:tcW w:w="735" w:type="dxa"/>
            <w:vAlign w:val="center"/>
          </w:tcPr>
          <w:p>
            <w:pPr>
              <w:spacing w:line="200" w:lineRule="exact"/>
              <w:jc w:val="center"/>
              <w:rPr>
                <w:sz w:val="18"/>
                <w:szCs w:val="18"/>
              </w:rPr>
            </w:pP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企业</w:t>
            </w:r>
          </w:p>
          <w:p>
            <w:pPr>
              <w:spacing w:line="200" w:lineRule="exact"/>
              <w:jc w:val="center"/>
              <w:rPr>
                <w:sz w:val="18"/>
                <w:szCs w:val="18"/>
              </w:rPr>
            </w:pPr>
            <w:r>
              <w:rPr>
                <w:rFonts w:hint="eastAsia" w:cs="宋体"/>
                <w:kern w:val="0"/>
                <w:sz w:val="18"/>
                <w:szCs w:val="18"/>
              </w:rPr>
              <w:t>师傅</w:t>
            </w:r>
          </w:p>
        </w:tc>
        <w:tc>
          <w:tcPr>
            <w:tcW w:w="1002" w:type="dxa"/>
            <w:vAlign w:val="center"/>
          </w:tcPr>
          <w:p>
            <w:pPr>
              <w:spacing w:line="200" w:lineRule="exact"/>
              <w:jc w:val="center"/>
              <w:rPr>
                <w:kern w:val="0"/>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shd w:val="clear" w:color="auto" w:fill="auto"/>
            <w:vAlign w:val="center"/>
          </w:tcPr>
          <w:p>
            <w:pPr>
              <w:spacing w:line="200" w:lineRule="exact"/>
              <w:jc w:val="center"/>
              <w:rPr>
                <w:sz w:val="18"/>
                <w:szCs w:val="18"/>
              </w:rPr>
            </w:pPr>
          </w:p>
        </w:tc>
        <w:tc>
          <w:tcPr>
            <w:tcW w:w="514" w:type="dxa"/>
            <w:shd w:val="clear" w:color="auto" w:fill="auto"/>
            <w:vAlign w:val="center"/>
          </w:tcPr>
          <w:p>
            <w:pPr>
              <w:spacing w:line="200" w:lineRule="exact"/>
              <w:jc w:val="center"/>
              <w:rPr>
                <w:sz w:val="18"/>
                <w:szCs w:val="18"/>
              </w:rPr>
            </w:pPr>
          </w:p>
        </w:tc>
        <w:tc>
          <w:tcPr>
            <w:tcW w:w="466" w:type="dxa"/>
            <w:shd w:val="clear" w:color="auto" w:fill="auto"/>
            <w:vAlign w:val="center"/>
          </w:tcPr>
          <w:p>
            <w:pPr>
              <w:spacing w:line="200" w:lineRule="exact"/>
              <w:jc w:val="center"/>
              <w:rPr>
                <w:sz w:val="18"/>
                <w:szCs w:val="18"/>
              </w:rPr>
            </w:pPr>
          </w:p>
        </w:tc>
        <w:tc>
          <w:tcPr>
            <w:tcW w:w="414" w:type="dxa"/>
            <w:shd w:val="clear" w:color="auto" w:fill="auto"/>
            <w:vAlign w:val="center"/>
          </w:tcPr>
          <w:p>
            <w:pPr>
              <w:spacing w:line="200" w:lineRule="exact"/>
              <w:jc w:val="center"/>
              <w:rPr>
                <w:sz w:val="18"/>
                <w:szCs w:val="18"/>
              </w:rPr>
            </w:pPr>
            <w:r>
              <w:rPr>
                <w:sz w:val="18"/>
                <w:szCs w:val="18"/>
              </w:rPr>
              <w:t>4</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shd w:val="clear" w:color="auto" w:fill="auto"/>
            <w:vAlign w:val="center"/>
          </w:tcPr>
          <w:p>
            <w:pPr>
              <w:spacing w:line="200" w:lineRule="exact"/>
              <w:jc w:val="center"/>
              <w:rPr>
                <w:sz w:val="18"/>
                <w:szCs w:val="18"/>
              </w:rPr>
            </w:pPr>
            <w:r>
              <w:rPr>
                <w:sz w:val="18"/>
                <w:szCs w:val="18"/>
              </w:rPr>
              <w:t>24</w:t>
            </w:r>
          </w:p>
        </w:tc>
        <w:tc>
          <w:tcPr>
            <w:tcW w:w="3094" w:type="dxa"/>
            <w:shd w:val="clear" w:color="auto" w:fill="auto"/>
            <w:vAlign w:val="center"/>
          </w:tcPr>
          <w:p>
            <w:pPr>
              <w:spacing w:line="200" w:lineRule="exact"/>
              <w:jc w:val="center"/>
              <w:rPr>
                <w:rFonts w:ascii="宋体" w:hAnsi="宋体" w:cs="宋体"/>
                <w:sz w:val="18"/>
                <w:szCs w:val="18"/>
              </w:rPr>
            </w:pPr>
            <w:r>
              <w:rPr>
                <w:rFonts w:hint="eastAsia"/>
                <w:sz w:val="18"/>
                <w:szCs w:val="18"/>
              </w:rPr>
              <w:t>专业英语</w:t>
            </w:r>
          </w:p>
        </w:tc>
        <w:tc>
          <w:tcPr>
            <w:tcW w:w="735" w:type="dxa"/>
            <w:shd w:val="clear" w:color="auto" w:fill="auto"/>
            <w:vAlign w:val="center"/>
          </w:tcPr>
          <w:p>
            <w:pPr>
              <w:spacing w:line="200" w:lineRule="exact"/>
              <w:jc w:val="center"/>
              <w:rPr>
                <w:sz w:val="18"/>
                <w:szCs w:val="18"/>
              </w:rPr>
            </w:pPr>
            <w:r>
              <w:rPr>
                <w:sz w:val="18"/>
                <w:szCs w:val="18"/>
              </w:rPr>
              <w:t>2</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kern w:val="0"/>
                <w:sz w:val="18"/>
                <w:szCs w:val="18"/>
              </w:rPr>
            </w:pPr>
            <w:r>
              <w:rPr>
                <w:rFonts w:hint="eastAsia" w:cs="宋体"/>
                <w:kern w:val="0"/>
                <w:sz w:val="18"/>
                <w:szCs w:val="18"/>
              </w:rPr>
              <w:t>教师</w:t>
            </w:r>
          </w:p>
        </w:tc>
        <w:tc>
          <w:tcPr>
            <w:tcW w:w="1002" w:type="dxa"/>
            <w:vAlign w:val="center"/>
          </w:tcPr>
          <w:p>
            <w:pPr>
              <w:spacing w:line="200" w:lineRule="exact"/>
              <w:jc w:val="center"/>
              <w:rPr>
                <w:kern w:val="0"/>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shd w:val="clear" w:color="auto" w:fill="auto"/>
            <w:vAlign w:val="center"/>
          </w:tcPr>
          <w:p>
            <w:pPr>
              <w:spacing w:line="200" w:lineRule="exact"/>
              <w:jc w:val="center"/>
              <w:rPr>
                <w:sz w:val="18"/>
                <w:szCs w:val="18"/>
              </w:rPr>
            </w:pPr>
          </w:p>
        </w:tc>
        <w:tc>
          <w:tcPr>
            <w:tcW w:w="514" w:type="dxa"/>
            <w:shd w:val="clear" w:color="auto" w:fill="auto"/>
            <w:vAlign w:val="center"/>
          </w:tcPr>
          <w:p>
            <w:pPr>
              <w:spacing w:line="200" w:lineRule="exact"/>
              <w:jc w:val="center"/>
              <w:rPr>
                <w:sz w:val="18"/>
                <w:szCs w:val="18"/>
              </w:rPr>
            </w:pPr>
          </w:p>
        </w:tc>
        <w:tc>
          <w:tcPr>
            <w:tcW w:w="466" w:type="dxa"/>
            <w:shd w:val="clear" w:color="auto" w:fill="auto"/>
            <w:vAlign w:val="center"/>
          </w:tcPr>
          <w:p>
            <w:pPr>
              <w:spacing w:line="200" w:lineRule="exact"/>
              <w:jc w:val="center"/>
              <w:rPr>
                <w:sz w:val="18"/>
                <w:szCs w:val="18"/>
              </w:rPr>
            </w:pPr>
          </w:p>
        </w:tc>
        <w:tc>
          <w:tcPr>
            <w:tcW w:w="414" w:type="dxa"/>
            <w:shd w:val="clear" w:color="auto" w:fill="auto"/>
            <w:vAlign w:val="center"/>
          </w:tcPr>
          <w:p>
            <w:pPr>
              <w:spacing w:line="200" w:lineRule="exact"/>
              <w:jc w:val="center"/>
              <w:rPr>
                <w:sz w:val="18"/>
                <w:szCs w:val="18"/>
              </w:rPr>
            </w:pPr>
            <w:r>
              <w:rPr>
                <w:sz w:val="18"/>
                <w:szCs w:val="18"/>
              </w:rPr>
              <w:t>2</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b/>
                <w:bCs/>
                <w:kern w:val="0"/>
                <w:sz w:val="18"/>
                <w:szCs w:val="18"/>
              </w:rPr>
            </w:pPr>
          </w:p>
        </w:tc>
        <w:tc>
          <w:tcPr>
            <w:tcW w:w="5149" w:type="dxa"/>
            <w:gridSpan w:val="5"/>
            <w:vAlign w:val="center"/>
          </w:tcPr>
          <w:p>
            <w:pPr>
              <w:spacing w:line="200" w:lineRule="exact"/>
              <w:jc w:val="center"/>
              <w:rPr>
                <w:b/>
                <w:bCs/>
                <w:kern w:val="0"/>
                <w:sz w:val="18"/>
                <w:szCs w:val="18"/>
              </w:rPr>
            </w:pPr>
            <w:r>
              <w:rPr>
                <w:rFonts w:hint="eastAsia" w:cs="宋体"/>
                <w:b/>
                <w:bCs/>
                <w:kern w:val="0"/>
                <w:sz w:val="18"/>
                <w:szCs w:val="18"/>
              </w:rPr>
              <w:t>专业基础课程合计</w:t>
            </w:r>
          </w:p>
        </w:tc>
        <w:tc>
          <w:tcPr>
            <w:tcW w:w="735" w:type="dxa"/>
            <w:shd w:val="clear" w:color="auto" w:fill="auto"/>
            <w:vAlign w:val="center"/>
          </w:tcPr>
          <w:p>
            <w:pPr>
              <w:widowControl/>
              <w:spacing w:line="200" w:lineRule="exact"/>
              <w:jc w:val="center"/>
              <w:rPr>
                <w:b/>
                <w:bCs/>
                <w:kern w:val="0"/>
                <w:sz w:val="18"/>
                <w:szCs w:val="18"/>
              </w:rPr>
            </w:pPr>
            <w:r>
              <w:rPr>
                <w:b/>
                <w:bCs/>
                <w:sz w:val="18"/>
                <w:szCs w:val="18"/>
              </w:rPr>
              <w:t>18</w:t>
            </w:r>
          </w:p>
        </w:tc>
        <w:tc>
          <w:tcPr>
            <w:tcW w:w="735" w:type="dxa"/>
            <w:shd w:val="clear" w:color="auto" w:fill="auto"/>
            <w:vAlign w:val="center"/>
          </w:tcPr>
          <w:p>
            <w:pPr>
              <w:spacing w:line="200" w:lineRule="exact"/>
              <w:jc w:val="center"/>
              <w:rPr>
                <w:b/>
                <w:bCs/>
                <w:sz w:val="18"/>
                <w:szCs w:val="18"/>
              </w:rPr>
            </w:pPr>
            <w:r>
              <w:rPr>
                <w:b/>
                <w:bCs/>
                <w:sz w:val="18"/>
                <w:szCs w:val="18"/>
              </w:rPr>
              <w:t>270</w:t>
            </w:r>
          </w:p>
        </w:tc>
        <w:tc>
          <w:tcPr>
            <w:tcW w:w="735" w:type="dxa"/>
            <w:shd w:val="clear" w:color="auto" w:fill="auto"/>
            <w:vAlign w:val="center"/>
          </w:tcPr>
          <w:p>
            <w:pPr>
              <w:spacing w:line="200" w:lineRule="exact"/>
              <w:jc w:val="center"/>
              <w:rPr>
                <w:b/>
                <w:bCs/>
                <w:sz w:val="18"/>
                <w:szCs w:val="18"/>
              </w:rPr>
            </w:pPr>
            <w:r>
              <w:rPr>
                <w:b/>
                <w:bCs/>
                <w:sz w:val="18"/>
                <w:szCs w:val="18"/>
              </w:rPr>
              <w:t>270</w:t>
            </w:r>
          </w:p>
        </w:tc>
        <w:tc>
          <w:tcPr>
            <w:tcW w:w="735" w:type="dxa"/>
            <w:shd w:val="clear" w:color="auto" w:fill="auto"/>
            <w:vAlign w:val="center"/>
          </w:tcPr>
          <w:p>
            <w:pPr>
              <w:spacing w:line="200" w:lineRule="exact"/>
              <w:jc w:val="center"/>
              <w:rPr>
                <w:b/>
                <w:bCs/>
                <w:sz w:val="18"/>
                <w:szCs w:val="18"/>
              </w:rPr>
            </w:pPr>
            <w:r>
              <w:rPr>
                <w:b/>
                <w:bCs/>
                <w:sz w:val="18"/>
                <w:szCs w:val="18"/>
              </w:rPr>
              <w:t>0</w:t>
            </w:r>
          </w:p>
        </w:tc>
        <w:tc>
          <w:tcPr>
            <w:tcW w:w="888" w:type="dxa"/>
            <w:vAlign w:val="center"/>
          </w:tcPr>
          <w:p>
            <w:pPr>
              <w:spacing w:line="200" w:lineRule="exact"/>
              <w:jc w:val="center"/>
              <w:rPr>
                <w:sz w:val="18"/>
                <w:szCs w:val="18"/>
              </w:rPr>
            </w:pPr>
          </w:p>
        </w:tc>
        <w:tc>
          <w:tcPr>
            <w:tcW w:w="540" w:type="dxa"/>
            <w:vAlign w:val="center"/>
          </w:tcPr>
          <w:p>
            <w:pPr>
              <w:spacing w:line="200" w:lineRule="exact"/>
              <w:jc w:val="center"/>
              <w:rPr>
                <w:kern w:val="0"/>
                <w:sz w:val="18"/>
                <w:szCs w:val="18"/>
              </w:rPr>
            </w:pPr>
          </w:p>
        </w:tc>
        <w:tc>
          <w:tcPr>
            <w:tcW w:w="1002" w:type="dxa"/>
            <w:vAlign w:val="center"/>
          </w:tcPr>
          <w:p>
            <w:pPr>
              <w:spacing w:line="200" w:lineRule="exact"/>
              <w:jc w:val="center"/>
              <w:rPr>
                <w:kern w:val="0"/>
                <w:sz w:val="18"/>
                <w:szCs w:val="18"/>
              </w:rPr>
            </w:pPr>
          </w:p>
        </w:tc>
        <w:tc>
          <w:tcPr>
            <w:tcW w:w="540" w:type="dxa"/>
            <w:shd w:val="clear" w:color="auto" w:fill="auto"/>
            <w:vAlign w:val="center"/>
          </w:tcPr>
          <w:p>
            <w:pPr>
              <w:widowControl/>
              <w:spacing w:line="200" w:lineRule="exact"/>
              <w:jc w:val="center"/>
              <w:rPr>
                <w:b/>
                <w:bCs/>
                <w:kern w:val="0"/>
                <w:sz w:val="18"/>
                <w:szCs w:val="18"/>
              </w:rPr>
            </w:pPr>
            <w:r>
              <w:rPr>
                <w:b/>
                <w:bCs/>
                <w:sz w:val="18"/>
                <w:szCs w:val="18"/>
              </w:rPr>
              <w:t>6</w:t>
            </w:r>
          </w:p>
        </w:tc>
        <w:tc>
          <w:tcPr>
            <w:tcW w:w="514" w:type="dxa"/>
            <w:shd w:val="clear" w:color="auto" w:fill="auto"/>
            <w:vAlign w:val="center"/>
          </w:tcPr>
          <w:p>
            <w:pPr>
              <w:spacing w:line="200" w:lineRule="exact"/>
              <w:jc w:val="center"/>
              <w:rPr>
                <w:b/>
                <w:bCs/>
                <w:sz w:val="18"/>
                <w:szCs w:val="18"/>
              </w:rPr>
            </w:pPr>
            <w:r>
              <w:rPr>
                <w:b/>
                <w:bCs/>
                <w:sz w:val="18"/>
                <w:szCs w:val="18"/>
              </w:rPr>
              <w:t>0</w:t>
            </w:r>
          </w:p>
        </w:tc>
        <w:tc>
          <w:tcPr>
            <w:tcW w:w="466" w:type="dxa"/>
            <w:shd w:val="clear" w:color="auto" w:fill="auto"/>
            <w:vAlign w:val="center"/>
          </w:tcPr>
          <w:p>
            <w:pPr>
              <w:spacing w:line="200" w:lineRule="exact"/>
              <w:jc w:val="center"/>
              <w:rPr>
                <w:b/>
                <w:bCs/>
                <w:sz w:val="18"/>
                <w:szCs w:val="18"/>
              </w:rPr>
            </w:pPr>
            <w:r>
              <w:rPr>
                <w:b/>
                <w:bCs/>
                <w:sz w:val="18"/>
                <w:szCs w:val="18"/>
              </w:rPr>
              <w:t>6</w:t>
            </w:r>
          </w:p>
        </w:tc>
        <w:tc>
          <w:tcPr>
            <w:tcW w:w="414" w:type="dxa"/>
            <w:shd w:val="clear" w:color="auto" w:fill="auto"/>
            <w:vAlign w:val="center"/>
          </w:tcPr>
          <w:p>
            <w:pPr>
              <w:spacing w:line="200" w:lineRule="exact"/>
              <w:jc w:val="center"/>
              <w:rPr>
                <w:b/>
                <w:bCs/>
                <w:sz w:val="18"/>
                <w:szCs w:val="18"/>
              </w:rPr>
            </w:pPr>
            <w:r>
              <w:rPr>
                <w:b/>
                <w:bCs/>
                <w:sz w:val="18"/>
                <w:szCs w:val="18"/>
              </w:rPr>
              <w:t>6</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kern w:val="0"/>
                <w:sz w:val="18"/>
                <w:szCs w:val="18"/>
              </w:rPr>
            </w:pPr>
          </w:p>
        </w:tc>
        <w:tc>
          <w:tcPr>
            <w:tcW w:w="319" w:type="dxa"/>
            <w:vMerge w:val="restart"/>
            <w:vAlign w:val="center"/>
          </w:tcPr>
          <w:p>
            <w:pPr>
              <w:spacing w:line="200" w:lineRule="exact"/>
              <w:jc w:val="center"/>
              <w:rPr>
                <w:kern w:val="0"/>
                <w:sz w:val="18"/>
                <w:szCs w:val="18"/>
              </w:rPr>
            </w:pPr>
            <w:r>
              <w:rPr>
                <w:rFonts w:hint="eastAsia" w:cs="宋体"/>
                <w:kern w:val="0"/>
                <w:sz w:val="18"/>
                <w:szCs w:val="18"/>
              </w:rPr>
              <w:t>专业</w:t>
            </w:r>
          </w:p>
          <w:p>
            <w:pPr>
              <w:spacing w:line="200" w:lineRule="exact"/>
              <w:jc w:val="center"/>
              <w:rPr>
                <w:kern w:val="0"/>
                <w:sz w:val="18"/>
                <w:szCs w:val="18"/>
              </w:rPr>
            </w:pPr>
            <w:r>
              <w:rPr>
                <w:rFonts w:hint="eastAsia" w:cs="宋体"/>
                <w:kern w:val="0"/>
                <w:sz w:val="18"/>
                <w:szCs w:val="18"/>
              </w:rPr>
              <w:t>核心</w:t>
            </w:r>
          </w:p>
          <w:p>
            <w:pPr>
              <w:spacing w:line="200" w:lineRule="exact"/>
              <w:jc w:val="center"/>
              <w:rPr>
                <w:kern w:val="0"/>
                <w:sz w:val="18"/>
                <w:szCs w:val="18"/>
              </w:rPr>
            </w:pPr>
            <w:r>
              <w:rPr>
                <w:rFonts w:hint="eastAsia" w:cs="宋体"/>
                <w:kern w:val="0"/>
                <w:sz w:val="18"/>
                <w:szCs w:val="18"/>
              </w:rPr>
              <w:t>课程</w:t>
            </w:r>
          </w:p>
        </w:tc>
        <w:tc>
          <w:tcPr>
            <w:tcW w:w="1151" w:type="dxa"/>
            <w:gridSpan w:val="2"/>
            <w:vMerge w:val="restart"/>
            <w:vAlign w:val="center"/>
          </w:tcPr>
          <w:p>
            <w:pPr>
              <w:spacing w:line="200" w:lineRule="exact"/>
              <w:jc w:val="center"/>
              <w:rPr>
                <w:kern w:val="0"/>
                <w:sz w:val="18"/>
                <w:szCs w:val="18"/>
              </w:rPr>
            </w:pPr>
            <w:r>
              <w:rPr>
                <w:rFonts w:hint="eastAsia" w:cs="宋体"/>
                <w:kern w:val="0"/>
                <w:sz w:val="18"/>
                <w:szCs w:val="18"/>
              </w:rPr>
              <w:t>必修</w:t>
            </w:r>
          </w:p>
        </w:tc>
        <w:tc>
          <w:tcPr>
            <w:tcW w:w="585" w:type="dxa"/>
            <w:shd w:val="clear" w:color="auto" w:fill="auto"/>
            <w:vAlign w:val="center"/>
          </w:tcPr>
          <w:p>
            <w:pPr>
              <w:widowControl/>
              <w:spacing w:line="200" w:lineRule="exact"/>
              <w:jc w:val="center"/>
              <w:rPr>
                <w:kern w:val="0"/>
                <w:sz w:val="18"/>
                <w:szCs w:val="18"/>
              </w:rPr>
            </w:pPr>
            <w:r>
              <w:rPr>
                <w:sz w:val="18"/>
                <w:szCs w:val="18"/>
              </w:rPr>
              <w:t>25</w:t>
            </w:r>
          </w:p>
        </w:tc>
        <w:tc>
          <w:tcPr>
            <w:tcW w:w="3094" w:type="dxa"/>
            <w:shd w:val="clear" w:color="auto" w:fill="auto"/>
            <w:vAlign w:val="center"/>
          </w:tcPr>
          <w:p>
            <w:pPr>
              <w:spacing w:line="200" w:lineRule="exact"/>
              <w:jc w:val="center"/>
              <w:rPr>
                <w:rFonts w:ascii="宋体" w:hAnsi="宋体" w:cs="宋体"/>
                <w:sz w:val="18"/>
                <w:szCs w:val="18"/>
              </w:rPr>
            </w:pPr>
            <w:r>
              <w:rPr>
                <w:rFonts w:hint="eastAsia"/>
                <w:sz w:val="18"/>
                <w:szCs w:val="18"/>
              </w:rPr>
              <w:t>◆化工设备认知与识图</w:t>
            </w:r>
          </w:p>
        </w:tc>
        <w:tc>
          <w:tcPr>
            <w:tcW w:w="735" w:type="dxa"/>
            <w:shd w:val="clear" w:color="auto" w:fill="auto"/>
            <w:vAlign w:val="center"/>
          </w:tcPr>
          <w:p>
            <w:pPr>
              <w:spacing w:line="200" w:lineRule="exact"/>
              <w:jc w:val="center"/>
              <w:rPr>
                <w:sz w:val="18"/>
                <w:szCs w:val="18"/>
              </w:rPr>
            </w:pPr>
            <w:r>
              <w:rPr>
                <w:sz w:val="18"/>
                <w:szCs w:val="18"/>
              </w:rPr>
              <w:t>6</w:t>
            </w:r>
          </w:p>
        </w:tc>
        <w:tc>
          <w:tcPr>
            <w:tcW w:w="735" w:type="dxa"/>
            <w:shd w:val="clear" w:color="auto" w:fill="auto"/>
            <w:vAlign w:val="center"/>
          </w:tcPr>
          <w:p>
            <w:pPr>
              <w:spacing w:line="200" w:lineRule="exact"/>
              <w:jc w:val="center"/>
              <w:rPr>
                <w:sz w:val="18"/>
                <w:szCs w:val="18"/>
              </w:rPr>
            </w:pPr>
            <w:r>
              <w:rPr>
                <w:sz w:val="18"/>
                <w:szCs w:val="18"/>
              </w:rPr>
              <w:t>90</w:t>
            </w:r>
          </w:p>
        </w:tc>
        <w:tc>
          <w:tcPr>
            <w:tcW w:w="735" w:type="dxa"/>
            <w:shd w:val="clear" w:color="auto" w:fill="auto"/>
            <w:vAlign w:val="center"/>
          </w:tcPr>
          <w:p>
            <w:pPr>
              <w:spacing w:line="200" w:lineRule="exact"/>
              <w:jc w:val="center"/>
              <w:rPr>
                <w:sz w:val="18"/>
                <w:szCs w:val="18"/>
              </w:rPr>
            </w:pPr>
            <w:r>
              <w:rPr>
                <w:sz w:val="18"/>
                <w:szCs w:val="18"/>
              </w:rPr>
              <w:t>90</w:t>
            </w:r>
          </w:p>
        </w:tc>
        <w:tc>
          <w:tcPr>
            <w:tcW w:w="735" w:type="dxa"/>
            <w:vAlign w:val="center"/>
          </w:tcPr>
          <w:p>
            <w:pPr>
              <w:spacing w:line="200" w:lineRule="exact"/>
              <w:jc w:val="center"/>
              <w:rPr>
                <w:sz w:val="18"/>
                <w:szCs w:val="18"/>
              </w:rPr>
            </w:pP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sz w:val="18"/>
                <w:szCs w:val="18"/>
              </w:rP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shd w:val="clear" w:color="auto" w:fill="auto"/>
            <w:vAlign w:val="center"/>
          </w:tcPr>
          <w:p>
            <w:pPr>
              <w:widowControl/>
              <w:spacing w:line="200" w:lineRule="exact"/>
              <w:jc w:val="center"/>
              <w:rPr>
                <w:kern w:val="0"/>
                <w:sz w:val="20"/>
                <w:szCs w:val="20"/>
              </w:rPr>
            </w:pPr>
          </w:p>
        </w:tc>
        <w:tc>
          <w:tcPr>
            <w:tcW w:w="514" w:type="dxa"/>
            <w:shd w:val="clear" w:color="auto" w:fill="auto"/>
            <w:vAlign w:val="center"/>
          </w:tcPr>
          <w:p>
            <w:pPr>
              <w:spacing w:line="200" w:lineRule="exact"/>
              <w:jc w:val="center"/>
              <w:rPr>
                <w:sz w:val="18"/>
                <w:szCs w:val="18"/>
              </w:rPr>
            </w:pPr>
            <w:r>
              <w:rPr>
                <w:sz w:val="18"/>
                <w:szCs w:val="18"/>
              </w:rPr>
              <w:t>6</w:t>
            </w:r>
          </w:p>
        </w:tc>
        <w:tc>
          <w:tcPr>
            <w:tcW w:w="466" w:type="dxa"/>
            <w:shd w:val="clear" w:color="auto" w:fill="auto"/>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shd w:val="clear" w:color="auto" w:fill="auto"/>
            <w:vAlign w:val="center"/>
          </w:tcPr>
          <w:p>
            <w:pPr>
              <w:spacing w:line="200" w:lineRule="exact"/>
              <w:jc w:val="center"/>
              <w:rPr>
                <w:sz w:val="18"/>
                <w:szCs w:val="18"/>
              </w:rPr>
            </w:pPr>
            <w:r>
              <w:rPr>
                <w:sz w:val="18"/>
                <w:szCs w:val="18"/>
              </w:rPr>
              <w:t>26</w:t>
            </w:r>
          </w:p>
        </w:tc>
        <w:tc>
          <w:tcPr>
            <w:tcW w:w="3094" w:type="dxa"/>
            <w:shd w:val="clear" w:color="auto" w:fill="auto"/>
            <w:vAlign w:val="center"/>
          </w:tcPr>
          <w:p>
            <w:pPr>
              <w:spacing w:line="200" w:lineRule="exact"/>
              <w:jc w:val="center"/>
              <w:rPr>
                <w:sz w:val="18"/>
                <w:szCs w:val="18"/>
              </w:rPr>
            </w:pPr>
            <w:r>
              <w:rPr>
                <w:rFonts w:hint="eastAsia"/>
                <w:sz w:val="18"/>
                <w:szCs w:val="18"/>
              </w:rPr>
              <w:t>化工单元操作</w:t>
            </w:r>
          </w:p>
        </w:tc>
        <w:tc>
          <w:tcPr>
            <w:tcW w:w="735" w:type="dxa"/>
            <w:shd w:val="clear" w:color="auto" w:fill="auto"/>
            <w:vAlign w:val="center"/>
          </w:tcPr>
          <w:p>
            <w:pPr>
              <w:spacing w:line="200" w:lineRule="exact"/>
              <w:jc w:val="center"/>
              <w:rPr>
                <w:sz w:val="18"/>
                <w:szCs w:val="18"/>
              </w:rPr>
            </w:pPr>
            <w:r>
              <w:rPr>
                <w:sz w:val="18"/>
                <w:szCs w:val="18"/>
              </w:rPr>
              <w:t>6</w:t>
            </w:r>
          </w:p>
        </w:tc>
        <w:tc>
          <w:tcPr>
            <w:tcW w:w="735" w:type="dxa"/>
            <w:shd w:val="clear" w:color="auto" w:fill="auto"/>
            <w:vAlign w:val="center"/>
          </w:tcPr>
          <w:p>
            <w:pPr>
              <w:spacing w:line="200" w:lineRule="exact"/>
              <w:jc w:val="center"/>
              <w:rPr>
                <w:sz w:val="18"/>
                <w:szCs w:val="18"/>
              </w:rPr>
            </w:pPr>
            <w:r>
              <w:rPr>
                <w:sz w:val="18"/>
                <w:szCs w:val="18"/>
              </w:rPr>
              <w:t>90</w:t>
            </w:r>
          </w:p>
        </w:tc>
        <w:tc>
          <w:tcPr>
            <w:tcW w:w="735" w:type="dxa"/>
            <w:shd w:val="clear" w:color="auto" w:fill="auto"/>
            <w:vAlign w:val="center"/>
          </w:tcPr>
          <w:p>
            <w:pPr>
              <w:spacing w:line="200" w:lineRule="exact"/>
              <w:jc w:val="center"/>
              <w:rPr>
                <w:sz w:val="18"/>
                <w:szCs w:val="18"/>
              </w:rPr>
            </w:pPr>
            <w:r>
              <w:rPr>
                <w:sz w:val="18"/>
                <w:szCs w:val="18"/>
              </w:rPr>
              <w:t>90</w:t>
            </w:r>
          </w:p>
        </w:tc>
        <w:tc>
          <w:tcPr>
            <w:tcW w:w="735" w:type="dxa"/>
            <w:vAlign w:val="center"/>
          </w:tcPr>
          <w:p>
            <w:pPr>
              <w:spacing w:line="200" w:lineRule="exact"/>
              <w:jc w:val="center"/>
              <w:rPr>
                <w:sz w:val="18"/>
                <w:szCs w:val="18"/>
              </w:rPr>
            </w:pP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sz w:val="18"/>
                <w:szCs w:val="18"/>
              </w:rP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shd w:val="clear" w:color="auto" w:fill="auto"/>
            <w:vAlign w:val="center"/>
          </w:tcPr>
          <w:p>
            <w:pPr>
              <w:spacing w:line="200" w:lineRule="exact"/>
              <w:jc w:val="center"/>
              <w:rPr>
                <w:sz w:val="18"/>
                <w:szCs w:val="18"/>
              </w:rPr>
            </w:pPr>
          </w:p>
        </w:tc>
        <w:tc>
          <w:tcPr>
            <w:tcW w:w="514" w:type="dxa"/>
            <w:shd w:val="clear" w:color="auto" w:fill="auto"/>
            <w:vAlign w:val="center"/>
          </w:tcPr>
          <w:p>
            <w:pPr>
              <w:spacing w:line="200" w:lineRule="exact"/>
              <w:jc w:val="center"/>
              <w:rPr>
                <w:sz w:val="18"/>
                <w:szCs w:val="18"/>
              </w:rPr>
            </w:pPr>
          </w:p>
        </w:tc>
        <w:tc>
          <w:tcPr>
            <w:tcW w:w="466" w:type="dxa"/>
            <w:shd w:val="clear" w:color="auto" w:fill="auto"/>
            <w:vAlign w:val="center"/>
          </w:tcPr>
          <w:p>
            <w:pPr>
              <w:spacing w:line="200" w:lineRule="exact"/>
              <w:jc w:val="center"/>
              <w:rPr>
                <w:sz w:val="18"/>
                <w:szCs w:val="18"/>
              </w:rPr>
            </w:pPr>
            <w:r>
              <w:rPr>
                <w:sz w:val="18"/>
                <w:szCs w:val="18"/>
              </w:rPr>
              <w:t>6</w:t>
            </w: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shd w:val="clear" w:color="auto" w:fill="auto"/>
            <w:vAlign w:val="center"/>
          </w:tcPr>
          <w:p>
            <w:pPr>
              <w:spacing w:line="200" w:lineRule="exact"/>
              <w:jc w:val="center"/>
              <w:rPr>
                <w:sz w:val="18"/>
                <w:szCs w:val="18"/>
              </w:rPr>
            </w:pPr>
            <w:r>
              <w:rPr>
                <w:sz w:val="18"/>
                <w:szCs w:val="18"/>
              </w:rPr>
              <w:t>27</w:t>
            </w:r>
          </w:p>
        </w:tc>
        <w:tc>
          <w:tcPr>
            <w:tcW w:w="3094" w:type="dxa"/>
            <w:shd w:val="clear" w:color="auto" w:fill="auto"/>
            <w:vAlign w:val="center"/>
          </w:tcPr>
          <w:p>
            <w:pPr>
              <w:spacing w:line="200" w:lineRule="exact"/>
              <w:jc w:val="center"/>
              <w:rPr>
                <w:rFonts w:ascii="宋体" w:hAnsi="宋体" w:cs="宋体"/>
                <w:sz w:val="18"/>
                <w:szCs w:val="18"/>
              </w:rPr>
            </w:pPr>
            <w:r>
              <w:rPr>
                <w:rFonts w:hint="eastAsia"/>
                <w:sz w:val="18"/>
                <w:szCs w:val="18"/>
              </w:rPr>
              <w:t>分析测试技术</w:t>
            </w:r>
          </w:p>
        </w:tc>
        <w:tc>
          <w:tcPr>
            <w:tcW w:w="735" w:type="dxa"/>
            <w:shd w:val="clear" w:color="auto" w:fill="auto"/>
            <w:vAlign w:val="center"/>
          </w:tcPr>
          <w:p>
            <w:pPr>
              <w:spacing w:line="200" w:lineRule="exact"/>
              <w:jc w:val="center"/>
              <w:rPr>
                <w:sz w:val="18"/>
                <w:szCs w:val="18"/>
              </w:rPr>
            </w:pPr>
            <w:r>
              <w:rPr>
                <w:sz w:val="18"/>
                <w:szCs w:val="18"/>
              </w:rPr>
              <w:t>6</w:t>
            </w:r>
          </w:p>
        </w:tc>
        <w:tc>
          <w:tcPr>
            <w:tcW w:w="735" w:type="dxa"/>
            <w:shd w:val="clear" w:color="auto" w:fill="auto"/>
            <w:vAlign w:val="center"/>
          </w:tcPr>
          <w:p>
            <w:pPr>
              <w:spacing w:line="200" w:lineRule="exact"/>
              <w:jc w:val="center"/>
              <w:rPr>
                <w:sz w:val="18"/>
                <w:szCs w:val="18"/>
              </w:rPr>
            </w:pPr>
            <w:r>
              <w:rPr>
                <w:sz w:val="18"/>
                <w:szCs w:val="18"/>
              </w:rPr>
              <w:t>90</w:t>
            </w:r>
          </w:p>
        </w:tc>
        <w:tc>
          <w:tcPr>
            <w:tcW w:w="735" w:type="dxa"/>
            <w:shd w:val="clear" w:color="auto" w:fill="auto"/>
            <w:vAlign w:val="center"/>
          </w:tcPr>
          <w:p>
            <w:pPr>
              <w:spacing w:line="200" w:lineRule="exact"/>
              <w:jc w:val="center"/>
              <w:rPr>
                <w:sz w:val="18"/>
                <w:szCs w:val="18"/>
              </w:rPr>
            </w:pPr>
            <w:r>
              <w:rPr>
                <w:sz w:val="18"/>
                <w:szCs w:val="18"/>
              </w:rPr>
              <w:t>90</w:t>
            </w:r>
          </w:p>
        </w:tc>
        <w:tc>
          <w:tcPr>
            <w:tcW w:w="735" w:type="dxa"/>
            <w:vAlign w:val="center"/>
          </w:tcPr>
          <w:p>
            <w:pPr>
              <w:spacing w:line="200" w:lineRule="exact"/>
              <w:jc w:val="center"/>
              <w:rPr>
                <w:sz w:val="18"/>
                <w:szCs w:val="18"/>
              </w:rPr>
            </w:pP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sz w:val="18"/>
                <w:szCs w:val="18"/>
              </w:rP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shd w:val="clear" w:color="auto" w:fill="auto"/>
            <w:vAlign w:val="center"/>
          </w:tcPr>
          <w:p>
            <w:pPr>
              <w:spacing w:line="200" w:lineRule="exact"/>
              <w:jc w:val="center"/>
              <w:rPr>
                <w:sz w:val="18"/>
                <w:szCs w:val="18"/>
              </w:rPr>
            </w:pPr>
          </w:p>
        </w:tc>
        <w:tc>
          <w:tcPr>
            <w:tcW w:w="514" w:type="dxa"/>
            <w:shd w:val="clear" w:color="auto" w:fill="auto"/>
            <w:vAlign w:val="center"/>
          </w:tcPr>
          <w:p>
            <w:pPr>
              <w:spacing w:line="200" w:lineRule="exact"/>
              <w:jc w:val="center"/>
              <w:rPr>
                <w:sz w:val="18"/>
                <w:szCs w:val="18"/>
              </w:rPr>
            </w:pPr>
            <w:r>
              <w:rPr>
                <w:sz w:val="18"/>
                <w:szCs w:val="18"/>
              </w:rPr>
              <w:t>6</w:t>
            </w:r>
          </w:p>
        </w:tc>
        <w:tc>
          <w:tcPr>
            <w:tcW w:w="466" w:type="dxa"/>
            <w:shd w:val="clear" w:color="auto" w:fill="auto"/>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shd w:val="clear" w:color="auto" w:fill="auto"/>
            <w:vAlign w:val="center"/>
          </w:tcPr>
          <w:p>
            <w:pPr>
              <w:spacing w:line="200" w:lineRule="exact"/>
              <w:jc w:val="center"/>
              <w:rPr>
                <w:sz w:val="18"/>
                <w:szCs w:val="18"/>
              </w:rPr>
            </w:pPr>
            <w:r>
              <w:rPr>
                <w:sz w:val="18"/>
                <w:szCs w:val="18"/>
              </w:rPr>
              <w:t>28</w:t>
            </w:r>
          </w:p>
        </w:tc>
        <w:tc>
          <w:tcPr>
            <w:tcW w:w="3094" w:type="dxa"/>
            <w:shd w:val="clear" w:color="auto" w:fill="auto"/>
            <w:vAlign w:val="center"/>
          </w:tcPr>
          <w:p>
            <w:pPr>
              <w:spacing w:line="200" w:lineRule="exact"/>
              <w:jc w:val="center"/>
              <w:rPr>
                <w:rFonts w:ascii="宋体" w:hAnsi="宋体" w:cs="宋体"/>
                <w:sz w:val="18"/>
                <w:szCs w:val="18"/>
              </w:rPr>
            </w:pPr>
            <w:r>
              <w:rPr>
                <w:rFonts w:hint="eastAsia"/>
                <w:sz w:val="18"/>
                <w:szCs w:val="18"/>
              </w:rPr>
              <w:t>*氟化工生产技术Ⅰ（无机氟化工生产工艺）</w:t>
            </w:r>
          </w:p>
        </w:tc>
        <w:tc>
          <w:tcPr>
            <w:tcW w:w="735" w:type="dxa"/>
            <w:shd w:val="clear" w:color="auto" w:fill="auto"/>
            <w:vAlign w:val="center"/>
          </w:tcPr>
          <w:p>
            <w:pPr>
              <w:spacing w:line="200" w:lineRule="exact"/>
              <w:jc w:val="center"/>
              <w:rPr>
                <w:sz w:val="18"/>
                <w:szCs w:val="18"/>
              </w:rPr>
            </w:pPr>
            <w:r>
              <w:rPr>
                <w:sz w:val="18"/>
                <w:szCs w:val="18"/>
              </w:rPr>
              <w:t>4</w:t>
            </w:r>
          </w:p>
        </w:tc>
        <w:tc>
          <w:tcPr>
            <w:tcW w:w="735" w:type="dxa"/>
            <w:shd w:val="clear" w:color="auto" w:fill="auto"/>
            <w:vAlign w:val="center"/>
          </w:tcPr>
          <w:p>
            <w:pPr>
              <w:spacing w:line="200" w:lineRule="exact"/>
              <w:jc w:val="center"/>
              <w:rPr>
                <w:sz w:val="18"/>
                <w:szCs w:val="18"/>
              </w:rPr>
            </w:pPr>
            <w:r>
              <w:rPr>
                <w:sz w:val="18"/>
                <w:szCs w:val="18"/>
              </w:rPr>
              <w:t>60</w:t>
            </w:r>
          </w:p>
        </w:tc>
        <w:tc>
          <w:tcPr>
            <w:tcW w:w="735" w:type="dxa"/>
            <w:shd w:val="clear" w:color="auto" w:fill="auto"/>
            <w:vAlign w:val="center"/>
          </w:tcPr>
          <w:p>
            <w:pPr>
              <w:spacing w:line="200" w:lineRule="exact"/>
              <w:jc w:val="center"/>
              <w:rPr>
                <w:sz w:val="18"/>
                <w:szCs w:val="18"/>
              </w:rPr>
            </w:pPr>
            <w:r>
              <w:rPr>
                <w:sz w:val="18"/>
                <w:szCs w:val="18"/>
              </w:rPr>
              <w:t>60</w:t>
            </w:r>
          </w:p>
        </w:tc>
        <w:tc>
          <w:tcPr>
            <w:tcW w:w="735" w:type="dxa"/>
            <w:vAlign w:val="center"/>
          </w:tcPr>
          <w:p>
            <w:pPr>
              <w:spacing w:line="200" w:lineRule="exact"/>
              <w:jc w:val="center"/>
              <w:rPr>
                <w:sz w:val="18"/>
                <w:szCs w:val="18"/>
              </w:rPr>
            </w:pP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企业</w:t>
            </w:r>
          </w:p>
          <w:p>
            <w:pPr>
              <w:spacing w:line="200" w:lineRule="exact"/>
              <w:jc w:val="center"/>
              <w:rPr>
                <w:sz w:val="18"/>
                <w:szCs w:val="18"/>
              </w:rPr>
            </w:pPr>
            <w:r>
              <w:rPr>
                <w:rFonts w:hint="eastAsia" w:cs="宋体"/>
                <w:kern w:val="0"/>
                <w:sz w:val="18"/>
                <w:szCs w:val="18"/>
              </w:rPr>
              <w:t>师傅</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shd w:val="clear" w:color="auto" w:fill="auto"/>
            <w:vAlign w:val="center"/>
          </w:tcPr>
          <w:p>
            <w:pPr>
              <w:spacing w:line="200" w:lineRule="exact"/>
              <w:jc w:val="center"/>
              <w:rPr>
                <w:sz w:val="18"/>
                <w:szCs w:val="18"/>
              </w:rPr>
            </w:pPr>
          </w:p>
        </w:tc>
        <w:tc>
          <w:tcPr>
            <w:tcW w:w="514" w:type="dxa"/>
            <w:shd w:val="clear" w:color="auto" w:fill="auto"/>
            <w:vAlign w:val="center"/>
          </w:tcPr>
          <w:p>
            <w:pPr>
              <w:spacing w:line="200" w:lineRule="exact"/>
              <w:jc w:val="center"/>
              <w:rPr>
                <w:sz w:val="18"/>
                <w:szCs w:val="18"/>
              </w:rPr>
            </w:pPr>
          </w:p>
        </w:tc>
        <w:tc>
          <w:tcPr>
            <w:tcW w:w="466" w:type="dxa"/>
            <w:shd w:val="clear" w:color="auto" w:fill="auto"/>
            <w:vAlign w:val="center"/>
          </w:tcPr>
          <w:p>
            <w:pPr>
              <w:spacing w:line="200" w:lineRule="exact"/>
              <w:jc w:val="center"/>
              <w:rPr>
                <w:sz w:val="18"/>
                <w:szCs w:val="18"/>
              </w:rPr>
            </w:pPr>
            <w:r>
              <w:rPr>
                <w:sz w:val="18"/>
                <w:szCs w:val="18"/>
              </w:rPr>
              <w:t>4</w:t>
            </w: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4830" w:type="dxa"/>
            <w:gridSpan w:val="4"/>
            <w:shd w:val="clear" w:color="auto" w:fill="F3F3F3"/>
            <w:vAlign w:val="center"/>
          </w:tcPr>
          <w:p>
            <w:pPr>
              <w:spacing w:line="200" w:lineRule="exact"/>
              <w:jc w:val="center"/>
              <w:rPr>
                <w:sz w:val="18"/>
                <w:szCs w:val="18"/>
              </w:rPr>
            </w:pPr>
            <w:r>
              <w:rPr>
                <w:rFonts w:hint="eastAsia" w:cs="宋体"/>
                <w:b/>
                <w:bCs/>
                <w:kern w:val="0"/>
                <w:sz w:val="18"/>
                <w:szCs w:val="18"/>
              </w:rPr>
              <w:t>专业必修课程小计</w:t>
            </w:r>
          </w:p>
        </w:tc>
        <w:tc>
          <w:tcPr>
            <w:tcW w:w="735" w:type="dxa"/>
            <w:shd w:val="clear" w:color="000000" w:fill="F3F3F3"/>
            <w:vAlign w:val="center"/>
          </w:tcPr>
          <w:p>
            <w:pPr>
              <w:widowControl/>
              <w:spacing w:line="200" w:lineRule="exact"/>
              <w:jc w:val="center"/>
              <w:rPr>
                <w:b/>
                <w:bCs/>
                <w:kern w:val="0"/>
                <w:sz w:val="18"/>
                <w:szCs w:val="18"/>
              </w:rPr>
            </w:pPr>
            <w:r>
              <w:rPr>
                <w:b/>
                <w:bCs/>
                <w:sz w:val="18"/>
                <w:szCs w:val="18"/>
              </w:rPr>
              <w:t>22</w:t>
            </w:r>
          </w:p>
        </w:tc>
        <w:tc>
          <w:tcPr>
            <w:tcW w:w="735" w:type="dxa"/>
            <w:shd w:val="clear" w:color="000000" w:fill="F3F3F3"/>
            <w:vAlign w:val="center"/>
          </w:tcPr>
          <w:p>
            <w:pPr>
              <w:spacing w:line="200" w:lineRule="exact"/>
              <w:jc w:val="center"/>
              <w:rPr>
                <w:b/>
                <w:bCs/>
                <w:sz w:val="18"/>
                <w:szCs w:val="18"/>
              </w:rPr>
            </w:pPr>
            <w:r>
              <w:rPr>
                <w:b/>
                <w:bCs/>
                <w:sz w:val="18"/>
                <w:szCs w:val="18"/>
              </w:rPr>
              <w:t>330</w:t>
            </w:r>
          </w:p>
        </w:tc>
        <w:tc>
          <w:tcPr>
            <w:tcW w:w="735" w:type="dxa"/>
            <w:shd w:val="clear" w:color="000000" w:fill="F3F3F3"/>
            <w:vAlign w:val="center"/>
          </w:tcPr>
          <w:p>
            <w:pPr>
              <w:spacing w:line="200" w:lineRule="exact"/>
              <w:jc w:val="center"/>
              <w:rPr>
                <w:b/>
                <w:bCs/>
                <w:sz w:val="18"/>
                <w:szCs w:val="18"/>
              </w:rPr>
            </w:pPr>
            <w:r>
              <w:rPr>
                <w:b/>
                <w:bCs/>
                <w:sz w:val="18"/>
                <w:szCs w:val="18"/>
              </w:rPr>
              <w:t>330</w:t>
            </w:r>
          </w:p>
        </w:tc>
        <w:tc>
          <w:tcPr>
            <w:tcW w:w="735" w:type="dxa"/>
            <w:shd w:val="clear" w:color="auto" w:fill="F3F3F3"/>
            <w:vAlign w:val="center"/>
          </w:tcPr>
          <w:p>
            <w:pPr>
              <w:spacing w:line="200" w:lineRule="exact"/>
              <w:jc w:val="center"/>
              <w:rPr>
                <w:b/>
                <w:bCs/>
                <w:sz w:val="18"/>
                <w:szCs w:val="18"/>
              </w:rPr>
            </w:pPr>
            <w:r>
              <w:rPr>
                <w:rFonts w:hint="eastAsia"/>
                <w:b/>
                <w:bCs/>
                <w:sz w:val="18"/>
                <w:szCs w:val="18"/>
              </w:rPr>
              <w:t>0</w:t>
            </w:r>
          </w:p>
        </w:tc>
        <w:tc>
          <w:tcPr>
            <w:tcW w:w="888" w:type="dxa"/>
            <w:shd w:val="clear" w:color="auto" w:fill="F3F3F3"/>
            <w:vAlign w:val="center"/>
          </w:tcPr>
          <w:p>
            <w:pPr>
              <w:spacing w:line="200" w:lineRule="exact"/>
              <w:jc w:val="center"/>
              <w:rPr>
                <w:sz w:val="18"/>
                <w:szCs w:val="18"/>
              </w:rPr>
            </w:pPr>
          </w:p>
        </w:tc>
        <w:tc>
          <w:tcPr>
            <w:tcW w:w="540" w:type="dxa"/>
            <w:shd w:val="clear" w:color="auto" w:fill="F3F3F3"/>
            <w:vAlign w:val="center"/>
          </w:tcPr>
          <w:p>
            <w:pPr>
              <w:spacing w:line="200" w:lineRule="exact"/>
              <w:jc w:val="center"/>
              <w:rPr>
                <w:kern w:val="0"/>
                <w:sz w:val="18"/>
                <w:szCs w:val="18"/>
              </w:rPr>
            </w:pPr>
          </w:p>
        </w:tc>
        <w:tc>
          <w:tcPr>
            <w:tcW w:w="1002" w:type="dxa"/>
            <w:shd w:val="clear" w:color="auto" w:fill="F3F3F3"/>
            <w:vAlign w:val="center"/>
          </w:tcPr>
          <w:p>
            <w:pPr>
              <w:spacing w:line="200" w:lineRule="exact"/>
              <w:jc w:val="center"/>
              <w:rPr>
                <w:sz w:val="18"/>
                <w:szCs w:val="18"/>
              </w:rPr>
            </w:pPr>
          </w:p>
        </w:tc>
        <w:tc>
          <w:tcPr>
            <w:tcW w:w="540" w:type="dxa"/>
            <w:shd w:val="clear" w:color="000000" w:fill="F3F3F3"/>
            <w:vAlign w:val="center"/>
          </w:tcPr>
          <w:p>
            <w:pPr>
              <w:widowControl/>
              <w:spacing w:line="200" w:lineRule="exact"/>
              <w:jc w:val="center"/>
              <w:rPr>
                <w:b/>
                <w:bCs/>
                <w:kern w:val="0"/>
                <w:sz w:val="18"/>
                <w:szCs w:val="18"/>
              </w:rPr>
            </w:pPr>
            <w:r>
              <w:rPr>
                <w:b/>
                <w:bCs/>
                <w:sz w:val="18"/>
                <w:szCs w:val="18"/>
              </w:rPr>
              <w:t>0</w:t>
            </w:r>
          </w:p>
        </w:tc>
        <w:tc>
          <w:tcPr>
            <w:tcW w:w="514" w:type="dxa"/>
            <w:shd w:val="clear" w:color="000000" w:fill="F3F3F3"/>
            <w:vAlign w:val="center"/>
          </w:tcPr>
          <w:p>
            <w:pPr>
              <w:spacing w:line="200" w:lineRule="exact"/>
              <w:jc w:val="center"/>
              <w:rPr>
                <w:b/>
                <w:bCs/>
                <w:sz w:val="18"/>
                <w:szCs w:val="18"/>
              </w:rPr>
            </w:pPr>
            <w:r>
              <w:rPr>
                <w:b/>
                <w:bCs/>
                <w:sz w:val="18"/>
                <w:szCs w:val="18"/>
              </w:rPr>
              <w:t>12</w:t>
            </w:r>
          </w:p>
        </w:tc>
        <w:tc>
          <w:tcPr>
            <w:tcW w:w="466" w:type="dxa"/>
            <w:shd w:val="clear" w:color="000000" w:fill="F3F3F3"/>
            <w:vAlign w:val="center"/>
          </w:tcPr>
          <w:p>
            <w:pPr>
              <w:spacing w:line="200" w:lineRule="exact"/>
              <w:jc w:val="center"/>
              <w:rPr>
                <w:b/>
                <w:bCs/>
                <w:sz w:val="18"/>
                <w:szCs w:val="18"/>
              </w:rPr>
            </w:pPr>
            <w:r>
              <w:rPr>
                <w:b/>
                <w:bCs/>
                <w:sz w:val="18"/>
                <w:szCs w:val="18"/>
              </w:rPr>
              <w:t>10</w:t>
            </w:r>
          </w:p>
        </w:tc>
        <w:tc>
          <w:tcPr>
            <w:tcW w:w="414" w:type="dxa"/>
            <w:shd w:val="clear" w:color="000000" w:fill="F3F3F3"/>
            <w:vAlign w:val="center"/>
          </w:tcPr>
          <w:p>
            <w:pPr>
              <w:spacing w:line="200" w:lineRule="exact"/>
              <w:jc w:val="center"/>
              <w:rPr>
                <w:sz w:val="18"/>
                <w:szCs w:val="18"/>
              </w:rPr>
            </w:pPr>
          </w:p>
        </w:tc>
        <w:tc>
          <w:tcPr>
            <w:tcW w:w="485" w:type="dxa"/>
            <w:shd w:val="clear" w:color="auto" w:fill="F3F3F3"/>
            <w:vAlign w:val="center"/>
          </w:tcPr>
          <w:p>
            <w:pPr>
              <w:spacing w:line="200" w:lineRule="exact"/>
              <w:jc w:val="center"/>
              <w:rPr>
                <w:sz w:val="18"/>
                <w:szCs w:val="18"/>
              </w:rPr>
            </w:pPr>
          </w:p>
        </w:tc>
        <w:tc>
          <w:tcPr>
            <w:tcW w:w="525" w:type="dxa"/>
            <w:shd w:val="clear" w:color="auto" w:fill="F3F3F3"/>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restart"/>
            <w:vAlign w:val="center"/>
          </w:tcPr>
          <w:p>
            <w:pPr>
              <w:spacing w:line="200" w:lineRule="exact"/>
              <w:jc w:val="center"/>
              <w:rPr>
                <w:sz w:val="18"/>
                <w:szCs w:val="18"/>
              </w:rPr>
            </w:pPr>
            <w:r>
              <w:rPr>
                <w:rFonts w:hint="eastAsia" w:cs="宋体"/>
                <w:sz w:val="18"/>
                <w:szCs w:val="18"/>
              </w:rPr>
              <w:t>专业</w:t>
            </w:r>
          </w:p>
          <w:p>
            <w:pPr>
              <w:spacing w:line="200" w:lineRule="exact"/>
              <w:jc w:val="center"/>
              <w:rPr>
                <w:sz w:val="18"/>
                <w:szCs w:val="18"/>
              </w:rPr>
            </w:pPr>
            <w:r>
              <w:rPr>
                <w:rFonts w:hint="eastAsia" w:cs="宋体"/>
                <w:sz w:val="18"/>
                <w:szCs w:val="18"/>
              </w:rPr>
              <w:t>拓展</w:t>
            </w:r>
          </w:p>
          <w:p>
            <w:pPr>
              <w:spacing w:line="200" w:lineRule="exact"/>
              <w:jc w:val="center"/>
              <w:rPr>
                <w:sz w:val="18"/>
                <w:szCs w:val="18"/>
              </w:rPr>
            </w:pPr>
            <w:r>
              <w:rPr>
                <w:rFonts w:hint="eastAsia" w:cs="宋体"/>
                <w:sz w:val="18"/>
                <w:szCs w:val="18"/>
              </w:rPr>
              <w:t>课程</w:t>
            </w:r>
          </w:p>
        </w:tc>
        <w:tc>
          <w:tcPr>
            <w:tcW w:w="1151" w:type="dxa"/>
            <w:gridSpan w:val="2"/>
            <w:vMerge w:val="restart"/>
            <w:vAlign w:val="center"/>
          </w:tcPr>
          <w:p>
            <w:pPr>
              <w:spacing w:line="200" w:lineRule="exact"/>
              <w:jc w:val="center"/>
              <w:rPr>
                <w:sz w:val="18"/>
                <w:szCs w:val="18"/>
              </w:rPr>
            </w:pPr>
            <w:r>
              <w:rPr>
                <w:rFonts w:hint="eastAsia" w:cs="宋体"/>
                <w:sz w:val="18"/>
                <w:szCs w:val="18"/>
              </w:rPr>
              <w:t>任选</w:t>
            </w: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2</w:t>
            </w:r>
            <w:r>
              <w:rPr>
                <w:kern w:val="0"/>
                <w:sz w:val="18"/>
                <w:szCs w:val="18"/>
              </w:rPr>
              <w:t>9</w:t>
            </w:r>
          </w:p>
        </w:tc>
        <w:tc>
          <w:tcPr>
            <w:tcW w:w="3094" w:type="dxa"/>
            <w:shd w:val="clear" w:color="auto" w:fill="auto"/>
            <w:vAlign w:val="center"/>
          </w:tcPr>
          <w:p>
            <w:pPr>
              <w:widowControl/>
              <w:spacing w:line="200" w:lineRule="exact"/>
              <w:jc w:val="center"/>
              <w:rPr>
                <w:kern w:val="0"/>
                <w:sz w:val="18"/>
                <w:szCs w:val="18"/>
              </w:rPr>
            </w:pPr>
            <w:r>
              <w:rPr>
                <w:rFonts w:hint="eastAsia"/>
                <w:sz w:val="18"/>
                <w:szCs w:val="18"/>
              </w:rPr>
              <w:t>*氟化工生产技术Ⅱ（有机氟化工生产技术）</w:t>
            </w:r>
          </w:p>
        </w:tc>
        <w:tc>
          <w:tcPr>
            <w:tcW w:w="735" w:type="dxa"/>
            <w:shd w:val="clear" w:color="auto" w:fill="auto"/>
          </w:tcPr>
          <w:p>
            <w:pPr>
              <w:jc w:val="center"/>
            </w:pPr>
            <w:r>
              <w:rPr>
                <w:sz w:val="18"/>
                <w:szCs w:val="18"/>
              </w:rPr>
              <w:t>2</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企业</w:t>
            </w:r>
          </w:p>
          <w:p>
            <w:pPr>
              <w:spacing w:line="200" w:lineRule="exact"/>
              <w:jc w:val="center"/>
              <w:rPr>
                <w:sz w:val="18"/>
                <w:szCs w:val="18"/>
              </w:rPr>
            </w:pPr>
            <w:r>
              <w:rPr>
                <w:rFonts w:hint="eastAsia" w:cs="宋体"/>
                <w:kern w:val="0"/>
                <w:sz w:val="18"/>
                <w:szCs w:val="18"/>
              </w:rPr>
              <w:t>师傅</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r>
              <w:rPr>
                <w:sz w:val="18"/>
                <w:szCs w:val="18"/>
              </w:rPr>
              <w:t>2</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3</w:t>
            </w:r>
            <w:r>
              <w:rPr>
                <w:kern w:val="0"/>
                <w:sz w:val="18"/>
                <w:szCs w:val="18"/>
              </w:rPr>
              <w:t>0</w:t>
            </w:r>
          </w:p>
        </w:tc>
        <w:tc>
          <w:tcPr>
            <w:tcW w:w="3094" w:type="dxa"/>
            <w:shd w:val="clear" w:color="auto" w:fill="auto"/>
            <w:vAlign w:val="center"/>
          </w:tcPr>
          <w:p>
            <w:pPr>
              <w:spacing w:line="200" w:lineRule="exact"/>
              <w:jc w:val="center"/>
              <w:rPr>
                <w:rFonts w:ascii="宋体" w:hAnsi="宋体" w:cs="宋体"/>
                <w:sz w:val="18"/>
                <w:szCs w:val="18"/>
              </w:rPr>
            </w:pPr>
            <w:r>
              <w:rPr>
                <w:rFonts w:hint="eastAsia"/>
                <w:sz w:val="18"/>
                <w:szCs w:val="18"/>
              </w:rPr>
              <w:t>*氟化工生产技术Ⅲ（含氟聚合物生产工艺）</w:t>
            </w:r>
          </w:p>
        </w:tc>
        <w:tc>
          <w:tcPr>
            <w:tcW w:w="735" w:type="dxa"/>
            <w:shd w:val="clear" w:color="auto" w:fill="auto"/>
          </w:tcPr>
          <w:p>
            <w:pPr>
              <w:jc w:val="center"/>
            </w:pPr>
            <w:r>
              <w:rPr>
                <w:sz w:val="18"/>
                <w:szCs w:val="18"/>
              </w:rPr>
              <w:t>2</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企业</w:t>
            </w:r>
          </w:p>
          <w:p>
            <w:pPr>
              <w:spacing w:line="200" w:lineRule="exact"/>
              <w:jc w:val="center"/>
              <w:rPr>
                <w:kern w:val="0"/>
                <w:sz w:val="18"/>
                <w:szCs w:val="18"/>
              </w:rPr>
            </w:pPr>
            <w:r>
              <w:rPr>
                <w:rFonts w:hint="eastAsia" w:cs="宋体"/>
                <w:kern w:val="0"/>
                <w:sz w:val="18"/>
                <w:szCs w:val="18"/>
              </w:rPr>
              <w:t>师傅</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tcPr>
          <w:p>
            <w:pPr>
              <w:jc w:val="center"/>
            </w:pPr>
            <w:r>
              <w:rPr>
                <w:sz w:val="18"/>
                <w:szCs w:val="18"/>
              </w:rPr>
              <w:t>2</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3</w:t>
            </w:r>
            <w:r>
              <w:rPr>
                <w:kern w:val="0"/>
                <w:sz w:val="18"/>
                <w:szCs w:val="18"/>
              </w:rPr>
              <w:t>1</w:t>
            </w:r>
          </w:p>
        </w:tc>
        <w:tc>
          <w:tcPr>
            <w:tcW w:w="3094" w:type="dxa"/>
            <w:shd w:val="clear" w:color="auto" w:fill="auto"/>
            <w:vAlign w:val="center"/>
          </w:tcPr>
          <w:p>
            <w:pPr>
              <w:spacing w:line="200" w:lineRule="exact"/>
              <w:jc w:val="center"/>
              <w:rPr>
                <w:rFonts w:ascii="宋体" w:hAnsi="宋体" w:cs="宋体"/>
                <w:sz w:val="18"/>
                <w:szCs w:val="18"/>
              </w:rPr>
            </w:pPr>
            <w:r>
              <w:rPr>
                <w:rFonts w:hint="eastAsia"/>
                <w:sz w:val="18"/>
                <w:szCs w:val="18"/>
              </w:rPr>
              <w:t>信息技术在专业中的应用</w:t>
            </w:r>
          </w:p>
        </w:tc>
        <w:tc>
          <w:tcPr>
            <w:tcW w:w="735" w:type="dxa"/>
            <w:shd w:val="clear" w:color="auto" w:fill="auto"/>
          </w:tcPr>
          <w:p>
            <w:pPr>
              <w:jc w:val="center"/>
            </w:pPr>
            <w:r>
              <w:rPr>
                <w:sz w:val="18"/>
                <w:szCs w:val="18"/>
              </w:rPr>
              <w:t>2</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kern w:val="0"/>
                <w:sz w:val="18"/>
                <w:szCs w:val="18"/>
              </w:rP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tcPr>
          <w:p>
            <w:pPr>
              <w:jc w:val="center"/>
            </w:pPr>
            <w:r>
              <w:rPr>
                <w:sz w:val="18"/>
                <w:szCs w:val="18"/>
              </w:rPr>
              <w:t>2</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3</w:t>
            </w:r>
            <w:r>
              <w:rPr>
                <w:kern w:val="0"/>
                <w:sz w:val="18"/>
                <w:szCs w:val="18"/>
              </w:rPr>
              <w:t>2</w:t>
            </w:r>
          </w:p>
        </w:tc>
        <w:tc>
          <w:tcPr>
            <w:tcW w:w="3094" w:type="dxa"/>
            <w:shd w:val="clear" w:color="auto" w:fill="auto"/>
            <w:vAlign w:val="center"/>
          </w:tcPr>
          <w:p>
            <w:pPr>
              <w:spacing w:line="200" w:lineRule="exact"/>
              <w:jc w:val="center"/>
              <w:rPr>
                <w:sz w:val="18"/>
                <w:szCs w:val="18"/>
              </w:rPr>
            </w:pPr>
            <w:r>
              <w:rPr>
                <w:rFonts w:hint="eastAsia"/>
                <w:sz w:val="18"/>
                <w:szCs w:val="18"/>
              </w:rPr>
              <w:t>精细有机合成技术</w:t>
            </w:r>
          </w:p>
        </w:tc>
        <w:tc>
          <w:tcPr>
            <w:tcW w:w="735" w:type="dxa"/>
            <w:shd w:val="clear" w:color="auto" w:fill="auto"/>
          </w:tcPr>
          <w:p>
            <w:pPr>
              <w:jc w:val="center"/>
            </w:pPr>
            <w:r>
              <w:rPr>
                <w:sz w:val="18"/>
                <w:szCs w:val="18"/>
              </w:rPr>
              <w:t>2</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tcPr>
          <w:p>
            <w:pPr>
              <w:jc w:val="center"/>
            </w:pPr>
            <w:r>
              <w:rPr>
                <w:sz w:val="18"/>
                <w:szCs w:val="18"/>
              </w:rPr>
              <w:t>2</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3</w:t>
            </w:r>
            <w:r>
              <w:rPr>
                <w:kern w:val="0"/>
                <w:sz w:val="18"/>
                <w:szCs w:val="18"/>
              </w:rPr>
              <w:t>3</w:t>
            </w:r>
          </w:p>
        </w:tc>
        <w:tc>
          <w:tcPr>
            <w:tcW w:w="3094" w:type="dxa"/>
            <w:shd w:val="clear" w:color="auto" w:fill="auto"/>
            <w:vAlign w:val="center"/>
          </w:tcPr>
          <w:p>
            <w:pPr>
              <w:spacing w:line="200" w:lineRule="exact"/>
              <w:jc w:val="center"/>
              <w:rPr>
                <w:sz w:val="18"/>
                <w:szCs w:val="18"/>
              </w:rPr>
            </w:pPr>
            <w:r>
              <w:rPr>
                <w:rFonts w:hint="eastAsia"/>
                <w:sz w:val="18"/>
                <w:szCs w:val="18"/>
              </w:rPr>
              <w:t>化工企业管理</w:t>
            </w:r>
          </w:p>
        </w:tc>
        <w:tc>
          <w:tcPr>
            <w:tcW w:w="735" w:type="dxa"/>
            <w:shd w:val="clear" w:color="auto" w:fill="auto"/>
          </w:tcPr>
          <w:p>
            <w:pPr>
              <w:jc w:val="center"/>
            </w:pPr>
            <w:r>
              <w:rPr>
                <w:sz w:val="18"/>
                <w:szCs w:val="18"/>
              </w:rPr>
              <w:t>2</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kern w:val="0"/>
                <w:sz w:val="18"/>
                <w:szCs w:val="18"/>
              </w:rP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tcPr>
          <w:p>
            <w:pPr>
              <w:jc w:val="center"/>
            </w:pPr>
            <w:r>
              <w:rPr>
                <w:sz w:val="18"/>
                <w:szCs w:val="18"/>
              </w:rPr>
              <w:t>2</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3</w:t>
            </w:r>
            <w:r>
              <w:rPr>
                <w:kern w:val="0"/>
                <w:sz w:val="18"/>
                <w:szCs w:val="18"/>
              </w:rPr>
              <w:t>4</w:t>
            </w:r>
          </w:p>
        </w:tc>
        <w:tc>
          <w:tcPr>
            <w:tcW w:w="3094" w:type="dxa"/>
            <w:shd w:val="clear" w:color="auto" w:fill="auto"/>
            <w:vAlign w:val="center"/>
          </w:tcPr>
          <w:p>
            <w:pPr>
              <w:spacing w:line="200" w:lineRule="exact"/>
              <w:jc w:val="center"/>
              <w:rPr>
                <w:sz w:val="18"/>
                <w:szCs w:val="18"/>
              </w:rPr>
            </w:pPr>
            <w:r>
              <w:rPr>
                <w:rFonts w:hint="eastAsia"/>
                <w:sz w:val="18"/>
                <w:szCs w:val="18"/>
              </w:rPr>
              <w:t>化验室组织与管理</w:t>
            </w:r>
          </w:p>
        </w:tc>
        <w:tc>
          <w:tcPr>
            <w:tcW w:w="735" w:type="dxa"/>
            <w:shd w:val="clear" w:color="auto" w:fill="auto"/>
          </w:tcPr>
          <w:p>
            <w:pPr>
              <w:jc w:val="center"/>
            </w:pPr>
            <w:r>
              <w:rPr>
                <w:sz w:val="18"/>
                <w:szCs w:val="18"/>
              </w:rPr>
              <w:t>2</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tcPr>
          <w:p>
            <w:pPr>
              <w:jc w:val="center"/>
            </w:pPr>
            <w:r>
              <w:rPr>
                <w:sz w:val="18"/>
                <w:szCs w:val="18"/>
              </w:rPr>
              <w:t>2</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3</w:t>
            </w:r>
            <w:r>
              <w:rPr>
                <w:kern w:val="0"/>
                <w:sz w:val="18"/>
                <w:szCs w:val="18"/>
              </w:rPr>
              <w:t>5</w:t>
            </w:r>
          </w:p>
        </w:tc>
        <w:tc>
          <w:tcPr>
            <w:tcW w:w="3094" w:type="dxa"/>
            <w:shd w:val="clear" w:color="auto" w:fill="auto"/>
            <w:vAlign w:val="center"/>
          </w:tcPr>
          <w:p>
            <w:pPr>
              <w:spacing w:line="200" w:lineRule="exact"/>
              <w:jc w:val="center"/>
              <w:rPr>
                <w:sz w:val="18"/>
                <w:szCs w:val="18"/>
              </w:rPr>
            </w:pPr>
            <w:r>
              <w:rPr>
                <w:rFonts w:hint="eastAsia"/>
                <w:sz w:val="18"/>
                <w:szCs w:val="18"/>
              </w:rPr>
              <w:t>分析检验的质量保证与计量认证</w:t>
            </w:r>
          </w:p>
        </w:tc>
        <w:tc>
          <w:tcPr>
            <w:tcW w:w="735" w:type="dxa"/>
            <w:shd w:val="clear" w:color="auto" w:fill="auto"/>
          </w:tcPr>
          <w:p>
            <w:pPr>
              <w:jc w:val="center"/>
            </w:pPr>
            <w:r>
              <w:rPr>
                <w:sz w:val="18"/>
                <w:szCs w:val="18"/>
              </w:rPr>
              <w:t>2</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kern w:val="0"/>
                <w:sz w:val="18"/>
                <w:szCs w:val="18"/>
              </w:rP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tcPr>
          <w:p>
            <w:pPr>
              <w:jc w:val="center"/>
            </w:pPr>
            <w:r>
              <w:rPr>
                <w:sz w:val="18"/>
                <w:szCs w:val="18"/>
              </w:rPr>
              <w:t>2</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3</w:t>
            </w:r>
            <w:r>
              <w:rPr>
                <w:kern w:val="0"/>
                <w:sz w:val="18"/>
                <w:szCs w:val="18"/>
              </w:rPr>
              <w:t>6</w:t>
            </w:r>
          </w:p>
        </w:tc>
        <w:tc>
          <w:tcPr>
            <w:tcW w:w="3094" w:type="dxa"/>
            <w:shd w:val="clear" w:color="auto" w:fill="auto"/>
            <w:vAlign w:val="center"/>
          </w:tcPr>
          <w:p>
            <w:pPr>
              <w:spacing w:line="200" w:lineRule="exact"/>
              <w:jc w:val="center"/>
              <w:rPr>
                <w:sz w:val="18"/>
                <w:szCs w:val="18"/>
              </w:rPr>
            </w:pPr>
            <w:r>
              <w:rPr>
                <w:rFonts w:hint="eastAsia"/>
                <w:sz w:val="18"/>
                <w:szCs w:val="18"/>
              </w:rPr>
              <w:t>化工生产工艺组织与实施</w:t>
            </w:r>
          </w:p>
        </w:tc>
        <w:tc>
          <w:tcPr>
            <w:tcW w:w="735" w:type="dxa"/>
            <w:shd w:val="clear" w:color="auto" w:fill="auto"/>
          </w:tcPr>
          <w:p>
            <w:pPr>
              <w:jc w:val="center"/>
            </w:pPr>
            <w:r>
              <w:rPr>
                <w:sz w:val="18"/>
                <w:szCs w:val="18"/>
              </w:rPr>
              <w:t>2</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tcPr>
          <w:p>
            <w:pPr>
              <w:jc w:val="center"/>
            </w:pPr>
            <w:r>
              <w:rPr>
                <w:sz w:val="18"/>
                <w:szCs w:val="18"/>
              </w:rPr>
              <w:t>2</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3</w:t>
            </w:r>
            <w:r>
              <w:rPr>
                <w:kern w:val="0"/>
                <w:sz w:val="18"/>
                <w:szCs w:val="18"/>
              </w:rPr>
              <w:t>7</w:t>
            </w:r>
          </w:p>
        </w:tc>
        <w:tc>
          <w:tcPr>
            <w:tcW w:w="3094" w:type="dxa"/>
            <w:shd w:val="clear" w:color="auto" w:fill="auto"/>
            <w:vAlign w:val="center"/>
          </w:tcPr>
          <w:p>
            <w:pPr>
              <w:spacing w:line="200" w:lineRule="exact"/>
              <w:jc w:val="center"/>
              <w:rPr>
                <w:sz w:val="18"/>
                <w:szCs w:val="18"/>
              </w:rPr>
            </w:pPr>
            <w:r>
              <w:rPr>
                <w:rFonts w:hint="eastAsia"/>
                <w:sz w:val="18"/>
                <w:szCs w:val="18"/>
              </w:rPr>
              <w:t>企业文化与职业素养</w:t>
            </w:r>
          </w:p>
        </w:tc>
        <w:tc>
          <w:tcPr>
            <w:tcW w:w="735" w:type="dxa"/>
            <w:shd w:val="clear" w:color="auto" w:fill="auto"/>
          </w:tcPr>
          <w:p>
            <w:pPr>
              <w:jc w:val="center"/>
            </w:pPr>
            <w:r>
              <w:rPr>
                <w:sz w:val="18"/>
                <w:szCs w:val="18"/>
              </w:rPr>
              <w:t>2</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kern w:val="0"/>
                <w:sz w:val="18"/>
                <w:szCs w:val="18"/>
              </w:rP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tcPr>
          <w:p>
            <w:pPr>
              <w:jc w:val="center"/>
            </w:pPr>
            <w:r>
              <w:rPr>
                <w:sz w:val="18"/>
                <w:szCs w:val="18"/>
              </w:rPr>
              <w:t>2</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3</w:t>
            </w:r>
            <w:r>
              <w:rPr>
                <w:kern w:val="0"/>
                <w:sz w:val="18"/>
                <w:szCs w:val="18"/>
              </w:rPr>
              <w:t>8</w:t>
            </w:r>
          </w:p>
        </w:tc>
        <w:tc>
          <w:tcPr>
            <w:tcW w:w="3094" w:type="dxa"/>
            <w:shd w:val="clear" w:color="auto" w:fill="auto"/>
            <w:vAlign w:val="center"/>
          </w:tcPr>
          <w:p>
            <w:pPr>
              <w:spacing w:line="200" w:lineRule="exact"/>
              <w:jc w:val="center"/>
              <w:rPr>
                <w:sz w:val="18"/>
                <w:szCs w:val="18"/>
              </w:rPr>
            </w:pPr>
            <w:r>
              <w:rPr>
                <w:rFonts w:hint="eastAsia"/>
                <w:sz w:val="18"/>
                <w:szCs w:val="18"/>
              </w:rPr>
              <w:t>环境治理技术概论</w:t>
            </w:r>
          </w:p>
        </w:tc>
        <w:tc>
          <w:tcPr>
            <w:tcW w:w="735" w:type="dxa"/>
            <w:shd w:val="clear" w:color="auto" w:fill="auto"/>
          </w:tcPr>
          <w:p>
            <w:pPr>
              <w:jc w:val="center"/>
            </w:pPr>
            <w:r>
              <w:rPr>
                <w:sz w:val="18"/>
                <w:szCs w:val="18"/>
              </w:rPr>
              <w:t>2</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tcPr>
          <w:p>
            <w:pPr>
              <w:jc w:val="center"/>
            </w:pPr>
            <w:r>
              <w:rPr>
                <w:sz w:val="18"/>
                <w:szCs w:val="18"/>
              </w:rPr>
              <w:t>2</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3</w:t>
            </w:r>
            <w:r>
              <w:rPr>
                <w:kern w:val="0"/>
                <w:sz w:val="18"/>
                <w:szCs w:val="18"/>
              </w:rPr>
              <w:t>9</w:t>
            </w:r>
          </w:p>
        </w:tc>
        <w:tc>
          <w:tcPr>
            <w:tcW w:w="3094" w:type="dxa"/>
            <w:shd w:val="clear" w:color="auto" w:fill="auto"/>
            <w:vAlign w:val="center"/>
          </w:tcPr>
          <w:p>
            <w:pPr>
              <w:spacing w:line="200" w:lineRule="exact"/>
              <w:jc w:val="center"/>
              <w:rPr>
                <w:sz w:val="18"/>
                <w:szCs w:val="18"/>
              </w:rPr>
            </w:pPr>
            <w:r>
              <w:rPr>
                <w:rFonts w:hint="eastAsia"/>
                <w:sz w:val="18"/>
                <w:szCs w:val="18"/>
              </w:rPr>
              <w:t>化工</w:t>
            </w:r>
            <w:r>
              <w:rPr>
                <w:sz w:val="18"/>
                <w:szCs w:val="18"/>
              </w:rPr>
              <w:t>HSE</w:t>
            </w:r>
            <w:r>
              <w:rPr>
                <w:rFonts w:hint="eastAsia"/>
                <w:sz w:val="18"/>
                <w:szCs w:val="18"/>
              </w:rPr>
              <w:t>与清洁生产</w:t>
            </w:r>
          </w:p>
        </w:tc>
        <w:tc>
          <w:tcPr>
            <w:tcW w:w="735" w:type="dxa"/>
            <w:shd w:val="clear" w:color="auto" w:fill="auto"/>
          </w:tcPr>
          <w:p>
            <w:pPr>
              <w:jc w:val="center"/>
            </w:pPr>
            <w:r>
              <w:rPr>
                <w:sz w:val="18"/>
                <w:szCs w:val="18"/>
              </w:rPr>
              <w:t>2</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kern w:val="0"/>
                <w:sz w:val="18"/>
                <w:szCs w:val="18"/>
              </w:rP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tcPr>
          <w:p>
            <w:pPr>
              <w:jc w:val="center"/>
            </w:pPr>
            <w:r>
              <w:rPr>
                <w:sz w:val="18"/>
                <w:szCs w:val="18"/>
              </w:rPr>
              <w:t>2</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1151" w:type="dxa"/>
            <w:gridSpan w:val="2"/>
            <w:vMerge w:val="continue"/>
            <w:vAlign w:val="center"/>
          </w:tcPr>
          <w:p>
            <w:pPr>
              <w:spacing w:line="200" w:lineRule="exact"/>
              <w:jc w:val="center"/>
              <w:rPr>
                <w:sz w:val="18"/>
                <w:szCs w:val="18"/>
              </w:rPr>
            </w:pPr>
          </w:p>
        </w:tc>
        <w:tc>
          <w:tcPr>
            <w:tcW w:w="585" w:type="dxa"/>
            <w:vAlign w:val="center"/>
          </w:tcPr>
          <w:p>
            <w:pPr>
              <w:spacing w:line="200" w:lineRule="exact"/>
              <w:jc w:val="center"/>
              <w:rPr>
                <w:sz w:val="18"/>
                <w:szCs w:val="18"/>
              </w:rPr>
            </w:pPr>
            <w:r>
              <w:rPr>
                <w:rFonts w:hint="eastAsia"/>
                <w:sz w:val="18"/>
                <w:szCs w:val="18"/>
              </w:rPr>
              <w:t>4</w:t>
            </w:r>
            <w:r>
              <w:rPr>
                <w:sz w:val="18"/>
                <w:szCs w:val="18"/>
              </w:rPr>
              <w:t>0</w:t>
            </w:r>
          </w:p>
        </w:tc>
        <w:tc>
          <w:tcPr>
            <w:tcW w:w="3094" w:type="dxa"/>
            <w:shd w:val="clear" w:color="auto" w:fill="auto"/>
            <w:vAlign w:val="center"/>
          </w:tcPr>
          <w:p>
            <w:pPr>
              <w:spacing w:line="200" w:lineRule="exact"/>
              <w:jc w:val="center"/>
              <w:rPr>
                <w:sz w:val="18"/>
                <w:szCs w:val="18"/>
              </w:rPr>
            </w:pPr>
            <w:r>
              <w:rPr>
                <w:rFonts w:hint="eastAsia"/>
                <w:sz w:val="18"/>
                <w:szCs w:val="18"/>
              </w:rPr>
              <w:t>化工节能减排技术</w:t>
            </w:r>
          </w:p>
        </w:tc>
        <w:tc>
          <w:tcPr>
            <w:tcW w:w="735" w:type="dxa"/>
            <w:shd w:val="clear" w:color="auto" w:fill="auto"/>
          </w:tcPr>
          <w:p>
            <w:pPr>
              <w:jc w:val="center"/>
            </w:pPr>
            <w:r>
              <w:rPr>
                <w:sz w:val="18"/>
                <w:szCs w:val="18"/>
              </w:rPr>
              <w:t>2</w:t>
            </w:r>
          </w:p>
        </w:tc>
        <w:tc>
          <w:tcPr>
            <w:tcW w:w="735" w:type="dxa"/>
            <w:shd w:val="clear" w:color="auto" w:fill="auto"/>
            <w:vAlign w:val="center"/>
          </w:tcPr>
          <w:p>
            <w:pPr>
              <w:spacing w:line="200" w:lineRule="exact"/>
              <w:jc w:val="center"/>
              <w:rPr>
                <w:sz w:val="18"/>
                <w:szCs w:val="18"/>
              </w:rPr>
            </w:pPr>
            <w:r>
              <w:rPr>
                <w:sz w:val="18"/>
                <w:szCs w:val="18"/>
              </w:rPr>
              <w:t>30</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pPr>
            <w:r>
              <w:rPr>
                <w:rFonts w:hint="eastAsia" w:cs="宋体"/>
                <w:kern w:val="0"/>
                <w:sz w:val="18"/>
                <w:szCs w:val="18"/>
              </w:rPr>
              <w:t>教师</w:t>
            </w:r>
          </w:p>
        </w:tc>
        <w:tc>
          <w:tcPr>
            <w:tcW w:w="1002" w:type="dxa"/>
            <w:vAlign w:val="center"/>
          </w:tcPr>
          <w:p>
            <w:pPr>
              <w:spacing w:line="200" w:lineRule="exact"/>
              <w:jc w:val="center"/>
              <w:rPr>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tcPr>
          <w:p>
            <w:pPr>
              <w:jc w:val="center"/>
            </w:pPr>
            <w:r>
              <w:rPr>
                <w:sz w:val="18"/>
                <w:szCs w:val="18"/>
              </w:rPr>
              <w:t>2</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spacing w:line="200" w:lineRule="exact"/>
              <w:jc w:val="center"/>
              <w:rPr>
                <w:sz w:val="18"/>
                <w:szCs w:val="18"/>
              </w:rPr>
            </w:pPr>
          </w:p>
        </w:tc>
        <w:tc>
          <w:tcPr>
            <w:tcW w:w="319" w:type="dxa"/>
            <w:vMerge w:val="continue"/>
            <w:vAlign w:val="center"/>
          </w:tcPr>
          <w:p>
            <w:pPr>
              <w:spacing w:line="200" w:lineRule="exact"/>
              <w:jc w:val="center"/>
              <w:rPr>
                <w:sz w:val="18"/>
                <w:szCs w:val="18"/>
              </w:rPr>
            </w:pPr>
          </w:p>
        </w:tc>
        <w:tc>
          <w:tcPr>
            <w:tcW w:w="4830" w:type="dxa"/>
            <w:gridSpan w:val="4"/>
            <w:shd w:val="clear" w:color="auto" w:fill="F3F3F3"/>
            <w:vAlign w:val="center"/>
          </w:tcPr>
          <w:p>
            <w:pPr>
              <w:spacing w:line="200" w:lineRule="exact"/>
              <w:jc w:val="center"/>
              <w:rPr>
                <w:b/>
                <w:bCs/>
                <w:kern w:val="0"/>
                <w:sz w:val="18"/>
                <w:szCs w:val="18"/>
              </w:rPr>
            </w:pPr>
            <w:r>
              <w:rPr>
                <w:rFonts w:hint="eastAsia" w:cs="宋体"/>
                <w:b/>
                <w:bCs/>
                <w:kern w:val="0"/>
                <w:sz w:val="18"/>
                <w:szCs w:val="18"/>
              </w:rPr>
              <w:t>专业拓展课程小计</w:t>
            </w:r>
            <w:r>
              <w:rPr>
                <w:rFonts w:hint="eastAsia" w:ascii="宋体" w:hAnsi="宋体" w:cs="宋体"/>
                <w:b/>
                <w:bCs/>
                <w:kern w:val="0"/>
                <w:sz w:val="18"/>
                <w:szCs w:val="18"/>
              </w:rPr>
              <w:t>（至少取得8学分）</w:t>
            </w:r>
          </w:p>
        </w:tc>
        <w:tc>
          <w:tcPr>
            <w:tcW w:w="735" w:type="dxa"/>
            <w:shd w:val="clear" w:color="000000" w:fill="F3F3F3"/>
            <w:vAlign w:val="center"/>
          </w:tcPr>
          <w:p>
            <w:pPr>
              <w:widowControl/>
              <w:spacing w:line="200" w:lineRule="exact"/>
              <w:jc w:val="center"/>
              <w:rPr>
                <w:b/>
                <w:bCs/>
                <w:kern w:val="0"/>
                <w:sz w:val="18"/>
                <w:szCs w:val="18"/>
              </w:rPr>
            </w:pPr>
            <w:r>
              <w:rPr>
                <w:b/>
                <w:bCs/>
                <w:sz w:val="18"/>
                <w:szCs w:val="18"/>
              </w:rPr>
              <w:t>8</w:t>
            </w:r>
          </w:p>
        </w:tc>
        <w:tc>
          <w:tcPr>
            <w:tcW w:w="735" w:type="dxa"/>
            <w:shd w:val="clear" w:color="000000" w:fill="F3F3F3"/>
            <w:vAlign w:val="center"/>
          </w:tcPr>
          <w:p>
            <w:pPr>
              <w:spacing w:line="200" w:lineRule="exact"/>
              <w:jc w:val="center"/>
              <w:rPr>
                <w:b/>
                <w:bCs/>
                <w:sz w:val="18"/>
                <w:szCs w:val="18"/>
              </w:rPr>
            </w:pPr>
            <w:r>
              <w:rPr>
                <w:b/>
                <w:bCs/>
                <w:sz w:val="18"/>
                <w:szCs w:val="18"/>
              </w:rPr>
              <w:t>120</w:t>
            </w:r>
          </w:p>
        </w:tc>
        <w:tc>
          <w:tcPr>
            <w:tcW w:w="735" w:type="dxa"/>
            <w:shd w:val="clear" w:color="auto" w:fill="F3F3F3"/>
            <w:vAlign w:val="center"/>
          </w:tcPr>
          <w:p>
            <w:pPr>
              <w:spacing w:line="200" w:lineRule="exact"/>
              <w:jc w:val="center"/>
              <w:rPr>
                <w:b/>
                <w:bCs/>
                <w:kern w:val="0"/>
                <w:sz w:val="18"/>
                <w:szCs w:val="18"/>
              </w:rPr>
            </w:pPr>
          </w:p>
        </w:tc>
        <w:tc>
          <w:tcPr>
            <w:tcW w:w="735" w:type="dxa"/>
            <w:shd w:val="clear" w:color="auto" w:fill="F3F3F3"/>
            <w:vAlign w:val="center"/>
          </w:tcPr>
          <w:p>
            <w:pPr>
              <w:spacing w:line="200" w:lineRule="exact"/>
              <w:jc w:val="center"/>
              <w:rPr>
                <w:b/>
                <w:bCs/>
                <w:kern w:val="0"/>
                <w:sz w:val="18"/>
                <w:szCs w:val="18"/>
              </w:rPr>
            </w:pPr>
          </w:p>
        </w:tc>
        <w:tc>
          <w:tcPr>
            <w:tcW w:w="888" w:type="dxa"/>
            <w:shd w:val="clear" w:color="auto" w:fill="F3F3F3"/>
            <w:vAlign w:val="center"/>
          </w:tcPr>
          <w:p>
            <w:pPr>
              <w:spacing w:line="200" w:lineRule="exact"/>
              <w:jc w:val="center"/>
              <w:rPr>
                <w:b/>
                <w:bCs/>
                <w:kern w:val="0"/>
                <w:sz w:val="18"/>
                <w:szCs w:val="18"/>
              </w:rPr>
            </w:pPr>
          </w:p>
        </w:tc>
        <w:tc>
          <w:tcPr>
            <w:tcW w:w="540" w:type="dxa"/>
            <w:shd w:val="clear" w:color="auto" w:fill="F3F3F3"/>
            <w:vAlign w:val="center"/>
          </w:tcPr>
          <w:p>
            <w:pPr>
              <w:spacing w:line="200" w:lineRule="exact"/>
              <w:jc w:val="center"/>
              <w:rPr>
                <w:b/>
                <w:bCs/>
                <w:kern w:val="0"/>
                <w:sz w:val="18"/>
                <w:szCs w:val="18"/>
              </w:rPr>
            </w:pPr>
          </w:p>
        </w:tc>
        <w:tc>
          <w:tcPr>
            <w:tcW w:w="1002" w:type="dxa"/>
            <w:shd w:val="clear" w:color="auto" w:fill="F3F3F3"/>
            <w:vAlign w:val="center"/>
          </w:tcPr>
          <w:p>
            <w:pPr>
              <w:spacing w:line="200" w:lineRule="exact"/>
              <w:jc w:val="center"/>
              <w:rPr>
                <w:b/>
                <w:bCs/>
                <w:kern w:val="0"/>
                <w:sz w:val="18"/>
                <w:szCs w:val="18"/>
              </w:rPr>
            </w:pPr>
          </w:p>
        </w:tc>
        <w:tc>
          <w:tcPr>
            <w:tcW w:w="540" w:type="dxa"/>
            <w:shd w:val="clear" w:color="auto" w:fill="F3F3F3"/>
            <w:vAlign w:val="center"/>
          </w:tcPr>
          <w:p>
            <w:pPr>
              <w:spacing w:line="200" w:lineRule="exact"/>
              <w:jc w:val="center"/>
              <w:rPr>
                <w:b/>
                <w:bCs/>
                <w:kern w:val="0"/>
                <w:sz w:val="18"/>
                <w:szCs w:val="18"/>
              </w:rPr>
            </w:pPr>
          </w:p>
        </w:tc>
        <w:tc>
          <w:tcPr>
            <w:tcW w:w="514" w:type="dxa"/>
            <w:shd w:val="clear" w:color="auto" w:fill="F3F3F3"/>
            <w:vAlign w:val="center"/>
          </w:tcPr>
          <w:p>
            <w:pPr>
              <w:spacing w:line="200" w:lineRule="exact"/>
              <w:jc w:val="center"/>
              <w:rPr>
                <w:b/>
                <w:bCs/>
                <w:kern w:val="0"/>
                <w:sz w:val="18"/>
                <w:szCs w:val="18"/>
              </w:rPr>
            </w:pPr>
          </w:p>
        </w:tc>
        <w:tc>
          <w:tcPr>
            <w:tcW w:w="466" w:type="dxa"/>
            <w:shd w:val="clear" w:color="auto" w:fill="F3F3F3"/>
            <w:vAlign w:val="center"/>
          </w:tcPr>
          <w:p>
            <w:pPr>
              <w:spacing w:line="200" w:lineRule="exact"/>
              <w:jc w:val="center"/>
              <w:rPr>
                <w:b/>
                <w:bCs/>
                <w:kern w:val="0"/>
                <w:sz w:val="18"/>
                <w:szCs w:val="18"/>
              </w:rPr>
            </w:pPr>
          </w:p>
        </w:tc>
        <w:tc>
          <w:tcPr>
            <w:tcW w:w="414" w:type="dxa"/>
            <w:shd w:val="clear" w:color="auto" w:fill="F3F3F3"/>
            <w:vAlign w:val="center"/>
          </w:tcPr>
          <w:p>
            <w:pPr>
              <w:spacing w:line="200" w:lineRule="exact"/>
              <w:jc w:val="center"/>
              <w:rPr>
                <w:b/>
                <w:bCs/>
                <w:kern w:val="0"/>
                <w:sz w:val="18"/>
                <w:szCs w:val="18"/>
              </w:rPr>
            </w:pPr>
            <w:r>
              <w:rPr>
                <w:rFonts w:hint="eastAsia"/>
                <w:b/>
                <w:bCs/>
                <w:kern w:val="0"/>
                <w:sz w:val="18"/>
                <w:szCs w:val="18"/>
              </w:rPr>
              <w:t>8</w:t>
            </w:r>
          </w:p>
        </w:tc>
        <w:tc>
          <w:tcPr>
            <w:tcW w:w="485" w:type="dxa"/>
            <w:shd w:val="clear" w:color="auto" w:fill="F3F3F3"/>
            <w:vAlign w:val="center"/>
          </w:tcPr>
          <w:p>
            <w:pPr>
              <w:spacing w:line="200" w:lineRule="exact"/>
              <w:jc w:val="center"/>
              <w:rPr>
                <w:b/>
                <w:bCs/>
                <w:kern w:val="0"/>
                <w:sz w:val="18"/>
                <w:szCs w:val="18"/>
              </w:rPr>
            </w:pPr>
          </w:p>
        </w:tc>
        <w:tc>
          <w:tcPr>
            <w:tcW w:w="525" w:type="dxa"/>
            <w:shd w:val="clear" w:color="auto" w:fill="F3F3F3"/>
            <w:vAlign w:val="center"/>
          </w:tcPr>
          <w:p>
            <w:pPr>
              <w:spacing w:line="200" w:lineRule="exact"/>
              <w:jc w:val="center"/>
              <w:rPr>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pStyle w:val="21"/>
              <w:pBdr>
                <w:bottom w:val="none" w:color="auto" w:sz="0" w:space="0"/>
              </w:pBdr>
              <w:tabs>
                <w:tab w:val="clear" w:pos="4153"/>
                <w:tab w:val="clear" w:pos="8306"/>
              </w:tabs>
              <w:snapToGrid/>
              <w:spacing w:line="200" w:lineRule="exact"/>
            </w:pPr>
          </w:p>
        </w:tc>
        <w:tc>
          <w:tcPr>
            <w:tcW w:w="319" w:type="dxa"/>
            <w:vMerge w:val="restart"/>
            <w:vAlign w:val="center"/>
          </w:tcPr>
          <w:p>
            <w:pPr>
              <w:pStyle w:val="21"/>
              <w:pBdr>
                <w:bottom w:val="none" w:color="auto" w:sz="0" w:space="0"/>
              </w:pBdr>
              <w:tabs>
                <w:tab w:val="clear" w:pos="4153"/>
                <w:tab w:val="clear" w:pos="8306"/>
              </w:tabs>
              <w:snapToGrid/>
              <w:spacing w:line="200" w:lineRule="exact"/>
              <w:rPr>
                <w:kern w:val="0"/>
              </w:rPr>
            </w:pPr>
            <w:r>
              <w:rPr>
                <w:rFonts w:hint="eastAsia" w:ascii="宋体" w:hAnsi="宋体" w:cs="宋体"/>
                <w:kern w:val="0"/>
              </w:rPr>
              <w:t>集中</w:t>
            </w:r>
          </w:p>
          <w:p>
            <w:pPr>
              <w:pStyle w:val="21"/>
              <w:pBdr>
                <w:bottom w:val="none" w:color="auto" w:sz="0" w:space="0"/>
              </w:pBdr>
              <w:tabs>
                <w:tab w:val="clear" w:pos="4153"/>
                <w:tab w:val="clear" w:pos="8306"/>
              </w:tabs>
              <w:snapToGrid/>
              <w:spacing w:line="200" w:lineRule="exact"/>
              <w:rPr>
                <w:kern w:val="0"/>
              </w:rPr>
            </w:pPr>
            <w:r>
              <w:rPr>
                <w:rFonts w:hint="eastAsia" w:ascii="宋体" w:hAnsi="宋体" w:cs="宋体"/>
                <w:kern w:val="0"/>
              </w:rPr>
              <w:t>实践</w:t>
            </w:r>
          </w:p>
          <w:p>
            <w:pPr>
              <w:pStyle w:val="21"/>
              <w:pBdr>
                <w:bottom w:val="none" w:color="auto" w:sz="0" w:space="0"/>
              </w:pBdr>
              <w:tabs>
                <w:tab w:val="clear" w:pos="4153"/>
                <w:tab w:val="clear" w:pos="8306"/>
              </w:tabs>
              <w:snapToGrid/>
              <w:spacing w:line="200" w:lineRule="exact"/>
            </w:pPr>
            <w:r>
              <w:rPr>
                <w:rFonts w:hint="eastAsia" w:ascii="宋体" w:hAnsi="宋体" w:cs="宋体"/>
                <w:kern w:val="0"/>
              </w:rPr>
              <w:t>课程</w:t>
            </w:r>
          </w:p>
        </w:tc>
        <w:tc>
          <w:tcPr>
            <w:tcW w:w="1151" w:type="dxa"/>
            <w:gridSpan w:val="2"/>
            <w:vMerge w:val="restart"/>
            <w:vAlign w:val="center"/>
          </w:tcPr>
          <w:p>
            <w:pPr>
              <w:pStyle w:val="21"/>
              <w:pBdr>
                <w:bottom w:val="none" w:color="auto" w:sz="0" w:space="0"/>
              </w:pBdr>
              <w:tabs>
                <w:tab w:val="clear" w:pos="4153"/>
                <w:tab w:val="clear" w:pos="8306"/>
              </w:tabs>
              <w:snapToGrid/>
              <w:spacing w:line="200" w:lineRule="exact"/>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4</w:t>
            </w:r>
            <w:r>
              <w:rPr>
                <w:kern w:val="0"/>
                <w:sz w:val="18"/>
                <w:szCs w:val="18"/>
              </w:rPr>
              <w:t>1</w:t>
            </w:r>
          </w:p>
        </w:tc>
        <w:tc>
          <w:tcPr>
            <w:tcW w:w="3094" w:type="dxa"/>
            <w:vAlign w:val="center"/>
          </w:tcPr>
          <w:p>
            <w:pPr>
              <w:spacing w:line="200" w:lineRule="exact"/>
              <w:jc w:val="center"/>
              <w:rPr>
                <w:sz w:val="18"/>
                <w:szCs w:val="18"/>
              </w:rPr>
            </w:pPr>
            <w:r>
              <w:rPr>
                <w:rFonts w:hint="eastAsia" w:cs="宋体"/>
                <w:sz w:val="18"/>
                <w:szCs w:val="18"/>
              </w:rPr>
              <w:t>入学教育</w:t>
            </w:r>
          </w:p>
        </w:tc>
        <w:tc>
          <w:tcPr>
            <w:tcW w:w="735" w:type="dxa"/>
            <w:vAlign w:val="center"/>
          </w:tcPr>
          <w:p>
            <w:pPr>
              <w:spacing w:line="200" w:lineRule="exact"/>
              <w:jc w:val="center"/>
              <w:rPr>
                <w:sz w:val="18"/>
                <w:szCs w:val="18"/>
              </w:rPr>
            </w:pPr>
            <w:r>
              <w:rPr>
                <w:sz w:val="18"/>
                <w:szCs w:val="18"/>
              </w:rPr>
              <w:t>0.5</w:t>
            </w:r>
          </w:p>
        </w:tc>
        <w:tc>
          <w:tcPr>
            <w:tcW w:w="735" w:type="dxa"/>
            <w:vAlign w:val="center"/>
          </w:tcPr>
          <w:p>
            <w:pPr>
              <w:spacing w:line="200" w:lineRule="exact"/>
              <w:jc w:val="center"/>
              <w:rPr>
                <w:sz w:val="18"/>
                <w:szCs w:val="18"/>
              </w:rPr>
            </w:pPr>
            <w:r>
              <w:rPr>
                <w:sz w:val="18"/>
                <w:szCs w:val="18"/>
              </w:rPr>
              <w:t>26</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r>
              <w:rPr>
                <w:sz w:val="18"/>
                <w:szCs w:val="18"/>
              </w:rPr>
              <w:t>26</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kern w:val="0"/>
                <w:sz w:val="18"/>
                <w:szCs w:val="18"/>
              </w:rPr>
            </w:pPr>
            <w:r>
              <w:rPr>
                <w:rFonts w:hint="eastAsia" w:cs="宋体"/>
                <w:kern w:val="0"/>
                <w:sz w:val="18"/>
                <w:szCs w:val="18"/>
              </w:rPr>
              <w:t>教师</w:t>
            </w:r>
          </w:p>
        </w:tc>
        <w:tc>
          <w:tcPr>
            <w:tcW w:w="1002" w:type="dxa"/>
            <w:vAlign w:val="center"/>
          </w:tcPr>
          <w:p>
            <w:pPr>
              <w:spacing w:line="200" w:lineRule="exact"/>
              <w:jc w:val="center"/>
              <w:rPr>
                <w:kern w:val="0"/>
                <w:sz w:val="18"/>
                <w:szCs w:val="18"/>
              </w:rPr>
            </w:pPr>
          </w:p>
        </w:tc>
        <w:tc>
          <w:tcPr>
            <w:tcW w:w="540" w:type="dxa"/>
            <w:vAlign w:val="center"/>
          </w:tcPr>
          <w:p>
            <w:pPr>
              <w:spacing w:line="200" w:lineRule="exact"/>
              <w:jc w:val="center"/>
              <w:rPr>
                <w:sz w:val="18"/>
                <w:szCs w:val="18"/>
              </w:rPr>
            </w:pPr>
            <w:r>
              <w:rPr>
                <w:sz w:val="18"/>
                <w:szCs w:val="18"/>
              </w:rPr>
              <w:t>1W</w:t>
            </w: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pStyle w:val="21"/>
              <w:pBdr>
                <w:bottom w:val="none" w:color="auto" w:sz="0" w:space="0"/>
              </w:pBdr>
              <w:tabs>
                <w:tab w:val="clear" w:pos="4153"/>
                <w:tab w:val="clear" w:pos="8306"/>
              </w:tabs>
              <w:snapToGrid/>
              <w:spacing w:line="200" w:lineRule="exact"/>
              <w:rPr>
                <w:kern w:val="0"/>
              </w:rPr>
            </w:pPr>
          </w:p>
        </w:tc>
        <w:tc>
          <w:tcPr>
            <w:tcW w:w="319" w:type="dxa"/>
            <w:vMerge w:val="continue"/>
            <w:vAlign w:val="center"/>
          </w:tcPr>
          <w:p>
            <w:pPr>
              <w:pStyle w:val="21"/>
              <w:pBdr>
                <w:bottom w:val="none" w:color="auto" w:sz="0" w:space="0"/>
              </w:pBdr>
              <w:tabs>
                <w:tab w:val="clear" w:pos="4153"/>
                <w:tab w:val="clear" w:pos="8306"/>
              </w:tabs>
              <w:snapToGrid/>
              <w:spacing w:line="200" w:lineRule="exact"/>
              <w:rPr>
                <w:kern w:val="0"/>
              </w:rPr>
            </w:pPr>
          </w:p>
        </w:tc>
        <w:tc>
          <w:tcPr>
            <w:tcW w:w="1151" w:type="dxa"/>
            <w:gridSpan w:val="2"/>
            <w:vMerge w:val="continue"/>
            <w:vAlign w:val="center"/>
          </w:tcPr>
          <w:p>
            <w:pPr>
              <w:pStyle w:val="21"/>
              <w:pBdr>
                <w:bottom w:val="none" w:color="auto" w:sz="0" w:space="0"/>
              </w:pBdr>
              <w:tabs>
                <w:tab w:val="clear" w:pos="4153"/>
                <w:tab w:val="clear" w:pos="8306"/>
              </w:tabs>
              <w:snapToGrid/>
              <w:spacing w:line="200" w:lineRule="exact"/>
              <w:rPr>
                <w:kern w:val="0"/>
              </w:rPr>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4</w:t>
            </w:r>
            <w:r>
              <w:rPr>
                <w:kern w:val="0"/>
                <w:sz w:val="18"/>
                <w:szCs w:val="18"/>
              </w:rPr>
              <w:t>2</w:t>
            </w:r>
          </w:p>
        </w:tc>
        <w:tc>
          <w:tcPr>
            <w:tcW w:w="3094" w:type="dxa"/>
            <w:vAlign w:val="center"/>
          </w:tcPr>
          <w:p>
            <w:pPr>
              <w:spacing w:line="200" w:lineRule="exact"/>
              <w:jc w:val="center"/>
              <w:rPr>
                <w:sz w:val="18"/>
                <w:szCs w:val="18"/>
              </w:rPr>
            </w:pPr>
            <w:r>
              <w:rPr>
                <w:rFonts w:hint="eastAsia" w:cs="宋体"/>
                <w:sz w:val="18"/>
                <w:szCs w:val="18"/>
              </w:rPr>
              <w:t>军训</w:t>
            </w:r>
          </w:p>
        </w:tc>
        <w:tc>
          <w:tcPr>
            <w:tcW w:w="735" w:type="dxa"/>
            <w:vAlign w:val="center"/>
          </w:tcPr>
          <w:p>
            <w:pPr>
              <w:spacing w:line="200" w:lineRule="exact"/>
              <w:jc w:val="center"/>
              <w:rPr>
                <w:sz w:val="18"/>
                <w:szCs w:val="18"/>
              </w:rPr>
            </w:pPr>
            <w:r>
              <w:rPr>
                <w:sz w:val="18"/>
                <w:szCs w:val="18"/>
              </w:rPr>
              <w:t>2</w:t>
            </w:r>
          </w:p>
        </w:tc>
        <w:tc>
          <w:tcPr>
            <w:tcW w:w="735" w:type="dxa"/>
            <w:vAlign w:val="center"/>
          </w:tcPr>
          <w:p>
            <w:pPr>
              <w:spacing w:line="200" w:lineRule="exact"/>
              <w:jc w:val="center"/>
              <w:rPr>
                <w:sz w:val="18"/>
                <w:szCs w:val="18"/>
              </w:rPr>
            </w:pPr>
            <w:r>
              <w:rPr>
                <w:sz w:val="18"/>
                <w:szCs w:val="18"/>
              </w:rPr>
              <w:t>52</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r>
              <w:rPr>
                <w:sz w:val="18"/>
                <w:szCs w:val="18"/>
              </w:rPr>
              <w:t>52</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企业</w:t>
            </w:r>
          </w:p>
        </w:tc>
        <w:tc>
          <w:tcPr>
            <w:tcW w:w="1002" w:type="dxa"/>
            <w:vAlign w:val="center"/>
          </w:tcPr>
          <w:p>
            <w:pPr>
              <w:spacing w:line="200" w:lineRule="exact"/>
              <w:jc w:val="center"/>
              <w:rPr>
                <w:kern w:val="0"/>
                <w:sz w:val="18"/>
                <w:szCs w:val="18"/>
              </w:rPr>
            </w:pPr>
          </w:p>
        </w:tc>
        <w:tc>
          <w:tcPr>
            <w:tcW w:w="540" w:type="dxa"/>
            <w:vAlign w:val="center"/>
          </w:tcPr>
          <w:p>
            <w:pPr>
              <w:spacing w:line="200" w:lineRule="exact"/>
              <w:jc w:val="center"/>
              <w:rPr>
                <w:sz w:val="18"/>
                <w:szCs w:val="18"/>
              </w:rPr>
            </w:pPr>
            <w:r>
              <w:rPr>
                <w:sz w:val="18"/>
                <w:szCs w:val="18"/>
              </w:rPr>
              <w:t>1W</w:t>
            </w: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pStyle w:val="21"/>
              <w:pBdr>
                <w:bottom w:val="none" w:color="auto" w:sz="0" w:space="0"/>
              </w:pBdr>
              <w:tabs>
                <w:tab w:val="clear" w:pos="4153"/>
                <w:tab w:val="clear" w:pos="8306"/>
              </w:tabs>
              <w:snapToGrid/>
              <w:spacing w:line="200" w:lineRule="exact"/>
              <w:rPr>
                <w:kern w:val="0"/>
              </w:rPr>
            </w:pPr>
          </w:p>
        </w:tc>
        <w:tc>
          <w:tcPr>
            <w:tcW w:w="319" w:type="dxa"/>
            <w:vMerge w:val="continue"/>
            <w:vAlign w:val="center"/>
          </w:tcPr>
          <w:p>
            <w:pPr>
              <w:pStyle w:val="21"/>
              <w:pBdr>
                <w:bottom w:val="none" w:color="auto" w:sz="0" w:space="0"/>
              </w:pBdr>
              <w:tabs>
                <w:tab w:val="clear" w:pos="4153"/>
                <w:tab w:val="clear" w:pos="8306"/>
              </w:tabs>
              <w:snapToGrid/>
              <w:spacing w:line="200" w:lineRule="exact"/>
              <w:rPr>
                <w:kern w:val="0"/>
              </w:rPr>
            </w:pPr>
          </w:p>
        </w:tc>
        <w:tc>
          <w:tcPr>
            <w:tcW w:w="1151" w:type="dxa"/>
            <w:gridSpan w:val="2"/>
            <w:vMerge w:val="continue"/>
            <w:vAlign w:val="center"/>
          </w:tcPr>
          <w:p>
            <w:pPr>
              <w:pStyle w:val="21"/>
              <w:pBdr>
                <w:bottom w:val="none" w:color="auto" w:sz="0" w:space="0"/>
              </w:pBdr>
              <w:tabs>
                <w:tab w:val="clear" w:pos="4153"/>
                <w:tab w:val="clear" w:pos="8306"/>
              </w:tabs>
              <w:snapToGrid/>
              <w:spacing w:line="200" w:lineRule="exact"/>
              <w:rPr>
                <w:kern w:val="0"/>
              </w:rPr>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4</w:t>
            </w:r>
            <w:r>
              <w:rPr>
                <w:kern w:val="0"/>
                <w:sz w:val="18"/>
                <w:szCs w:val="18"/>
              </w:rPr>
              <w:t>3</w:t>
            </w:r>
          </w:p>
        </w:tc>
        <w:tc>
          <w:tcPr>
            <w:tcW w:w="3094" w:type="dxa"/>
            <w:vAlign w:val="center"/>
          </w:tcPr>
          <w:p>
            <w:pPr>
              <w:spacing w:line="200" w:lineRule="exact"/>
              <w:jc w:val="center"/>
              <w:rPr>
                <w:sz w:val="18"/>
                <w:szCs w:val="18"/>
              </w:rPr>
            </w:pPr>
            <w:r>
              <w:rPr>
                <w:rFonts w:hint="eastAsia" w:cs="宋体"/>
                <w:sz w:val="18"/>
                <w:szCs w:val="18"/>
              </w:rPr>
              <w:t>社会实践</w:t>
            </w:r>
          </w:p>
        </w:tc>
        <w:tc>
          <w:tcPr>
            <w:tcW w:w="735" w:type="dxa"/>
            <w:vAlign w:val="center"/>
          </w:tcPr>
          <w:p>
            <w:pPr>
              <w:spacing w:line="200" w:lineRule="exact"/>
              <w:jc w:val="center"/>
              <w:rPr>
                <w:sz w:val="18"/>
                <w:szCs w:val="18"/>
              </w:rPr>
            </w:pPr>
            <w:r>
              <w:rPr>
                <w:sz w:val="18"/>
                <w:szCs w:val="18"/>
              </w:rPr>
              <w:t>1</w:t>
            </w:r>
          </w:p>
        </w:tc>
        <w:tc>
          <w:tcPr>
            <w:tcW w:w="735" w:type="dxa"/>
            <w:vAlign w:val="center"/>
          </w:tcPr>
          <w:p>
            <w:pPr>
              <w:spacing w:line="200" w:lineRule="exact"/>
              <w:jc w:val="center"/>
              <w:rPr>
                <w:sz w:val="18"/>
                <w:szCs w:val="18"/>
              </w:rPr>
            </w:pPr>
            <w:r>
              <w:rPr>
                <w:sz w:val="18"/>
                <w:szCs w:val="18"/>
              </w:rPr>
              <w:t>52</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r>
              <w:rPr>
                <w:sz w:val="18"/>
                <w:szCs w:val="18"/>
              </w:rPr>
              <w:t>52</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企业</w:t>
            </w:r>
          </w:p>
          <w:p>
            <w:pPr>
              <w:spacing w:line="200" w:lineRule="exact"/>
              <w:jc w:val="center"/>
              <w:rPr>
                <w:kern w:val="0"/>
                <w:sz w:val="18"/>
                <w:szCs w:val="18"/>
              </w:rPr>
            </w:pPr>
            <w:r>
              <w:rPr>
                <w:rFonts w:hint="eastAsia" w:cs="宋体"/>
                <w:kern w:val="0"/>
                <w:sz w:val="18"/>
                <w:szCs w:val="18"/>
              </w:rPr>
              <w:t>师傅</w:t>
            </w:r>
          </w:p>
        </w:tc>
        <w:tc>
          <w:tcPr>
            <w:tcW w:w="1002" w:type="dxa"/>
            <w:vAlign w:val="center"/>
          </w:tcPr>
          <w:p>
            <w:pPr>
              <w:spacing w:line="200" w:lineRule="exact"/>
              <w:jc w:val="center"/>
              <w:rPr>
                <w:kern w:val="0"/>
                <w:sz w:val="18"/>
                <w:szCs w:val="18"/>
              </w:rPr>
            </w:pP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r>
              <w:rPr>
                <w:sz w:val="18"/>
                <w:szCs w:val="18"/>
              </w:rPr>
              <w:t>1W</w:t>
            </w:r>
          </w:p>
        </w:tc>
        <w:tc>
          <w:tcPr>
            <w:tcW w:w="466" w:type="dxa"/>
            <w:vAlign w:val="center"/>
          </w:tcPr>
          <w:p>
            <w:pPr>
              <w:spacing w:line="200" w:lineRule="exact"/>
              <w:jc w:val="center"/>
              <w:rPr>
                <w:sz w:val="18"/>
                <w:szCs w:val="18"/>
              </w:rPr>
            </w:pPr>
            <w:r>
              <w:rPr>
                <w:sz w:val="18"/>
                <w:szCs w:val="18"/>
              </w:rPr>
              <w:t>1W</w:t>
            </w: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pStyle w:val="21"/>
              <w:pBdr>
                <w:bottom w:val="none" w:color="auto" w:sz="0" w:space="0"/>
              </w:pBdr>
              <w:tabs>
                <w:tab w:val="clear" w:pos="4153"/>
                <w:tab w:val="clear" w:pos="8306"/>
              </w:tabs>
              <w:snapToGrid/>
              <w:spacing w:line="200" w:lineRule="exact"/>
              <w:rPr>
                <w:kern w:val="0"/>
              </w:rPr>
            </w:pPr>
          </w:p>
        </w:tc>
        <w:tc>
          <w:tcPr>
            <w:tcW w:w="319" w:type="dxa"/>
            <w:vMerge w:val="continue"/>
            <w:vAlign w:val="center"/>
          </w:tcPr>
          <w:p>
            <w:pPr>
              <w:pStyle w:val="21"/>
              <w:pBdr>
                <w:bottom w:val="none" w:color="auto" w:sz="0" w:space="0"/>
              </w:pBdr>
              <w:tabs>
                <w:tab w:val="clear" w:pos="4153"/>
                <w:tab w:val="clear" w:pos="8306"/>
              </w:tabs>
              <w:snapToGrid/>
              <w:spacing w:line="200" w:lineRule="exact"/>
              <w:rPr>
                <w:kern w:val="0"/>
              </w:rPr>
            </w:pPr>
          </w:p>
        </w:tc>
        <w:tc>
          <w:tcPr>
            <w:tcW w:w="1151" w:type="dxa"/>
            <w:gridSpan w:val="2"/>
            <w:vMerge w:val="continue"/>
            <w:vAlign w:val="center"/>
          </w:tcPr>
          <w:p>
            <w:pPr>
              <w:pStyle w:val="21"/>
              <w:pBdr>
                <w:bottom w:val="none" w:color="auto" w:sz="0" w:space="0"/>
              </w:pBdr>
              <w:tabs>
                <w:tab w:val="clear" w:pos="4153"/>
                <w:tab w:val="clear" w:pos="8306"/>
              </w:tabs>
              <w:snapToGrid/>
              <w:spacing w:line="200" w:lineRule="exact"/>
              <w:rPr>
                <w:kern w:val="0"/>
              </w:rPr>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4</w:t>
            </w:r>
            <w:r>
              <w:rPr>
                <w:kern w:val="0"/>
                <w:sz w:val="18"/>
                <w:szCs w:val="18"/>
              </w:rPr>
              <w:t>4</w:t>
            </w:r>
          </w:p>
        </w:tc>
        <w:tc>
          <w:tcPr>
            <w:tcW w:w="3094" w:type="dxa"/>
            <w:shd w:val="clear" w:color="auto" w:fill="auto"/>
            <w:vAlign w:val="center"/>
          </w:tcPr>
          <w:p>
            <w:pPr>
              <w:widowControl/>
              <w:spacing w:line="200" w:lineRule="exact"/>
              <w:jc w:val="center"/>
              <w:rPr>
                <w:kern w:val="0"/>
                <w:sz w:val="18"/>
                <w:szCs w:val="18"/>
              </w:rPr>
            </w:pPr>
            <w:r>
              <w:rPr>
                <w:rFonts w:hint="eastAsia"/>
                <w:sz w:val="18"/>
                <w:szCs w:val="18"/>
              </w:rPr>
              <w:t>化工制图测绘</w:t>
            </w:r>
          </w:p>
        </w:tc>
        <w:tc>
          <w:tcPr>
            <w:tcW w:w="735" w:type="dxa"/>
            <w:shd w:val="clear" w:color="auto" w:fill="auto"/>
            <w:vAlign w:val="center"/>
          </w:tcPr>
          <w:p>
            <w:pPr>
              <w:spacing w:line="200" w:lineRule="exact"/>
              <w:jc w:val="center"/>
              <w:rPr>
                <w:sz w:val="18"/>
                <w:szCs w:val="18"/>
              </w:rPr>
            </w:pPr>
            <w:r>
              <w:rPr>
                <w:sz w:val="18"/>
                <w:szCs w:val="18"/>
              </w:rPr>
              <w:t>1</w:t>
            </w:r>
          </w:p>
        </w:tc>
        <w:tc>
          <w:tcPr>
            <w:tcW w:w="735" w:type="dxa"/>
            <w:shd w:val="clear" w:color="auto" w:fill="auto"/>
            <w:vAlign w:val="center"/>
          </w:tcPr>
          <w:p>
            <w:pPr>
              <w:spacing w:line="200" w:lineRule="exact"/>
              <w:jc w:val="center"/>
              <w:rPr>
                <w:sz w:val="18"/>
                <w:szCs w:val="18"/>
              </w:rPr>
            </w:pPr>
            <w:r>
              <w:rPr>
                <w:sz w:val="18"/>
                <w:szCs w:val="18"/>
              </w:rPr>
              <w:t>26</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r>
              <w:rPr>
                <w:sz w:val="18"/>
                <w:szCs w:val="18"/>
              </w:rPr>
              <w:t>26</w:t>
            </w: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kern w:val="0"/>
                <w:sz w:val="18"/>
                <w:szCs w:val="18"/>
              </w:rPr>
            </w:pPr>
            <w:r>
              <w:rPr>
                <w:rFonts w:hint="eastAsia" w:cs="宋体"/>
                <w:kern w:val="0"/>
                <w:sz w:val="18"/>
                <w:szCs w:val="18"/>
              </w:rPr>
              <w:t>教师</w:t>
            </w:r>
          </w:p>
        </w:tc>
        <w:tc>
          <w:tcPr>
            <w:tcW w:w="1002" w:type="dxa"/>
            <w:vAlign w:val="center"/>
          </w:tcPr>
          <w:p>
            <w:pPr>
              <w:spacing w:line="200" w:lineRule="exact"/>
              <w:jc w:val="center"/>
              <w:rPr>
                <w:kern w:val="0"/>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shd w:val="clear" w:color="auto" w:fill="auto"/>
            <w:vAlign w:val="center"/>
          </w:tcPr>
          <w:p>
            <w:pPr>
              <w:widowControl/>
              <w:spacing w:line="200" w:lineRule="exact"/>
              <w:jc w:val="center"/>
              <w:rPr>
                <w:kern w:val="0"/>
                <w:sz w:val="18"/>
                <w:szCs w:val="18"/>
              </w:rPr>
            </w:pPr>
            <w:r>
              <w:rPr>
                <w:sz w:val="18"/>
                <w:szCs w:val="18"/>
              </w:rPr>
              <w:t>1W</w:t>
            </w:r>
          </w:p>
        </w:tc>
        <w:tc>
          <w:tcPr>
            <w:tcW w:w="466" w:type="dxa"/>
            <w:shd w:val="clear" w:color="auto" w:fill="auto"/>
            <w:vAlign w:val="center"/>
          </w:tcPr>
          <w:p>
            <w:pPr>
              <w:spacing w:line="200" w:lineRule="exact"/>
              <w:jc w:val="center"/>
              <w:rPr>
                <w:rFonts w:ascii="宋体" w:hAnsi="宋体" w:cs="宋体"/>
                <w:sz w:val="18"/>
                <w:szCs w:val="18"/>
              </w:rPr>
            </w:pPr>
          </w:p>
        </w:tc>
        <w:tc>
          <w:tcPr>
            <w:tcW w:w="414" w:type="dxa"/>
            <w:shd w:val="clear" w:color="auto" w:fill="auto"/>
            <w:vAlign w:val="center"/>
          </w:tcPr>
          <w:p>
            <w:pPr>
              <w:spacing w:line="200" w:lineRule="exact"/>
              <w:jc w:val="center"/>
              <w:rPr>
                <w:sz w:val="18"/>
                <w:szCs w:val="18"/>
              </w:rPr>
            </w:pPr>
          </w:p>
        </w:tc>
        <w:tc>
          <w:tcPr>
            <w:tcW w:w="485" w:type="dxa"/>
            <w:shd w:val="clear" w:color="auto" w:fill="auto"/>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pStyle w:val="21"/>
              <w:pBdr>
                <w:bottom w:val="none" w:color="auto" w:sz="0" w:space="0"/>
              </w:pBdr>
              <w:tabs>
                <w:tab w:val="clear" w:pos="4153"/>
                <w:tab w:val="clear" w:pos="8306"/>
              </w:tabs>
              <w:snapToGrid/>
              <w:spacing w:line="200" w:lineRule="exact"/>
            </w:pPr>
          </w:p>
        </w:tc>
        <w:tc>
          <w:tcPr>
            <w:tcW w:w="319" w:type="dxa"/>
            <w:vMerge w:val="continue"/>
            <w:vAlign w:val="center"/>
          </w:tcPr>
          <w:p>
            <w:pPr>
              <w:pStyle w:val="21"/>
              <w:pBdr>
                <w:bottom w:val="none" w:color="auto" w:sz="0" w:space="0"/>
              </w:pBdr>
              <w:tabs>
                <w:tab w:val="clear" w:pos="4153"/>
                <w:tab w:val="clear" w:pos="8306"/>
              </w:tabs>
              <w:snapToGrid/>
              <w:spacing w:line="200" w:lineRule="exact"/>
            </w:pPr>
          </w:p>
        </w:tc>
        <w:tc>
          <w:tcPr>
            <w:tcW w:w="1151" w:type="dxa"/>
            <w:gridSpan w:val="2"/>
            <w:vMerge w:val="continue"/>
            <w:vAlign w:val="center"/>
          </w:tcPr>
          <w:p>
            <w:pPr>
              <w:pStyle w:val="21"/>
              <w:pBdr>
                <w:bottom w:val="none" w:color="auto" w:sz="0" w:space="0"/>
              </w:pBdr>
              <w:tabs>
                <w:tab w:val="clear" w:pos="4153"/>
                <w:tab w:val="clear" w:pos="8306"/>
              </w:tabs>
              <w:snapToGrid/>
              <w:spacing w:line="200" w:lineRule="exact"/>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4</w:t>
            </w:r>
            <w:r>
              <w:rPr>
                <w:kern w:val="0"/>
                <w:sz w:val="18"/>
                <w:szCs w:val="18"/>
              </w:rPr>
              <w:t>5</w:t>
            </w:r>
          </w:p>
        </w:tc>
        <w:tc>
          <w:tcPr>
            <w:tcW w:w="3094" w:type="dxa"/>
            <w:shd w:val="clear" w:color="auto" w:fill="auto"/>
            <w:vAlign w:val="center"/>
          </w:tcPr>
          <w:p>
            <w:pPr>
              <w:spacing w:line="200" w:lineRule="exact"/>
              <w:jc w:val="center"/>
              <w:rPr>
                <w:rFonts w:ascii="宋体" w:hAnsi="宋体" w:cs="宋体"/>
                <w:sz w:val="18"/>
                <w:szCs w:val="18"/>
              </w:rPr>
            </w:pPr>
            <w:r>
              <w:rPr>
                <w:rFonts w:hint="eastAsia"/>
                <w:sz w:val="18"/>
                <w:szCs w:val="18"/>
              </w:rPr>
              <w:t>化工单元操作仿真实训</w:t>
            </w:r>
          </w:p>
        </w:tc>
        <w:tc>
          <w:tcPr>
            <w:tcW w:w="735" w:type="dxa"/>
            <w:shd w:val="clear" w:color="auto" w:fill="auto"/>
            <w:vAlign w:val="center"/>
          </w:tcPr>
          <w:p>
            <w:pPr>
              <w:spacing w:line="200" w:lineRule="exact"/>
              <w:jc w:val="center"/>
              <w:rPr>
                <w:sz w:val="18"/>
                <w:szCs w:val="18"/>
              </w:rPr>
            </w:pPr>
            <w:r>
              <w:rPr>
                <w:sz w:val="18"/>
                <w:szCs w:val="18"/>
              </w:rPr>
              <w:t>1</w:t>
            </w:r>
          </w:p>
        </w:tc>
        <w:tc>
          <w:tcPr>
            <w:tcW w:w="735" w:type="dxa"/>
            <w:shd w:val="clear" w:color="auto" w:fill="auto"/>
            <w:vAlign w:val="center"/>
          </w:tcPr>
          <w:p>
            <w:pPr>
              <w:spacing w:line="200" w:lineRule="exact"/>
              <w:jc w:val="center"/>
              <w:rPr>
                <w:sz w:val="18"/>
                <w:szCs w:val="18"/>
              </w:rPr>
            </w:pPr>
            <w:r>
              <w:rPr>
                <w:sz w:val="18"/>
                <w:szCs w:val="18"/>
              </w:rPr>
              <w:t>26</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r>
              <w:rPr>
                <w:sz w:val="18"/>
                <w:szCs w:val="18"/>
              </w:rPr>
              <w:t>26</w:t>
            </w: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kern w:val="0"/>
                <w:sz w:val="18"/>
                <w:szCs w:val="18"/>
              </w:rPr>
            </w:pPr>
            <w:r>
              <w:rPr>
                <w:rFonts w:hint="eastAsia" w:cs="宋体"/>
                <w:kern w:val="0"/>
                <w:sz w:val="18"/>
                <w:szCs w:val="18"/>
              </w:rPr>
              <w:t>教师</w:t>
            </w:r>
          </w:p>
        </w:tc>
        <w:tc>
          <w:tcPr>
            <w:tcW w:w="1002" w:type="dxa"/>
            <w:vAlign w:val="center"/>
          </w:tcPr>
          <w:p>
            <w:pPr>
              <w:spacing w:line="200" w:lineRule="exact"/>
              <w:jc w:val="center"/>
              <w:rPr>
                <w:kern w:val="0"/>
                <w:sz w:val="18"/>
                <w:szCs w:val="18"/>
              </w:rPr>
            </w:pPr>
            <w:r>
              <w:rPr>
                <w:rFonts w:hint="eastAsia" w:cs="宋体"/>
                <w:kern w:val="0"/>
                <w:sz w:val="18"/>
                <w:szCs w:val="18"/>
              </w:rPr>
              <w:t>线上</w:t>
            </w:r>
            <w:r>
              <w:rPr>
                <w:kern w:val="0"/>
                <w:sz w:val="18"/>
                <w:szCs w:val="18"/>
              </w:rPr>
              <w:t>+</w:t>
            </w: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shd w:val="clear" w:color="auto" w:fill="auto"/>
            <w:vAlign w:val="center"/>
          </w:tcPr>
          <w:p>
            <w:pPr>
              <w:spacing w:line="200" w:lineRule="exact"/>
              <w:jc w:val="center"/>
              <w:rPr>
                <w:sz w:val="18"/>
                <w:szCs w:val="18"/>
              </w:rPr>
            </w:pPr>
          </w:p>
        </w:tc>
        <w:tc>
          <w:tcPr>
            <w:tcW w:w="466" w:type="dxa"/>
            <w:shd w:val="clear" w:color="auto" w:fill="auto"/>
            <w:vAlign w:val="center"/>
          </w:tcPr>
          <w:p>
            <w:pPr>
              <w:spacing w:line="200" w:lineRule="exact"/>
              <w:jc w:val="center"/>
              <w:rPr>
                <w:sz w:val="18"/>
                <w:szCs w:val="18"/>
              </w:rPr>
            </w:pPr>
            <w:r>
              <w:rPr>
                <w:sz w:val="18"/>
                <w:szCs w:val="18"/>
              </w:rPr>
              <w:t>1W</w:t>
            </w:r>
          </w:p>
        </w:tc>
        <w:tc>
          <w:tcPr>
            <w:tcW w:w="414" w:type="dxa"/>
            <w:shd w:val="clear" w:color="auto" w:fill="auto"/>
            <w:vAlign w:val="center"/>
          </w:tcPr>
          <w:p>
            <w:pPr>
              <w:spacing w:line="200" w:lineRule="exact"/>
              <w:jc w:val="center"/>
              <w:rPr>
                <w:rFonts w:ascii="宋体" w:hAnsi="宋体" w:cs="宋体"/>
                <w:sz w:val="18"/>
                <w:szCs w:val="18"/>
              </w:rPr>
            </w:pPr>
          </w:p>
        </w:tc>
        <w:tc>
          <w:tcPr>
            <w:tcW w:w="485" w:type="dxa"/>
            <w:shd w:val="clear" w:color="auto" w:fill="auto"/>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pStyle w:val="21"/>
              <w:pBdr>
                <w:bottom w:val="none" w:color="auto" w:sz="0" w:space="0"/>
              </w:pBdr>
              <w:tabs>
                <w:tab w:val="clear" w:pos="4153"/>
                <w:tab w:val="clear" w:pos="8306"/>
              </w:tabs>
              <w:snapToGrid/>
              <w:spacing w:line="200" w:lineRule="exact"/>
            </w:pPr>
          </w:p>
        </w:tc>
        <w:tc>
          <w:tcPr>
            <w:tcW w:w="319" w:type="dxa"/>
            <w:vMerge w:val="continue"/>
            <w:vAlign w:val="center"/>
          </w:tcPr>
          <w:p>
            <w:pPr>
              <w:pStyle w:val="21"/>
              <w:pBdr>
                <w:bottom w:val="none" w:color="auto" w:sz="0" w:space="0"/>
              </w:pBdr>
              <w:tabs>
                <w:tab w:val="clear" w:pos="4153"/>
                <w:tab w:val="clear" w:pos="8306"/>
              </w:tabs>
              <w:snapToGrid/>
              <w:spacing w:line="200" w:lineRule="exact"/>
            </w:pPr>
          </w:p>
        </w:tc>
        <w:tc>
          <w:tcPr>
            <w:tcW w:w="1151" w:type="dxa"/>
            <w:gridSpan w:val="2"/>
            <w:vMerge w:val="continue"/>
            <w:vAlign w:val="center"/>
          </w:tcPr>
          <w:p>
            <w:pPr>
              <w:pStyle w:val="21"/>
              <w:pBdr>
                <w:bottom w:val="none" w:color="auto" w:sz="0" w:space="0"/>
              </w:pBdr>
              <w:tabs>
                <w:tab w:val="clear" w:pos="4153"/>
                <w:tab w:val="clear" w:pos="8306"/>
              </w:tabs>
              <w:snapToGrid/>
              <w:spacing w:line="200" w:lineRule="exact"/>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4</w:t>
            </w:r>
            <w:r>
              <w:rPr>
                <w:kern w:val="0"/>
                <w:sz w:val="18"/>
                <w:szCs w:val="18"/>
              </w:rPr>
              <w:t>6</w:t>
            </w:r>
          </w:p>
        </w:tc>
        <w:tc>
          <w:tcPr>
            <w:tcW w:w="3094" w:type="dxa"/>
            <w:shd w:val="clear" w:color="auto" w:fill="auto"/>
            <w:vAlign w:val="center"/>
          </w:tcPr>
          <w:p>
            <w:pPr>
              <w:spacing w:line="200" w:lineRule="exact"/>
              <w:jc w:val="center"/>
              <w:rPr>
                <w:rFonts w:ascii="宋体" w:hAnsi="宋体" w:cs="宋体"/>
                <w:sz w:val="20"/>
                <w:szCs w:val="20"/>
              </w:rPr>
            </w:pPr>
            <w:r>
              <w:rPr>
                <w:rFonts w:hint="eastAsia"/>
                <w:sz w:val="20"/>
                <w:szCs w:val="20"/>
              </w:rPr>
              <w:t>氟化工生产专项实训</w:t>
            </w:r>
            <w:r>
              <w:rPr>
                <w:rFonts w:hint="eastAsia"/>
                <w:sz w:val="18"/>
                <w:szCs w:val="18"/>
              </w:rPr>
              <w:t>Ⅰ</w:t>
            </w:r>
          </w:p>
        </w:tc>
        <w:tc>
          <w:tcPr>
            <w:tcW w:w="735" w:type="dxa"/>
            <w:shd w:val="clear" w:color="auto" w:fill="auto"/>
            <w:vAlign w:val="center"/>
          </w:tcPr>
          <w:p>
            <w:pPr>
              <w:spacing w:line="200" w:lineRule="exact"/>
              <w:jc w:val="center"/>
              <w:rPr>
                <w:sz w:val="18"/>
                <w:szCs w:val="18"/>
              </w:rPr>
            </w:pPr>
            <w:r>
              <w:rPr>
                <w:sz w:val="18"/>
                <w:szCs w:val="18"/>
              </w:rPr>
              <w:t>5</w:t>
            </w:r>
          </w:p>
        </w:tc>
        <w:tc>
          <w:tcPr>
            <w:tcW w:w="735" w:type="dxa"/>
            <w:shd w:val="clear" w:color="auto" w:fill="auto"/>
            <w:vAlign w:val="center"/>
          </w:tcPr>
          <w:p>
            <w:pPr>
              <w:spacing w:line="200" w:lineRule="exact"/>
              <w:jc w:val="center"/>
              <w:rPr>
                <w:sz w:val="18"/>
                <w:szCs w:val="18"/>
              </w:rPr>
            </w:pPr>
            <w:r>
              <w:rPr>
                <w:sz w:val="18"/>
                <w:szCs w:val="18"/>
              </w:rPr>
              <w:t>130</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r>
              <w:rPr>
                <w:sz w:val="18"/>
                <w:szCs w:val="18"/>
              </w:rPr>
              <w:t>130</w:t>
            </w: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企业</w:t>
            </w:r>
          </w:p>
          <w:p>
            <w:pPr>
              <w:spacing w:line="200" w:lineRule="exact"/>
              <w:jc w:val="center"/>
              <w:rPr>
                <w:kern w:val="0"/>
                <w:sz w:val="18"/>
                <w:szCs w:val="18"/>
              </w:rPr>
            </w:pPr>
            <w:r>
              <w:rPr>
                <w:rFonts w:hint="eastAsia" w:cs="宋体"/>
                <w:kern w:val="0"/>
                <w:sz w:val="18"/>
                <w:szCs w:val="18"/>
              </w:rPr>
              <w:t>师傅</w:t>
            </w:r>
          </w:p>
        </w:tc>
        <w:tc>
          <w:tcPr>
            <w:tcW w:w="1002" w:type="dxa"/>
            <w:vAlign w:val="center"/>
          </w:tcPr>
          <w:p>
            <w:pPr>
              <w:spacing w:line="200" w:lineRule="exact"/>
              <w:jc w:val="center"/>
              <w:rPr>
                <w:kern w:val="0"/>
                <w:sz w:val="18"/>
                <w:szCs w:val="18"/>
              </w:rPr>
            </w:pP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shd w:val="clear" w:color="auto" w:fill="auto"/>
            <w:vAlign w:val="center"/>
          </w:tcPr>
          <w:p>
            <w:pPr>
              <w:spacing w:line="200" w:lineRule="exact"/>
              <w:jc w:val="center"/>
              <w:rPr>
                <w:sz w:val="18"/>
                <w:szCs w:val="18"/>
              </w:rPr>
            </w:pPr>
          </w:p>
        </w:tc>
        <w:tc>
          <w:tcPr>
            <w:tcW w:w="466" w:type="dxa"/>
            <w:shd w:val="clear" w:color="auto" w:fill="auto"/>
            <w:vAlign w:val="center"/>
          </w:tcPr>
          <w:p>
            <w:pPr>
              <w:spacing w:line="200" w:lineRule="exact"/>
              <w:jc w:val="center"/>
              <w:rPr>
                <w:sz w:val="18"/>
                <w:szCs w:val="18"/>
              </w:rPr>
            </w:pPr>
          </w:p>
        </w:tc>
        <w:tc>
          <w:tcPr>
            <w:tcW w:w="414" w:type="dxa"/>
            <w:shd w:val="clear" w:color="auto" w:fill="auto"/>
            <w:vAlign w:val="center"/>
          </w:tcPr>
          <w:p>
            <w:pPr>
              <w:spacing w:line="200" w:lineRule="exact"/>
              <w:jc w:val="center"/>
              <w:rPr>
                <w:sz w:val="18"/>
                <w:szCs w:val="18"/>
              </w:rPr>
            </w:pPr>
          </w:p>
        </w:tc>
        <w:tc>
          <w:tcPr>
            <w:tcW w:w="485" w:type="dxa"/>
            <w:shd w:val="clear" w:color="auto" w:fill="auto"/>
            <w:vAlign w:val="center"/>
          </w:tcPr>
          <w:p>
            <w:pPr>
              <w:spacing w:line="200" w:lineRule="exact"/>
              <w:jc w:val="center"/>
              <w:rPr>
                <w:sz w:val="18"/>
                <w:szCs w:val="18"/>
              </w:rPr>
            </w:pPr>
            <w:r>
              <w:rPr>
                <w:sz w:val="18"/>
                <w:szCs w:val="18"/>
              </w:rPr>
              <w:t>5W</w:t>
            </w: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pStyle w:val="21"/>
              <w:pBdr>
                <w:bottom w:val="none" w:color="auto" w:sz="0" w:space="0"/>
              </w:pBdr>
              <w:tabs>
                <w:tab w:val="clear" w:pos="4153"/>
                <w:tab w:val="clear" w:pos="8306"/>
              </w:tabs>
              <w:snapToGrid/>
              <w:spacing w:line="200" w:lineRule="exact"/>
            </w:pPr>
          </w:p>
        </w:tc>
        <w:tc>
          <w:tcPr>
            <w:tcW w:w="319" w:type="dxa"/>
            <w:vMerge w:val="continue"/>
            <w:vAlign w:val="center"/>
          </w:tcPr>
          <w:p>
            <w:pPr>
              <w:pStyle w:val="21"/>
              <w:pBdr>
                <w:bottom w:val="none" w:color="auto" w:sz="0" w:space="0"/>
              </w:pBdr>
              <w:tabs>
                <w:tab w:val="clear" w:pos="4153"/>
                <w:tab w:val="clear" w:pos="8306"/>
              </w:tabs>
              <w:snapToGrid/>
              <w:spacing w:line="200" w:lineRule="exact"/>
            </w:pPr>
          </w:p>
        </w:tc>
        <w:tc>
          <w:tcPr>
            <w:tcW w:w="1151" w:type="dxa"/>
            <w:gridSpan w:val="2"/>
            <w:vMerge w:val="continue"/>
            <w:vAlign w:val="center"/>
          </w:tcPr>
          <w:p>
            <w:pPr>
              <w:pStyle w:val="21"/>
              <w:pBdr>
                <w:bottom w:val="none" w:color="auto" w:sz="0" w:space="0"/>
              </w:pBdr>
              <w:tabs>
                <w:tab w:val="clear" w:pos="4153"/>
                <w:tab w:val="clear" w:pos="8306"/>
              </w:tabs>
              <w:snapToGrid/>
              <w:spacing w:line="200" w:lineRule="exact"/>
            </w:pPr>
          </w:p>
        </w:tc>
        <w:tc>
          <w:tcPr>
            <w:tcW w:w="585" w:type="dxa"/>
            <w:vAlign w:val="center"/>
          </w:tcPr>
          <w:p>
            <w:pPr>
              <w:widowControl/>
              <w:adjustRightInd w:val="0"/>
              <w:snapToGrid w:val="0"/>
              <w:spacing w:line="200" w:lineRule="exact"/>
              <w:jc w:val="center"/>
              <w:rPr>
                <w:kern w:val="0"/>
                <w:sz w:val="18"/>
                <w:szCs w:val="18"/>
              </w:rPr>
            </w:pPr>
            <w:r>
              <w:rPr>
                <w:rFonts w:hint="eastAsia"/>
                <w:kern w:val="0"/>
                <w:sz w:val="18"/>
                <w:szCs w:val="18"/>
              </w:rPr>
              <w:t>4</w:t>
            </w:r>
            <w:r>
              <w:rPr>
                <w:kern w:val="0"/>
                <w:sz w:val="18"/>
                <w:szCs w:val="18"/>
              </w:rPr>
              <w:t>7</w:t>
            </w:r>
          </w:p>
        </w:tc>
        <w:tc>
          <w:tcPr>
            <w:tcW w:w="3094" w:type="dxa"/>
            <w:shd w:val="clear" w:color="auto" w:fill="auto"/>
            <w:vAlign w:val="center"/>
          </w:tcPr>
          <w:p>
            <w:pPr>
              <w:spacing w:line="200" w:lineRule="exact"/>
              <w:jc w:val="center"/>
              <w:rPr>
                <w:rFonts w:ascii="宋体" w:hAnsi="宋体" w:cs="宋体"/>
                <w:sz w:val="18"/>
                <w:szCs w:val="18"/>
              </w:rPr>
            </w:pPr>
            <w:r>
              <w:rPr>
                <w:rFonts w:hint="eastAsia"/>
                <w:sz w:val="18"/>
                <w:szCs w:val="18"/>
              </w:rPr>
              <w:t>氟化工生产专项实训Ⅱ</w:t>
            </w:r>
          </w:p>
        </w:tc>
        <w:tc>
          <w:tcPr>
            <w:tcW w:w="735" w:type="dxa"/>
            <w:shd w:val="clear" w:color="auto" w:fill="auto"/>
            <w:vAlign w:val="center"/>
          </w:tcPr>
          <w:p>
            <w:pPr>
              <w:spacing w:line="200" w:lineRule="exact"/>
              <w:jc w:val="center"/>
              <w:rPr>
                <w:sz w:val="18"/>
                <w:szCs w:val="18"/>
              </w:rPr>
            </w:pPr>
            <w:r>
              <w:rPr>
                <w:sz w:val="18"/>
                <w:szCs w:val="18"/>
              </w:rPr>
              <w:t>6</w:t>
            </w:r>
          </w:p>
        </w:tc>
        <w:tc>
          <w:tcPr>
            <w:tcW w:w="735" w:type="dxa"/>
            <w:shd w:val="clear" w:color="auto" w:fill="auto"/>
            <w:vAlign w:val="center"/>
          </w:tcPr>
          <w:p>
            <w:pPr>
              <w:spacing w:line="200" w:lineRule="exact"/>
              <w:jc w:val="center"/>
              <w:rPr>
                <w:sz w:val="18"/>
                <w:szCs w:val="18"/>
              </w:rPr>
            </w:pPr>
            <w:r>
              <w:rPr>
                <w:sz w:val="18"/>
                <w:szCs w:val="18"/>
              </w:rPr>
              <w:t>156</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r>
              <w:rPr>
                <w:sz w:val="18"/>
                <w:szCs w:val="18"/>
              </w:rPr>
              <w:t>156</w:t>
            </w:r>
          </w:p>
        </w:tc>
        <w:tc>
          <w:tcPr>
            <w:tcW w:w="888" w:type="dxa"/>
            <w:vAlign w:val="center"/>
          </w:tcPr>
          <w:p>
            <w:pPr>
              <w:spacing w:line="200" w:lineRule="exact"/>
              <w:jc w:val="cente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企业</w:t>
            </w:r>
          </w:p>
          <w:p>
            <w:pPr>
              <w:spacing w:line="200" w:lineRule="exact"/>
              <w:jc w:val="center"/>
              <w:rPr>
                <w:kern w:val="0"/>
                <w:sz w:val="18"/>
                <w:szCs w:val="18"/>
              </w:rPr>
            </w:pPr>
            <w:r>
              <w:rPr>
                <w:rFonts w:hint="eastAsia" w:cs="宋体"/>
                <w:kern w:val="0"/>
                <w:sz w:val="18"/>
                <w:szCs w:val="18"/>
              </w:rPr>
              <w:t>师傅</w:t>
            </w:r>
          </w:p>
        </w:tc>
        <w:tc>
          <w:tcPr>
            <w:tcW w:w="1002" w:type="dxa"/>
            <w:vAlign w:val="center"/>
          </w:tcPr>
          <w:p>
            <w:pPr>
              <w:spacing w:line="200" w:lineRule="exact"/>
              <w:jc w:val="center"/>
              <w:rPr>
                <w:kern w:val="0"/>
                <w:sz w:val="18"/>
                <w:szCs w:val="18"/>
              </w:rPr>
            </w:pPr>
            <w:r>
              <w:rPr>
                <w:rFonts w:hint="eastAsia" w:cs="宋体"/>
                <w:kern w:val="0"/>
                <w:sz w:val="18"/>
                <w:szCs w:val="18"/>
              </w:rPr>
              <w:t>线下</w:t>
            </w:r>
          </w:p>
        </w:tc>
        <w:tc>
          <w:tcPr>
            <w:tcW w:w="540" w:type="dxa"/>
            <w:vAlign w:val="center"/>
          </w:tcPr>
          <w:p>
            <w:pPr>
              <w:spacing w:line="200" w:lineRule="exact"/>
              <w:jc w:val="center"/>
              <w:rPr>
                <w:sz w:val="18"/>
                <w:szCs w:val="18"/>
              </w:rPr>
            </w:pPr>
          </w:p>
        </w:tc>
        <w:tc>
          <w:tcPr>
            <w:tcW w:w="514" w:type="dxa"/>
            <w:shd w:val="clear" w:color="auto" w:fill="auto"/>
            <w:vAlign w:val="center"/>
          </w:tcPr>
          <w:p>
            <w:pPr>
              <w:spacing w:line="200" w:lineRule="exact"/>
              <w:jc w:val="center"/>
              <w:rPr>
                <w:rFonts w:ascii="宋体" w:hAnsi="宋体" w:cs="宋体"/>
                <w:sz w:val="18"/>
                <w:szCs w:val="18"/>
              </w:rPr>
            </w:pPr>
          </w:p>
        </w:tc>
        <w:tc>
          <w:tcPr>
            <w:tcW w:w="466" w:type="dxa"/>
            <w:shd w:val="clear" w:color="auto" w:fill="auto"/>
            <w:vAlign w:val="center"/>
          </w:tcPr>
          <w:p>
            <w:pPr>
              <w:spacing w:line="200" w:lineRule="exact"/>
              <w:jc w:val="center"/>
              <w:rPr>
                <w:sz w:val="18"/>
                <w:szCs w:val="18"/>
              </w:rPr>
            </w:pPr>
          </w:p>
        </w:tc>
        <w:tc>
          <w:tcPr>
            <w:tcW w:w="414" w:type="dxa"/>
            <w:shd w:val="clear" w:color="auto" w:fill="auto"/>
            <w:vAlign w:val="center"/>
          </w:tcPr>
          <w:p>
            <w:pPr>
              <w:spacing w:line="200" w:lineRule="exact"/>
              <w:jc w:val="center"/>
              <w:rPr>
                <w:sz w:val="18"/>
                <w:szCs w:val="18"/>
              </w:rPr>
            </w:pPr>
          </w:p>
        </w:tc>
        <w:tc>
          <w:tcPr>
            <w:tcW w:w="485" w:type="dxa"/>
            <w:shd w:val="clear" w:color="auto" w:fill="auto"/>
            <w:vAlign w:val="center"/>
          </w:tcPr>
          <w:p>
            <w:pPr>
              <w:spacing w:line="200" w:lineRule="exact"/>
              <w:jc w:val="center"/>
              <w:rPr>
                <w:sz w:val="18"/>
                <w:szCs w:val="18"/>
              </w:rPr>
            </w:pPr>
            <w:r>
              <w:rPr>
                <w:sz w:val="18"/>
                <w:szCs w:val="18"/>
              </w:rPr>
              <w:t>6W</w:t>
            </w: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pStyle w:val="21"/>
              <w:pBdr>
                <w:bottom w:val="none" w:color="auto" w:sz="0" w:space="0"/>
              </w:pBdr>
              <w:tabs>
                <w:tab w:val="clear" w:pos="4153"/>
                <w:tab w:val="clear" w:pos="8306"/>
              </w:tabs>
              <w:snapToGrid/>
              <w:spacing w:line="200" w:lineRule="exact"/>
            </w:pPr>
          </w:p>
        </w:tc>
        <w:tc>
          <w:tcPr>
            <w:tcW w:w="319" w:type="dxa"/>
            <w:vMerge w:val="continue"/>
            <w:vAlign w:val="center"/>
          </w:tcPr>
          <w:p>
            <w:pPr>
              <w:pStyle w:val="21"/>
              <w:pBdr>
                <w:bottom w:val="none" w:color="auto" w:sz="0" w:space="0"/>
              </w:pBdr>
              <w:tabs>
                <w:tab w:val="clear" w:pos="4153"/>
                <w:tab w:val="clear" w:pos="8306"/>
              </w:tabs>
              <w:snapToGrid/>
              <w:spacing w:line="200" w:lineRule="exact"/>
            </w:pPr>
          </w:p>
        </w:tc>
        <w:tc>
          <w:tcPr>
            <w:tcW w:w="1151" w:type="dxa"/>
            <w:gridSpan w:val="2"/>
            <w:vMerge w:val="continue"/>
            <w:vAlign w:val="center"/>
          </w:tcPr>
          <w:p>
            <w:pPr>
              <w:pStyle w:val="21"/>
              <w:pBdr>
                <w:bottom w:val="none" w:color="auto" w:sz="0" w:space="0"/>
              </w:pBdr>
              <w:tabs>
                <w:tab w:val="clear" w:pos="4153"/>
                <w:tab w:val="clear" w:pos="8306"/>
              </w:tabs>
              <w:snapToGrid/>
              <w:spacing w:line="200" w:lineRule="exact"/>
            </w:pPr>
          </w:p>
        </w:tc>
        <w:tc>
          <w:tcPr>
            <w:tcW w:w="585" w:type="dxa"/>
            <w:vMerge w:val="restart"/>
            <w:vAlign w:val="center"/>
          </w:tcPr>
          <w:p>
            <w:pPr>
              <w:widowControl/>
              <w:adjustRightInd w:val="0"/>
              <w:snapToGrid w:val="0"/>
              <w:spacing w:line="200" w:lineRule="exact"/>
              <w:jc w:val="center"/>
              <w:rPr>
                <w:kern w:val="0"/>
                <w:sz w:val="18"/>
                <w:szCs w:val="18"/>
              </w:rPr>
            </w:pPr>
            <w:r>
              <w:rPr>
                <w:rFonts w:hint="eastAsia"/>
                <w:kern w:val="0"/>
                <w:sz w:val="18"/>
                <w:szCs w:val="18"/>
              </w:rPr>
              <w:t>4</w:t>
            </w:r>
            <w:r>
              <w:rPr>
                <w:kern w:val="0"/>
                <w:sz w:val="18"/>
                <w:szCs w:val="18"/>
              </w:rPr>
              <w:t>8</w:t>
            </w:r>
          </w:p>
        </w:tc>
        <w:tc>
          <w:tcPr>
            <w:tcW w:w="3094" w:type="dxa"/>
            <w:vMerge w:val="restart"/>
            <w:vAlign w:val="center"/>
          </w:tcPr>
          <w:p>
            <w:pPr>
              <w:spacing w:line="200" w:lineRule="exact"/>
              <w:jc w:val="center"/>
              <w:rPr>
                <w:sz w:val="18"/>
                <w:szCs w:val="18"/>
              </w:rPr>
            </w:pPr>
            <w:r>
              <w:rPr>
                <w:rFonts w:hint="eastAsia" w:cs="宋体"/>
                <w:sz w:val="18"/>
                <w:szCs w:val="18"/>
              </w:rPr>
              <w:t>顶岗实习</w:t>
            </w:r>
          </w:p>
        </w:tc>
        <w:tc>
          <w:tcPr>
            <w:tcW w:w="735" w:type="dxa"/>
            <w:vMerge w:val="restart"/>
            <w:vAlign w:val="center"/>
          </w:tcPr>
          <w:p>
            <w:pPr>
              <w:spacing w:line="200" w:lineRule="exact"/>
              <w:jc w:val="center"/>
              <w:rPr>
                <w:sz w:val="18"/>
                <w:szCs w:val="18"/>
              </w:rPr>
            </w:pPr>
            <w:r>
              <w:rPr>
                <w:sz w:val="18"/>
                <w:szCs w:val="18"/>
              </w:rPr>
              <w:t>24</w:t>
            </w:r>
          </w:p>
        </w:tc>
        <w:tc>
          <w:tcPr>
            <w:tcW w:w="735" w:type="dxa"/>
            <w:vMerge w:val="restart"/>
            <w:vAlign w:val="center"/>
          </w:tcPr>
          <w:p>
            <w:pPr>
              <w:spacing w:line="200" w:lineRule="exact"/>
              <w:jc w:val="center"/>
              <w:rPr>
                <w:sz w:val="18"/>
                <w:szCs w:val="18"/>
              </w:rPr>
            </w:pPr>
            <w:r>
              <w:rPr>
                <w:sz w:val="18"/>
                <w:szCs w:val="18"/>
              </w:rPr>
              <w:t>624</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r>
              <w:rPr>
                <w:sz w:val="18"/>
                <w:szCs w:val="18"/>
              </w:rPr>
              <w:t>208</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企业</w:t>
            </w:r>
          </w:p>
          <w:p>
            <w:pPr>
              <w:spacing w:line="200" w:lineRule="exact"/>
              <w:jc w:val="center"/>
              <w:rPr>
                <w:kern w:val="0"/>
                <w:sz w:val="18"/>
                <w:szCs w:val="18"/>
              </w:rPr>
            </w:pPr>
            <w:r>
              <w:rPr>
                <w:rFonts w:hint="eastAsia" w:cs="宋体"/>
                <w:kern w:val="0"/>
                <w:sz w:val="18"/>
                <w:szCs w:val="18"/>
              </w:rPr>
              <w:t>师傅</w:t>
            </w:r>
          </w:p>
        </w:tc>
        <w:tc>
          <w:tcPr>
            <w:tcW w:w="1002" w:type="dxa"/>
            <w:vAlign w:val="center"/>
          </w:tcPr>
          <w:p>
            <w:pPr>
              <w:spacing w:line="200" w:lineRule="exact"/>
              <w:jc w:val="center"/>
              <w:rPr>
                <w:kern w:val="0"/>
                <w:sz w:val="18"/>
                <w:szCs w:val="18"/>
              </w:rPr>
            </w:pP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r>
              <w:rPr>
                <w:sz w:val="18"/>
                <w:szCs w:val="18"/>
              </w:rPr>
              <w:t>8W</w:t>
            </w: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pStyle w:val="21"/>
              <w:pBdr>
                <w:bottom w:val="none" w:color="auto" w:sz="0" w:space="0"/>
              </w:pBdr>
              <w:tabs>
                <w:tab w:val="clear" w:pos="4153"/>
                <w:tab w:val="clear" w:pos="8306"/>
              </w:tabs>
              <w:snapToGrid/>
              <w:spacing w:line="200" w:lineRule="exact"/>
            </w:pPr>
          </w:p>
        </w:tc>
        <w:tc>
          <w:tcPr>
            <w:tcW w:w="319" w:type="dxa"/>
            <w:vMerge w:val="continue"/>
            <w:vAlign w:val="center"/>
          </w:tcPr>
          <w:p>
            <w:pPr>
              <w:pStyle w:val="21"/>
              <w:pBdr>
                <w:bottom w:val="none" w:color="auto" w:sz="0" w:space="0"/>
              </w:pBdr>
              <w:tabs>
                <w:tab w:val="clear" w:pos="4153"/>
                <w:tab w:val="clear" w:pos="8306"/>
              </w:tabs>
              <w:snapToGrid/>
              <w:spacing w:line="200" w:lineRule="exact"/>
            </w:pPr>
          </w:p>
        </w:tc>
        <w:tc>
          <w:tcPr>
            <w:tcW w:w="1151" w:type="dxa"/>
            <w:gridSpan w:val="2"/>
            <w:vMerge w:val="continue"/>
            <w:vAlign w:val="center"/>
          </w:tcPr>
          <w:p>
            <w:pPr>
              <w:pStyle w:val="21"/>
              <w:pBdr>
                <w:bottom w:val="none" w:color="auto" w:sz="0" w:space="0"/>
              </w:pBdr>
              <w:tabs>
                <w:tab w:val="clear" w:pos="4153"/>
                <w:tab w:val="clear" w:pos="8306"/>
              </w:tabs>
              <w:snapToGrid/>
              <w:spacing w:line="200" w:lineRule="exact"/>
            </w:pPr>
          </w:p>
        </w:tc>
        <w:tc>
          <w:tcPr>
            <w:tcW w:w="585" w:type="dxa"/>
            <w:vMerge w:val="continue"/>
            <w:vAlign w:val="center"/>
          </w:tcPr>
          <w:p>
            <w:pPr>
              <w:pStyle w:val="21"/>
              <w:spacing w:line="200" w:lineRule="exact"/>
            </w:pPr>
          </w:p>
        </w:tc>
        <w:tc>
          <w:tcPr>
            <w:tcW w:w="3094" w:type="dxa"/>
            <w:vMerge w:val="continue"/>
            <w:vAlign w:val="center"/>
          </w:tcPr>
          <w:p>
            <w:pPr>
              <w:spacing w:line="200" w:lineRule="exact"/>
              <w:jc w:val="center"/>
              <w:rPr>
                <w:sz w:val="18"/>
                <w:szCs w:val="18"/>
              </w:rPr>
            </w:pPr>
          </w:p>
        </w:tc>
        <w:tc>
          <w:tcPr>
            <w:tcW w:w="735" w:type="dxa"/>
            <w:vMerge w:val="continue"/>
            <w:vAlign w:val="center"/>
          </w:tcPr>
          <w:p>
            <w:pPr>
              <w:spacing w:line="200" w:lineRule="exact"/>
              <w:jc w:val="center"/>
              <w:rPr>
                <w:sz w:val="18"/>
                <w:szCs w:val="18"/>
              </w:rPr>
            </w:pPr>
          </w:p>
        </w:tc>
        <w:tc>
          <w:tcPr>
            <w:tcW w:w="735" w:type="dxa"/>
            <w:vMerge w:val="continue"/>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r>
              <w:rPr>
                <w:sz w:val="18"/>
                <w:szCs w:val="18"/>
              </w:rPr>
              <w:t>416</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校企</w:t>
            </w:r>
          </w:p>
        </w:tc>
        <w:tc>
          <w:tcPr>
            <w:tcW w:w="1002" w:type="dxa"/>
            <w:vAlign w:val="center"/>
          </w:tcPr>
          <w:p>
            <w:pPr>
              <w:spacing w:line="200" w:lineRule="exact"/>
              <w:jc w:val="center"/>
              <w:rPr>
                <w:kern w:val="0"/>
                <w:sz w:val="18"/>
                <w:szCs w:val="18"/>
              </w:rPr>
            </w:pP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r>
              <w:rPr>
                <w:sz w:val="18"/>
                <w:szCs w:val="18"/>
              </w:rPr>
              <w:t>16W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pStyle w:val="21"/>
              <w:pBdr>
                <w:bottom w:val="none" w:color="auto" w:sz="0" w:space="0"/>
              </w:pBdr>
              <w:tabs>
                <w:tab w:val="clear" w:pos="4153"/>
                <w:tab w:val="clear" w:pos="8306"/>
              </w:tabs>
              <w:snapToGrid/>
              <w:spacing w:line="200" w:lineRule="exact"/>
            </w:pPr>
          </w:p>
        </w:tc>
        <w:tc>
          <w:tcPr>
            <w:tcW w:w="319" w:type="dxa"/>
            <w:vMerge w:val="continue"/>
            <w:vAlign w:val="center"/>
          </w:tcPr>
          <w:p>
            <w:pPr>
              <w:pStyle w:val="21"/>
              <w:pBdr>
                <w:bottom w:val="none" w:color="auto" w:sz="0" w:space="0"/>
              </w:pBdr>
              <w:tabs>
                <w:tab w:val="clear" w:pos="4153"/>
                <w:tab w:val="clear" w:pos="8306"/>
              </w:tabs>
              <w:snapToGrid/>
              <w:spacing w:line="200" w:lineRule="exact"/>
            </w:pPr>
          </w:p>
        </w:tc>
        <w:tc>
          <w:tcPr>
            <w:tcW w:w="1151" w:type="dxa"/>
            <w:gridSpan w:val="2"/>
            <w:vMerge w:val="continue"/>
            <w:vAlign w:val="center"/>
          </w:tcPr>
          <w:p>
            <w:pPr>
              <w:pStyle w:val="21"/>
              <w:pBdr>
                <w:bottom w:val="none" w:color="auto" w:sz="0" w:space="0"/>
              </w:pBdr>
              <w:tabs>
                <w:tab w:val="clear" w:pos="4153"/>
                <w:tab w:val="clear" w:pos="8306"/>
              </w:tabs>
              <w:snapToGrid/>
              <w:spacing w:line="200" w:lineRule="exact"/>
            </w:pPr>
          </w:p>
        </w:tc>
        <w:tc>
          <w:tcPr>
            <w:tcW w:w="585" w:type="dxa"/>
            <w:vAlign w:val="center"/>
          </w:tcPr>
          <w:p>
            <w:pPr>
              <w:widowControl/>
              <w:adjustRightInd w:val="0"/>
              <w:snapToGrid w:val="0"/>
              <w:spacing w:line="200" w:lineRule="exact"/>
              <w:jc w:val="center"/>
              <w:rPr>
                <w:kern w:val="0"/>
                <w:sz w:val="18"/>
                <w:szCs w:val="18"/>
              </w:rPr>
            </w:pPr>
            <w:r>
              <w:rPr>
                <w:kern w:val="0"/>
                <w:sz w:val="18"/>
                <w:szCs w:val="18"/>
              </w:rPr>
              <w:t>49</w:t>
            </w:r>
          </w:p>
        </w:tc>
        <w:tc>
          <w:tcPr>
            <w:tcW w:w="3094" w:type="dxa"/>
            <w:vAlign w:val="center"/>
          </w:tcPr>
          <w:p>
            <w:pPr>
              <w:spacing w:line="200" w:lineRule="exact"/>
              <w:jc w:val="center"/>
              <w:rPr>
                <w:sz w:val="18"/>
                <w:szCs w:val="18"/>
              </w:rPr>
            </w:pPr>
            <w:r>
              <w:rPr>
                <w:rFonts w:hint="eastAsia" w:cs="宋体"/>
                <w:sz w:val="18"/>
                <w:szCs w:val="18"/>
              </w:rPr>
              <w:t>毕业教育</w:t>
            </w:r>
          </w:p>
        </w:tc>
        <w:tc>
          <w:tcPr>
            <w:tcW w:w="735" w:type="dxa"/>
            <w:vAlign w:val="center"/>
          </w:tcPr>
          <w:p>
            <w:pPr>
              <w:spacing w:line="200" w:lineRule="exact"/>
              <w:jc w:val="center"/>
              <w:rPr>
                <w:sz w:val="18"/>
                <w:szCs w:val="18"/>
              </w:rPr>
            </w:pPr>
            <w:r>
              <w:rPr>
                <w:sz w:val="18"/>
                <w:szCs w:val="18"/>
              </w:rPr>
              <w:t>0.5</w:t>
            </w:r>
          </w:p>
        </w:tc>
        <w:tc>
          <w:tcPr>
            <w:tcW w:w="735" w:type="dxa"/>
            <w:vAlign w:val="center"/>
          </w:tcPr>
          <w:p>
            <w:pPr>
              <w:spacing w:line="200" w:lineRule="exact"/>
              <w:jc w:val="center"/>
              <w:rPr>
                <w:sz w:val="18"/>
                <w:szCs w:val="18"/>
              </w:rPr>
            </w:pPr>
            <w:r>
              <w:rPr>
                <w:sz w:val="18"/>
                <w:szCs w:val="18"/>
              </w:rPr>
              <w:t>26</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r>
              <w:rPr>
                <w:sz w:val="18"/>
                <w:szCs w:val="18"/>
              </w:rPr>
              <w:t>26</w:t>
            </w:r>
          </w:p>
        </w:tc>
        <w:tc>
          <w:tcPr>
            <w:tcW w:w="888" w:type="dxa"/>
            <w:vAlign w:val="center"/>
          </w:tcPr>
          <w:p>
            <w:pPr>
              <w:spacing w:line="200" w:lineRule="exact"/>
              <w:jc w:val="center"/>
              <w:rPr>
                <w:sz w:val="18"/>
                <w:szCs w:val="18"/>
              </w:rPr>
            </w:pPr>
            <w:r>
              <w:rPr>
                <w:rFonts w:hint="eastAsia" w:cs="宋体"/>
                <w:sz w:val="18"/>
                <w:szCs w:val="18"/>
              </w:rPr>
              <w:t>企业</w:t>
            </w:r>
          </w:p>
        </w:tc>
        <w:tc>
          <w:tcPr>
            <w:tcW w:w="540" w:type="dxa"/>
            <w:vAlign w:val="center"/>
          </w:tcPr>
          <w:p>
            <w:pPr>
              <w:spacing w:line="200" w:lineRule="exact"/>
              <w:jc w:val="center"/>
              <w:rPr>
                <w:kern w:val="0"/>
                <w:sz w:val="18"/>
                <w:szCs w:val="18"/>
              </w:rPr>
            </w:pPr>
            <w:r>
              <w:rPr>
                <w:rFonts w:hint="eastAsia" w:cs="宋体"/>
                <w:kern w:val="0"/>
                <w:sz w:val="18"/>
                <w:szCs w:val="18"/>
              </w:rPr>
              <w:t>学校</w:t>
            </w:r>
          </w:p>
          <w:p>
            <w:pPr>
              <w:spacing w:line="200" w:lineRule="exact"/>
              <w:jc w:val="center"/>
              <w:rPr>
                <w:kern w:val="0"/>
                <w:sz w:val="18"/>
                <w:szCs w:val="18"/>
              </w:rPr>
            </w:pPr>
            <w:r>
              <w:rPr>
                <w:rFonts w:hint="eastAsia" w:cs="宋体"/>
                <w:kern w:val="0"/>
                <w:sz w:val="18"/>
                <w:szCs w:val="18"/>
              </w:rPr>
              <w:t>教师</w:t>
            </w:r>
          </w:p>
        </w:tc>
        <w:tc>
          <w:tcPr>
            <w:tcW w:w="1002" w:type="dxa"/>
            <w:vAlign w:val="center"/>
          </w:tcPr>
          <w:p>
            <w:pPr>
              <w:spacing w:line="200" w:lineRule="exact"/>
              <w:jc w:val="center"/>
              <w:rPr>
                <w:kern w:val="0"/>
                <w:sz w:val="18"/>
                <w:szCs w:val="18"/>
              </w:rPr>
            </w:pP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r>
              <w:rPr>
                <w:sz w:val="18"/>
                <w:szCs w:val="18"/>
              </w:rPr>
              <w:t>1W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pStyle w:val="21"/>
              <w:pBdr>
                <w:bottom w:val="none" w:color="auto" w:sz="0" w:space="0"/>
              </w:pBdr>
              <w:tabs>
                <w:tab w:val="clear" w:pos="4153"/>
                <w:tab w:val="clear" w:pos="8306"/>
              </w:tabs>
              <w:snapToGrid/>
              <w:spacing w:line="200" w:lineRule="exact"/>
            </w:pPr>
          </w:p>
        </w:tc>
        <w:tc>
          <w:tcPr>
            <w:tcW w:w="319" w:type="dxa"/>
            <w:vMerge w:val="continue"/>
            <w:vAlign w:val="center"/>
          </w:tcPr>
          <w:p>
            <w:pPr>
              <w:pStyle w:val="21"/>
              <w:pBdr>
                <w:bottom w:val="none" w:color="auto" w:sz="0" w:space="0"/>
              </w:pBdr>
              <w:tabs>
                <w:tab w:val="clear" w:pos="4153"/>
                <w:tab w:val="clear" w:pos="8306"/>
              </w:tabs>
              <w:snapToGrid/>
              <w:spacing w:line="200" w:lineRule="exact"/>
            </w:pPr>
          </w:p>
        </w:tc>
        <w:tc>
          <w:tcPr>
            <w:tcW w:w="4830" w:type="dxa"/>
            <w:gridSpan w:val="4"/>
            <w:shd w:val="clear" w:color="auto" w:fill="F3F3F3"/>
            <w:vAlign w:val="center"/>
          </w:tcPr>
          <w:p>
            <w:pPr>
              <w:spacing w:line="200" w:lineRule="exact"/>
              <w:jc w:val="center"/>
              <w:rPr>
                <w:b/>
                <w:bCs/>
                <w:kern w:val="0"/>
                <w:sz w:val="18"/>
                <w:szCs w:val="18"/>
              </w:rPr>
            </w:pPr>
            <w:r>
              <w:rPr>
                <w:rFonts w:hint="eastAsia" w:cs="宋体"/>
                <w:b/>
                <w:bCs/>
                <w:kern w:val="0"/>
                <w:sz w:val="18"/>
                <w:szCs w:val="18"/>
              </w:rPr>
              <w:t>集中实践课程小计</w:t>
            </w:r>
          </w:p>
        </w:tc>
        <w:tc>
          <w:tcPr>
            <w:tcW w:w="735" w:type="dxa"/>
            <w:shd w:val="clear" w:color="000000" w:fill="F3F3F3"/>
            <w:vAlign w:val="center"/>
          </w:tcPr>
          <w:p>
            <w:pPr>
              <w:widowControl/>
              <w:spacing w:line="200" w:lineRule="exact"/>
              <w:jc w:val="center"/>
              <w:rPr>
                <w:kern w:val="0"/>
                <w:sz w:val="18"/>
                <w:szCs w:val="18"/>
              </w:rPr>
            </w:pPr>
            <w:r>
              <w:rPr>
                <w:sz w:val="18"/>
                <w:szCs w:val="18"/>
              </w:rPr>
              <w:t>41</w:t>
            </w:r>
          </w:p>
        </w:tc>
        <w:tc>
          <w:tcPr>
            <w:tcW w:w="735" w:type="dxa"/>
            <w:shd w:val="clear" w:color="000000" w:fill="F3F3F3"/>
            <w:vAlign w:val="center"/>
          </w:tcPr>
          <w:p>
            <w:pPr>
              <w:spacing w:line="200" w:lineRule="exact"/>
              <w:jc w:val="center"/>
              <w:rPr>
                <w:sz w:val="18"/>
                <w:szCs w:val="18"/>
              </w:rPr>
            </w:pPr>
            <w:r>
              <w:rPr>
                <w:sz w:val="18"/>
                <w:szCs w:val="18"/>
              </w:rPr>
              <w:t>1118</w:t>
            </w:r>
          </w:p>
        </w:tc>
        <w:tc>
          <w:tcPr>
            <w:tcW w:w="735" w:type="dxa"/>
            <w:shd w:val="clear" w:color="auto" w:fill="F3F3F3"/>
            <w:vAlign w:val="center"/>
          </w:tcPr>
          <w:p>
            <w:pPr>
              <w:spacing w:line="200" w:lineRule="exact"/>
              <w:jc w:val="center"/>
              <w:rPr>
                <w:sz w:val="18"/>
                <w:szCs w:val="18"/>
              </w:rPr>
            </w:pPr>
          </w:p>
        </w:tc>
        <w:tc>
          <w:tcPr>
            <w:tcW w:w="735" w:type="dxa"/>
            <w:shd w:val="clear" w:color="auto" w:fill="F3F3F3"/>
            <w:vAlign w:val="center"/>
          </w:tcPr>
          <w:p>
            <w:pPr>
              <w:spacing w:line="200" w:lineRule="exact"/>
              <w:jc w:val="center"/>
              <w:rPr>
                <w:sz w:val="18"/>
                <w:szCs w:val="18"/>
              </w:rPr>
            </w:pPr>
            <w:r>
              <w:rPr>
                <w:rFonts w:hint="eastAsia"/>
                <w:sz w:val="18"/>
                <w:szCs w:val="18"/>
              </w:rPr>
              <w:t>1</w:t>
            </w:r>
            <w:r>
              <w:rPr>
                <w:sz w:val="18"/>
                <w:szCs w:val="18"/>
              </w:rPr>
              <w:t>118</w:t>
            </w:r>
          </w:p>
        </w:tc>
        <w:tc>
          <w:tcPr>
            <w:tcW w:w="888" w:type="dxa"/>
            <w:shd w:val="clear" w:color="auto" w:fill="F3F3F3"/>
            <w:vAlign w:val="center"/>
          </w:tcPr>
          <w:p>
            <w:pPr>
              <w:spacing w:line="200" w:lineRule="exact"/>
              <w:jc w:val="center"/>
              <w:rPr>
                <w:sz w:val="18"/>
                <w:szCs w:val="18"/>
              </w:rPr>
            </w:pPr>
          </w:p>
        </w:tc>
        <w:tc>
          <w:tcPr>
            <w:tcW w:w="540" w:type="dxa"/>
            <w:shd w:val="clear" w:color="auto" w:fill="F3F3F3"/>
            <w:vAlign w:val="center"/>
          </w:tcPr>
          <w:p>
            <w:pPr>
              <w:spacing w:line="200" w:lineRule="exact"/>
              <w:jc w:val="center"/>
              <w:rPr>
                <w:kern w:val="0"/>
                <w:sz w:val="18"/>
                <w:szCs w:val="18"/>
              </w:rPr>
            </w:pPr>
          </w:p>
        </w:tc>
        <w:tc>
          <w:tcPr>
            <w:tcW w:w="1002" w:type="dxa"/>
            <w:shd w:val="clear" w:color="auto" w:fill="F3F3F3"/>
            <w:vAlign w:val="center"/>
          </w:tcPr>
          <w:p>
            <w:pPr>
              <w:spacing w:line="200" w:lineRule="exact"/>
              <w:jc w:val="center"/>
              <w:rPr>
                <w:kern w:val="0"/>
                <w:sz w:val="18"/>
                <w:szCs w:val="18"/>
              </w:rPr>
            </w:pPr>
          </w:p>
        </w:tc>
        <w:tc>
          <w:tcPr>
            <w:tcW w:w="540" w:type="dxa"/>
            <w:shd w:val="clear" w:color="auto" w:fill="F3F3F3"/>
            <w:vAlign w:val="center"/>
          </w:tcPr>
          <w:p>
            <w:pPr>
              <w:spacing w:line="200" w:lineRule="exact"/>
              <w:jc w:val="center"/>
              <w:rPr>
                <w:sz w:val="18"/>
                <w:szCs w:val="18"/>
              </w:rPr>
            </w:pPr>
          </w:p>
        </w:tc>
        <w:tc>
          <w:tcPr>
            <w:tcW w:w="514" w:type="dxa"/>
            <w:shd w:val="clear" w:color="auto" w:fill="F3F3F3"/>
            <w:vAlign w:val="center"/>
          </w:tcPr>
          <w:p>
            <w:pPr>
              <w:spacing w:line="200" w:lineRule="exact"/>
              <w:jc w:val="center"/>
              <w:rPr>
                <w:sz w:val="18"/>
                <w:szCs w:val="18"/>
              </w:rPr>
            </w:pPr>
          </w:p>
        </w:tc>
        <w:tc>
          <w:tcPr>
            <w:tcW w:w="466" w:type="dxa"/>
            <w:shd w:val="clear" w:color="auto" w:fill="F3F3F3"/>
            <w:vAlign w:val="center"/>
          </w:tcPr>
          <w:p>
            <w:pPr>
              <w:spacing w:line="200" w:lineRule="exact"/>
              <w:jc w:val="center"/>
              <w:rPr>
                <w:sz w:val="18"/>
                <w:szCs w:val="18"/>
              </w:rPr>
            </w:pPr>
          </w:p>
        </w:tc>
        <w:tc>
          <w:tcPr>
            <w:tcW w:w="414" w:type="dxa"/>
            <w:shd w:val="clear" w:color="auto" w:fill="F3F3F3"/>
            <w:vAlign w:val="center"/>
          </w:tcPr>
          <w:p>
            <w:pPr>
              <w:spacing w:line="200" w:lineRule="exact"/>
              <w:jc w:val="center"/>
              <w:rPr>
                <w:sz w:val="18"/>
                <w:szCs w:val="18"/>
              </w:rPr>
            </w:pPr>
          </w:p>
        </w:tc>
        <w:tc>
          <w:tcPr>
            <w:tcW w:w="485" w:type="dxa"/>
            <w:shd w:val="clear" w:color="auto" w:fill="F3F3F3"/>
            <w:vAlign w:val="center"/>
          </w:tcPr>
          <w:p>
            <w:pPr>
              <w:spacing w:line="200" w:lineRule="exact"/>
              <w:jc w:val="center"/>
              <w:rPr>
                <w:sz w:val="18"/>
                <w:szCs w:val="18"/>
              </w:rPr>
            </w:pPr>
          </w:p>
        </w:tc>
        <w:tc>
          <w:tcPr>
            <w:tcW w:w="525" w:type="dxa"/>
            <w:shd w:val="clear" w:color="auto" w:fill="F3F3F3"/>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60" w:type="dxa"/>
            <w:vMerge w:val="continue"/>
            <w:vAlign w:val="center"/>
          </w:tcPr>
          <w:p>
            <w:pPr>
              <w:pStyle w:val="21"/>
              <w:pBdr>
                <w:bottom w:val="none" w:color="auto" w:sz="0" w:space="0"/>
              </w:pBdr>
              <w:tabs>
                <w:tab w:val="clear" w:pos="4153"/>
                <w:tab w:val="clear" w:pos="8306"/>
              </w:tabs>
              <w:snapToGrid/>
              <w:spacing w:line="200" w:lineRule="exact"/>
            </w:pPr>
          </w:p>
        </w:tc>
        <w:tc>
          <w:tcPr>
            <w:tcW w:w="5149" w:type="dxa"/>
            <w:gridSpan w:val="5"/>
            <w:shd w:val="clear" w:color="auto" w:fill="F3F3F3"/>
            <w:vAlign w:val="center"/>
          </w:tcPr>
          <w:p>
            <w:pPr>
              <w:spacing w:line="200" w:lineRule="exact"/>
              <w:jc w:val="center"/>
              <w:rPr>
                <w:b/>
                <w:bCs/>
                <w:sz w:val="18"/>
                <w:szCs w:val="18"/>
              </w:rPr>
            </w:pPr>
            <w:r>
              <w:rPr>
                <w:rFonts w:hint="eastAsia" w:cs="宋体"/>
                <w:b/>
                <w:bCs/>
                <w:sz w:val="18"/>
                <w:szCs w:val="18"/>
              </w:rPr>
              <w:t>专业课程合计</w:t>
            </w:r>
          </w:p>
        </w:tc>
        <w:tc>
          <w:tcPr>
            <w:tcW w:w="735" w:type="dxa"/>
            <w:shd w:val="clear" w:color="000000" w:fill="F3F3F3"/>
            <w:vAlign w:val="center"/>
          </w:tcPr>
          <w:p>
            <w:pPr>
              <w:widowControl/>
              <w:spacing w:line="200" w:lineRule="exact"/>
              <w:jc w:val="center"/>
              <w:rPr>
                <w:b/>
                <w:bCs/>
                <w:kern w:val="0"/>
                <w:sz w:val="18"/>
                <w:szCs w:val="18"/>
              </w:rPr>
            </w:pPr>
            <w:r>
              <w:rPr>
                <w:b/>
                <w:bCs/>
                <w:sz w:val="18"/>
                <w:szCs w:val="18"/>
              </w:rPr>
              <w:t>89</w:t>
            </w:r>
          </w:p>
        </w:tc>
        <w:tc>
          <w:tcPr>
            <w:tcW w:w="735" w:type="dxa"/>
            <w:shd w:val="clear" w:color="000000" w:fill="F3F3F3"/>
            <w:vAlign w:val="center"/>
          </w:tcPr>
          <w:p>
            <w:pPr>
              <w:spacing w:line="200" w:lineRule="exact"/>
              <w:jc w:val="center"/>
              <w:rPr>
                <w:b/>
                <w:bCs/>
                <w:sz w:val="18"/>
                <w:szCs w:val="18"/>
              </w:rPr>
            </w:pPr>
            <w:r>
              <w:rPr>
                <w:b/>
                <w:bCs/>
                <w:sz w:val="18"/>
                <w:szCs w:val="18"/>
              </w:rPr>
              <w:t>1838</w:t>
            </w:r>
          </w:p>
        </w:tc>
        <w:tc>
          <w:tcPr>
            <w:tcW w:w="735" w:type="dxa"/>
            <w:shd w:val="clear" w:color="000000" w:fill="F3F3F3"/>
            <w:vAlign w:val="center"/>
          </w:tcPr>
          <w:p>
            <w:pPr>
              <w:spacing w:line="200" w:lineRule="exact"/>
              <w:jc w:val="center"/>
              <w:rPr>
                <w:b/>
                <w:bCs/>
                <w:sz w:val="18"/>
                <w:szCs w:val="18"/>
              </w:rPr>
            </w:pPr>
            <w:r>
              <w:rPr>
                <w:b/>
                <w:bCs/>
                <w:sz w:val="18"/>
                <w:szCs w:val="18"/>
              </w:rPr>
              <w:t>720</w:t>
            </w:r>
          </w:p>
        </w:tc>
        <w:tc>
          <w:tcPr>
            <w:tcW w:w="735" w:type="dxa"/>
            <w:shd w:val="clear" w:color="000000" w:fill="F3F3F3"/>
            <w:vAlign w:val="center"/>
          </w:tcPr>
          <w:p>
            <w:pPr>
              <w:spacing w:line="200" w:lineRule="exact"/>
              <w:jc w:val="center"/>
              <w:rPr>
                <w:b/>
                <w:bCs/>
                <w:sz w:val="18"/>
                <w:szCs w:val="18"/>
              </w:rPr>
            </w:pPr>
            <w:r>
              <w:rPr>
                <w:b/>
                <w:bCs/>
                <w:sz w:val="18"/>
                <w:szCs w:val="18"/>
              </w:rPr>
              <w:t>1118</w:t>
            </w:r>
          </w:p>
        </w:tc>
        <w:tc>
          <w:tcPr>
            <w:tcW w:w="888" w:type="dxa"/>
            <w:shd w:val="clear" w:color="auto" w:fill="F3F3F3"/>
            <w:vAlign w:val="center"/>
          </w:tcPr>
          <w:p>
            <w:pPr>
              <w:spacing w:line="200" w:lineRule="exact"/>
              <w:jc w:val="center"/>
              <w:rPr>
                <w:b/>
                <w:bCs/>
                <w:sz w:val="18"/>
                <w:szCs w:val="18"/>
              </w:rPr>
            </w:pPr>
          </w:p>
        </w:tc>
        <w:tc>
          <w:tcPr>
            <w:tcW w:w="540" w:type="dxa"/>
            <w:shd w:val="clear" w:color="auto" w:fill="F3F3F3"/>
            <w:vAlign w:val="center"/>
          </w:tcPr>
          <w:p>
            <w:pPr>
              <w:spacing w:line="200" w:lineRule="exact"/>
              <w:jc w:val="center"/>
              <w:rPr>
                <w:b/>
                <w:bCs/>
                <w:kern w:val="0"/>
                <w:sz w:val="18"/>
                <w:szCs w:val="18"/>
              </w:rPr>
            </w:pPr>
          </w:p>
        </w:tc>
        <w:tc>
          <w:tcPr>
            <w:tcW w:w="1002" w:type="dxa"/>
            <w:shd w:val="clear" w:color="auto" w:fill="F3F3F3"/>
            <w:vAlign w:val="center"/>
          </w:tcPr>
          <w:p>
            <w:pPr>
              <w:spacing w:line="200" w:lineRule="exact"/>
              <w:jc w:val="center"/>
              <w:rPr>
                <w:b/>
                <w:bCs/>
                <w:kern w:val="0"/>
                <w:sz w:val="18"/>
                <w:szCs w:val="18"/>
              </w:rPr>
            </w:pPr>
          </w:p>
        </w:tc>
        <w:tc>
          <w:tcPr>
            <w:tcW w:w="540" w:type="dxa"/>
            <w:shd w:val="clear" w:color="000000" w:fill="F3F3F3"/>
            <w:vAlign w:val="center"/>
          </w:tcPr>
          <w:p>
            <w:pPr>
              <w:widowControl/>
              <w:spacing w:line="200" w:lineRule="exact"/>
              <w:jc w:val="center"/>
              <w:rPr>
                <w:b/>
                <w:bCs/>
                <w:kern w:val="0"/>
                <w:sz w:val="18"/>
                <w:szCs w:val="18"/>
              </w:rPr>
            </w:pPr>
            <w:r>
              <w:rPr>
                <w:b/>
                <w:bCs/>
                <w:sz w:val="18"/>
                <w:szCs w:val="18"/>
              </w:rPr>
              <w:t>6</w:t>
            </w:r>
          </w:p>
        </w:tc>
        <w:tc>
          <w:tcPr>
            <w:tcW w:w="514" w:type="dxa"/>
            <w:shd w:val="clear" w:color="000000" w:fill="F3F3F3"/>
            <w:vAlign w:val="center"/>
          </w:tcPr>
          <w:p>
            <w:pPr>
              <w:spacing w:line="200" w:lineRule="exact"/>
              <w:jc w:val="center"/>
              <w:rPr>
                <w:b/>
                <w:bCs/>
                <w:sz w:val="18"/>
                <w:szCs w:val="18"/>
              </w:rPr>
            </w:pPr>
            <w:r>
              <w:rPr>
                <w:b/>
                <w:bCs/>
                <w:sz w:val="18"/>
                <w:szCs w:val="18"/>
              </w:rPr>
              <w:t>12</w:t>
            </w:r>
          </w:p>
        </w:tc>
        <w:tc>
          <w:tcPr>
            <w:tcW w:w="466" w:type="dxa"/>
            <w:shd w:val="clear" w:color="000000" w:fill="F3F3F3"/>
            <w:vAlign w:val="center"/>
          </w:tcPr>
          <w:p>
            <w:pPr>
              <w:spacing w:line="200" w:lineRule="exact"/>
              <w:jc w:val="center"/>
              <w:rPr>
                <w:b/>
                <w:bCs/>
                <w:sz w:val="18"/>
                <w:szCs w:val="18"/>
              </w:rPr>
            </w:pPr>
            <w:r>
              <w:rPr>
                <w:b/>
                <w:bCs/>
                <w:sz w:val="18"/>
                <w:szCs w:val="18"/>
              </w:rPr>
              <w:t>16</w:t>
            </w:r>
          </w:p>
        </w:tc>
        <w:tc>
          <w:tcPr>
            <w:tcW w:w="414" w:type="dxa"/>
            <w:shd w:val="clear" w:color="000000" w:fill="F3F3F3"/>
            <w:vAlign w:val="center"/>
          </w:tcPr>
          <w:p>
            <w:pPr>
              <w:spacing w:line="200" w:lineRule="exact"/>
              <w:jc w:val="center"/>
              <w:rPr>
                <w:b/>
                <w:bCs/>
                <w:sz w:val="18"/>
                <w:szCs w:val="18"/>
              </w:rPr>
            </w:pPr>
            <w:r>
              <w:rPr>
                <w:b/>
                <w:bCs/>
                <w:sz w:val="18"/>
                <w:szCs w:val="18"/>
              </w:rPr>
              <w:t>14</w:t>
            </w:r>
          </w:p>
        </w:tc>
        <w:tc>
          <w:tcPr>
            <w:tcW w:w="485" w:type="dxa"/>
            <w:shd w:val="clear" w:color="000000" w:fill="F3F3F3"/>
            <w:vAlign w:val="center"/>
          </w:tcPr>
          <w:p>
            <w:pPr>
              <w:spacing w:line="200" w:lineRule="exact"/>
              <w:jc w:val="center"/>
              <w:rPr>
                <w:b/>
                <w:bCs/>
                <w:sz w:val="18"/>
                <w:szCs w:val="18"/>
              </w:rPr>
            </w:pPr>
          </w:p>
        </w:tc>
        <w:tc>
          <w:tcPr>
            <w:tcW w:w="525" w:type="dxa"/>
            <w:shd w:val="clear" w:color="000000" w:fill="F3F3F3"/>
            <w:vAlign w:val="center"/>
          </w:tcPr>
          <w:p>
            <w:pPr>
              <w:spacing w:line="200" w:lineRule="exact"/>
              <w:jc w:val="cente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2415" w:type="dxa"/>
            <w:gridSpan w:val="5"/>
            <w:vMerge w:val="restart"/>
            <w:vAlign w:val="center"/>
          </w:tcPr>
          <w:p>
            <w:pPr>
              <w:spacing w:line="200" w:lineRule="exact"/>
              <w:jc w:val="center"/>
              <w:rPr>
                <w:sz w:val="18"/>
                <w:szCs w:val="18"/>
              </w:rPr>
            </w:pPr>
            <w:r>
              <w:rPr>
                <w:rFonts w:hint="eastAsia" w:cs="宋体"/>
                <w:b/>
                <w:bCs/>
                <w:kern w:val="0"/>
                <w:sz w:val="18"/>
                <w:szCs w:val="18"/>
              </w:rPr>
              <w:t>合计</w:t>
            </w:r>
          </w:p>
        </w:tc>
        <w:tc>
          <w:tcPr>
            <w:tcW w:w="3094" w:type="dxa"/>
            <w:vAlign w:val="center"/>
          </w:tcPr>
          <w:p>
            <w:pPr>
              <w:spacing w:line="200" w:lineRule="exact"/>
              <w:jc w:val="center"/>
              <w:rPr>
                <w:b/>
                <w:bCs/>
                <w:sz w:val="18"/>
                <w:szCs w:val="18"/>
              </w:rPr>
            </w:pPr>
            <w:r>
              <w:rPr>
                <w:rFonts w:hint="eastAsia" w:cs="宋体"/>
                <w:b/>
                <w:bCs/>
                <w:sz w:val="18"/>
                <w:szCs w:val="18"/>
              </w:rPr>
              <w:t>课内周学时</w:t>
            </w: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735" w:type="dxa"/>
            <w:vAlign w:val="center"/>
          </w:tcPr>
          <w:p>
            <w:pPr>
              <w:spacing w:line="200" w:lineRule="exact"/>
              <w:jc w:val="center"/>
              <w:rPr>
                <w:sz w:val="18"/>
                <w:szCs w:val="18"/>
              </w:rPr>
            </w:pPr>
          </w:p>
        </w:tc>
        <w:tc>
          <w:tcPr>
            <w:tcW w:w="888" w:type="dxa"/>
            <w:vAlign w:val="center"/>
          </w:tcPr>
          <w:p>
            <w:pPr>
              <w:spacing w:line="200" w:lineRule="exact"/>
              <w:jc w:val="center"/>
              <w:rPr>
                <w:sz w:val="18"/>
                <w:szCs w:val="18"/>
              </w:rPr>
            </w:pPr>
          </w:p>
        </w:tc>
        <w:tc>
          <w:tcPr>
            <w:tcW w:w="540" w:type="dxa"/>
            <w:vAlign w:val="center"/>
          </w:tcPr>
          <w:p>
            <w:pPr>
              <w:spacing w:line="200" w:lineRule="exact"/>
              <w:jc w:val="center"/>
              <w:rPr>
                <w:kern w:val="0"/>
                <w:sz w:val="18"/>
                <w:szCs w:val="18"/>
              </w:rPr>
            </w:pPr>
          </w:p>
        </w:tc>
        <w:tc>
          <w:tcPr>
            <w:tcW w:w="1002" w:type="dxa"/>
            <w:vAlign w:val="center"/>
          </w:tcPr>
          <w:p>
            <w:pPr>
              <w:spacing w:line="200" w:lineRule="exact"/>
              <w:jc w:val="center"/>
              <w:rPr>
                <w:kern w:val="0"/>
                <w:sz w:val="18"/>
                <w:szCs w:val="18"/>
              </w:rPr>
            </w:pPr>
          </w:p>
        </w:tc>
        <w:tc>
          <w:tcPr>
            <w:tcW w:w="540" w:type="dxa"/>
            <w:shd w:val="clear" w:color="auto" w:fill="auto"/>
            <w:vAlign w:val="center"/>
          </w:tcPr>
          <w:p>
            <w:pPr>
              <w:widowControl/>
              <w:spacing w:line="200" w:lineRule="exact"/>
              <w:jc w:val="center"/>
              <w:rPr>
                <w:b/>
                <w:bCs/>
                <w:kern w:val="0"/>
                <w:sz w:val="18"/>
                <w:szCs w:val="18"/>
              </w:rPr>
            </w:pPr>
            <w:r>
              <w:rPr>
                <w:b/>
                <w:bCs/>
                <w:sz w:val="18"/>
                <w:szCs w:val="18"/>
              </w:rPr>
              <w:t>18</w:t>
            </w:r>
          </w:p>
        </w:tc>
        <w:tc>
          <w:tcPr>
            <w:tcW w:w="514" w:type="dxa"/>
            <w:shd w:val="clear" w:color="auto" w:fill="auto"/>
            <w:vAlign w:val="center"/>
          </w:tcPr>
          <w:p>
            <w:pPr>
              <w:spacing w:line="200" w:lineRule="exact"/>
              <w:jc w:val="center"/>
              <w:rPr>
                <w:b/>
                <w:bCs/>
                <w:sz w:val="18"/>
                <w:szCs w:val="18"/>
              </w:rPr>
            </w:pPr>
            <w:r>
              <w:rPr>
                <w:b/>
                <w:bCs/>
                <w:sz w:val="18"/>
                <w:szCs w:val="18"/>
              </w:rPr>
              <w:t>20</w:t>
            </w:r>
          </w:p>
        </w:tc>
        <w:tc>
          <w:tcPr>
            <w:tcW w:w="466" w:type="dxa"/>
            <w:shd w:val="clear" w:color="auto" w:fill="auto"/>
            <w:vAlign w:val="center"/>
          </w:tcPr>
          <w:p>
            <w:pPr>
              <w:spacing w:line="200" w:lineRule="exact"/>
              <w:jc w:val="center"/>
              <w:rPr>
                <w:b/>
                <w:bCs/>
                <w:sz w:val="18"/>
                <w:szCs w:val="18"/>
              </w:rPr>
            </w:pPr>
            <w:r>
              <w:rPr>
                <w:b/>
                <w:bCs/>
                <w:sz w:val="18"/>
                <w:szCs w:val="18"/>
              </w:rPr>
              <w:t>16</w:t>
            </w:r>
          </w:p>
        </w:tc>
        <w:tc>
          <w:tcPr>
            <w:tcW w:w="414" w:type="dxa"/>
            <w:shd w:val="clear" w:color="auto" w:fill="auto"/>
            <w:vAlign w:val="center"/>
          </w:tcPr>
          <w:p>
            <w:pPr>
              <w:spacing w:line="200" w:lineRule="exact"/>
              <w:jc w:val="center"/>
              <w:rPr>
                <w:b/>
                <w:bCs/>
                <w:sz w:val="18"/>
                <w:szCs w:val="18"/>
              </w:rPr>
            </w:pPr>
            <w:r>
              <w:rPr>
                <w:b/>
                <w:bCs/>
                <w:sz w:val="18"/>
                <w:szCs w:val="18"/>
              </w:rPr>
              <w:t>14</w:t>
            </w: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2415" w:type="dxa"/>
            <w:gridSpan w:val="5"/>
            <w:vMerge w:val="continue"/>
            <w:vAlign w:val="center"/>
          </w:tcPr>
          <w:p>
            <w:pPr>
              <w:spacing w:line="200" w:lineRule="exact"/>
              <w:jc w:val="center"/>
              <w:rPr>
                <w:sz w:val="18"/>
                <w:szCs w:val="18"/>
              </w:rPr>
            </w:pPr>
          </w:p>
        </w:tc>
        <w:tc>
          <w:tcPr>
            <w:tcW w:w="3094" w:type="dxa"/>
            <w:vAlign w:val="center"/>
          </w:tcPr>
          <w:p>
            <w:pPr>
              <w:spacing w:line="200" w:lineRule="exact"/>
              <w:jc w:val="center"/>
              <w:rPr>
                <w:b/>
                <w:bCs/>
                <w:sz w:val="18"/>
                <w:szCs w:val="18"/>
              </w:rPr>
            </w:pPr>
            <w:r>
              <w:rPr>
                <w:rFonts w:hint="eastAsia" w:cs="宋体"/>
                <w:b/>
                <w:bCs/>
                <w:sz w:val="18"/>
                <w:szCs w:val="18"/>
              </w:rPr>
              <w:t>总学分</w:t>
            </w:r>
            <w:r>
              <w:rPr>
                <w:b/>
                <w:bCs/>
                <w:sz w:val="18"/>
                <w:szCs w:val="18"/>
              </w:rPr>
              <w:t>/</w:t>
            </w:r>
            <w:r>
              <w:rPr>
                <w:rFonts w:hint="eastAsia" w:cs="宋体"/>
                <w:b/>
                <w:bCs/>
                <w:sz w:val="18"/>
                <w:szCs w:val="18"/>
              </w:rPr>
              <w:t>总学时数</w:t>
            </w:r>
          </w:p>
        </w:tc>
        <w:tc>
          <w:tcPr>
            <w:tcW w:w="735" w:type="dxa"/>
            <w:shd w:val="clear" w:color="auto" w:fill="auto"/>
            <w:vAlign w:val="center"/>
          </w:tcPr>
          <w:p>
            <w:pPr>
              <w:widowControl/>
              <w:spacing w:line="200" w:lineRule="exact"/>
              <w:jc w:val="center"/>
              <w:rPr>
                <w:kern w:val="0"/>
                <w:sz w:val="18"/>
                <w:szCs w:val="18"/>
              </w:rPr>
            </w:pPr>
            <w:r>
              <w:rPr>
                <w:sz w:val="18"/>
                <w:szCs w:val="18"/>
              </w:rPr>
              <w:t>129</w:t>
            </w:r>
          </w:p>
        </w:tc>
        <w:tc>
          <w:tcPr>
            <w:tcW w:w="735" w:type="dxa"/>
            <w:shd w:val="clear" w:color="auto" w:fill="auto"/>
            <w:vAlign w:val="center"/>
          </w:tcPr>
          <w:p>
            <w:pPr>
              <w:spacing w:line="200" w:lineRule="exact"/>
              <w:jc w:val="center"/>
              <w:rPr>
                <w:sz w:val="18"/>
                <w:szCs w:val="18"/>
              </w:rPr>
            </w:pPr>
            <w:r>
              <w:rPr>
                <w:sz w:val="18"/>
                <w:szCs w:val="18"/>
              </w:rPr>
              <w:t>2530</w:t>
            </w:r>
          </w:p>
        </w:tc>
        <w:tc>
          <w:tcPr>
            <w:tcW w:w="735" w:type="dxa"/>
            <w:shd w:val="clear" w:color="auto" w:fill="auto"/>
            <w:vAlign w:val="center"/>
          </w:tcPr>
          <w:p>
            <w:pPr>
              <w:spacing w:line="200" w:lineRule="exact"/>
              <w:jc w:val="center"/>
              <w:rPr>
                <w:sz w:val="18"/>
                <w:szCs w:val="18"/>
              </w:rPr>
            </w:pPr>
            <w:r>
              <w:rPr>
                <w:sz w:val="18"/>
                <w:szCs w:val="18"/>
              </w:rPr>
              <w:t>1052</w:t>
            </w:r>
          </w:p>
        </w:tc>
        <w:tc>
          <w:tcPr>
            <w:tcW w:w="735" w:type="dxa"/>
            <w:shd w:val="clear" w:color="auto" w:fill="auto"/>
            <w:vAlign w:val="center"/>
          </w:tcPr>
          <w:p>
            <w:pPr>
              <w:spacing w:line="200" w:lineRule="exact"/>
              <w:jc w:val="center"/>
              <w:rPr>
                <w:sz w:val="18"/>
                <w:szCs w:val="18"/>
              </w:rPr>
            </w:pPr>
            <w:r>
              <w:rPr>
                <w:sz w:val="18"/>
                <w:szCs w:val="18"/>
              </w:rPr>
              <w:t>1478</w:t>
            </w:r>
          </w:p>
        </w:tc>
        <w:tc>
          <w:tcPr>
            <w:tcW w:w="888" w:type="dxa"/>
            <w:vAlign w:val="center"/>
          </w:tcPr>
          <w:p>
            <w:pPr>
              <w:spacing w:line="200" w:lineRule="exact"/>
              <w:jc w:val="center"/>
              <w:rPr>
                <w:sz w:val="18"/>
                <w:szCs w:val="18"/>
              </w:rPr>
            </w:pPr>
          </w:p>
        </w:tc>
        <w:tc>
          <w:tcPr>
            <w:tcW w:w="540" w:type="dxa"/>
            <w:vAlign w:val="center"/>
          </w:tcPr>
          <w:p>
            <w:pPr>
              <w:spacing w:line="200" w:lineRule="exact"/>
              <w:jc w:val="center"/>
              <w:rPr>
                <w:kern w:val="0"/>
                <w:sz w:val="18"/>
                <w:szCs w:val="18"/>
              </w:rPr>
            </w:pPr>
          </w:p>
        </w:tc>
        <w:tc>
          <w:tcPr>
            <w:tcW w:w="1002" w:type="dxa"/>
            <w:vAlign w:val="center"/>
          </w:tcPr>
          <w:p>
            <w:pPr>
              <w:spacing w:line="200" w:lineRule="exact"/>
              <w:jc w:val="center"/>
              <w:rPr>
                <w:kern w:val="0"/>
                <w:sz w:val="18"/>
                <w:szCs w:val="18"/>
              </w:rPr>
            </w:pPr>
          </w:p>
        </w:tc>
        <w:tc>
          <w:tcPr>
            <w:tcW w:w="540" w:type="dxa"/>
            <w:vAlign w:val="center"/>
          </w:tcPr>
          <w:p>
            <w:pPr>
              <w:spacing w:line="200" w:lineRule="exact"/>
              <w:jc w:val="center"/>
              <w:rPr>
                <w:sz w:val="18"/>
                <w:szCs w:val="18"/>
              </w:rPr>
            </w:pPr>
          </w:p>
        </w:tc>
        <w:tc>
          <w:tcPr>
            <w:tcW w:w="514" w:type="dxa"/>
            <w:vAlign w:val="center"/>
          </w:tcPr>
          <w:p>
            <w:pPr>
              <w:spacing w:line="200" w:lineRule="exact"/>
              <w:jc w:val="center"/>
              <w:rPr>
                <w:sz w:val="18"/>
                <w:szCs w:val="18"/>
              </w:rPr>
            </w:pPr>
          </w:p>
        </w:tc>
        <w:tc>
          <w:tcPr>
            <w:tcW w:w="466" w:type="dxa"/>
            <w:vAlign w:val="center"/>
          </w:tcPr>
          <w:p>
            <w:pPr>
              <w:spacing w:line="200" w:lineRule="exact"/>
              <w:jc w:val="center"/>
              <w:rPr>
                <w:sz w:val="18"/>
                <w:szCs w:val="18"/>
              </w:rPr>
            </w:pPr>
          </w:p>
        </w:tc>
        <w:tc>
          <w:tcPr>
            <w:tcW w:w="414" w:type="dxa"/>
            <w:vAlign w:val="center"/>
          </w:tcPr>
          <w:p>
            <w:pPr>
              <w:spacing w:line="200" w:lineRule="exact"/>
              <w:jc w:val="center"/>
              <w:rPr>
                <w:sz w:val="18"/>
                <w:szCs w:val="18"/>
              </w:rPr>
            </w:pPr>
          </w:p>
        </w:tc>
        <w:tc>
          <w:tcPr>
            <w:tcW w:w="485" w:type="dxa"/>
            <w:vAlign w:val="center"/>
          </w:tcPr>
          <w:p>
            <w:pPr>
              <w:spacing w:line="200" w:lineRule="exact"/>
              <w:jc w:val="center"/>
              <w:rPr>
                <w:sz w:val="18"/>
                <w:szCs w:val="18"/>
              </w:rPr>
            </w:pPr>
          </w:p>
        </w:tc>
        <w:tc>
          <w:tcPr>
            <w:tcW w:w="525" w:type="dxa"/>
            <w:vAlign w:val="center"/>
          </w:tcPr>
          <w:p>
            <w:pPr>
              <w:spacing w:line="200" w:lineRule="exact"/>
              <w:jc w:val="center"/>
              <w:rPr>
                <w:sz w:val="18"/>
                <w:szCs w:val="18"/>
              </w:rPr>
            </w:pPr>
          </w:p>
        </w:tc>
      </w:tr>
    </w:tbl>
    <w:p>
      <w:pPr>
        <w:spacing w:line="400" w:lineRule="exact"/>
        <w:ind w:left="840" w:hanging="840" w:hangingChars="350"/>
        <w:rPr>
          <w:sz w:val="24"/>
        </w:rPr>
      </w:pPr>
      <w:r>
        <w:rPr>
          <w:rFonts w:hint="eastAsia" w:cs="宋体"/>
          <w:sz w:val="24"/>
        </w:rPr>
        <w:t>注：</w:t>
      </w:r>
      <w:r>
        <w:rPr>
          <w:sz w:val="24"/>
        </w:rPr>
        <w:t>1</w:t>
      </w:r>
      <w:r>
        <w:rPr>
          <w:rFonts w:hint="eastAsia" w:cs="宋体"/>
          <w:sz w:val="24"/>
        </w:rPr>
        <w:t>、入学教育、社会实践、毕业教育</w:t>
      </w:r>
      <w:r>
        <w:rPr>
          <w:sz w:val="24"/>
        </w:rPr>
        <w:t>1</w:t>
      </w:r>
      <w:r>
        <w:rPr>
          <w:rFonts w:hint="eastAsia" w:cs="宋体"/>
          <w:sz w:val="24"/>
        </w:rPr>
        <w:t>周按</w:t>
      </w:r>
      <w:r>
        <w:rPr>
          <w:sz w:val="24"/>
        </w:rPr>
        <w:t>26</w:t>
      </w:r>
      <w:r>
        <w:rPr>
          <w:rFonts w:hint="eastAsia" w:cs="宋体"/>
          <w:sz w:val="24"/>
        </w:rPr>
        <w:t>学时计，为</w:t>
      </w:r>
      <w:r>
        <w:rPr>
          <w:sz w:val="24"/>
        </w:rPr>
        <w:t>0.5</w:t>
      </w:r>
      <w:r>
        <w:rPr>
          <w:rFonts w:hint="eastAsia" w:cs="宋体"/>
          <w:sz w:val="24"/>
        </w:rPr>
        <w:t>学分；其他集中性实践教学每</w:t>
      </w:r>
      <w:r>
        <w:rPr>
          <w:sz w:val="24"/>
        </w:rPr>
        <w:t>1</w:t>
      </w:r>
      <w:r>
        <w:rPr>
          <w:rFonts w:hint="eastAsia" w:cs="宋体"/>
          <w:sz w:val="24"/>
        </w:rPr>
        <w:t>周按</w:t>
      </w:r>
      <w:r>
        <w:rPr>
          <w:sz w:val="24"/>
        </w:rPr>
        <w:t>26</w:t>
      </w:r>
      <w:r>
        <w:rPr>
          <w:rFonts w:hint="eastAsia" w:cs="宋体"/>
          <w:sz w:val="24"/>
        </w:rPr>
        <w:t>学时计，为</w:t>
      </w:r>
      <w:r>
        <w:rPr>
          <w:sz w:val="24"/>
        </w:rPr>
        <w:t>1</w:t>
      </w:r>
      <w:r>
        <w:rPr>
          <w:rFonts w:hint="eastAsia" w:cs="宋体"/>
          <w:sz w:val="24"/>
        </w:rPr>
        <w:t>学分。</w:t>
      </w:r>
    </w:p>
    <w:p>
      <w:pPr>
        <w:spacing w:line="400" w:lineRule="exact"/>
        <w:ind w:firstLine="480" w:firstLineChars="200"/>
        <w:rPr>
          <w:sz w:val="24"/>
        </w:rPr>
      </w:pPr>
      <w:r>
        <w:rPr>
          <w:sz w:val="24"/>
        </w:rPr>
        <w:t>2</w:t>
      </w:r>
      <w:r>
        <w:rPr>
          <w:rFonts w:hint="eastAsia" w:cs="宋体"/>
          <w:sz w:val="24"/>
        </w:rPr>
        <w:t>、符号说明：打</w:t>
      </w:r>
      <w:r>
        <w:rPr>
          <w:sz w:val="24"/>
        </w:rPr>
        <w:t>“√”</w:t>
      </w:r>
      <w:r>
        <w:rPr>
          <w:rFonts w:hint="eastAsia" w:cs="宋体"/>
          <w:sz w:val="24"/>
        </w:rPr>
        <w:t>表示该课程采用课堂授课、讲座、网络授课、专项活动等形式。</w:t>
      </w:r>
    </w:p>
    <w:p>
      <w:pPr>
        <w:spacing w:line="400" w:lineRule="exact"/>
        <w:ind w:firstLine="480" w:firstLineChars="200"/>
        <w:rPr>
          <w:sz w:val="24"/>
        </w:rPr>
      </w:pPr>
      <w:r>
        <w:rPr>
          <w:sz w:val="24"/>
        </w:rPr>
        <w:t>3</w:t>
      </w:r>
      <w:r>
        <w:rPr>
          <w:rFonts w:hint="eastAsia" w:cs="宋体"/>
          <w:sz w:val="24"/>
        </w:rPr>
        <w:t>、校企合作课程在课程名称前标注</w:t>
      </w:r>
      <w:r>
        <w:rPr>
          <w:sz w:val="24"/>
        </w:rPr>
        <w:t>*</w:t>
      </w:r>
      <w:r>
        <w:rPr>
          <w:rFonts w:hint="eastAsia" w:cs="宋体"/>
          <w:sz w:val="24"/>
        </w:rPr>
        <w:t>。</w:t>
      </w:r>
    </w:p>
    <w:p>
      <w:pPr>
        <w:spacing w:line="400" w:lineRule="exact"/>
        <w:ind w:firstLine="480" w:firstLineChars="200"/>
        <w:rPr>
          <w:sz w:val="24"/>
        </w:rPr>
      </w:pPr>
      <w:r>
        <w:rPr>
          <w:sz w:val="24"/>
        </w:rPr>
        <w:t>4</w:t>
      </w:r>
      <w:r>
        <w:rPr>
          <w:rFonts w:hint="eastAsia" w:cs="宋体"/>
          <w:sz w:val="24"/>
        </w:rPr>
        <w:t>、实验及实训根据各车间及生产部门实际情况灵活安排，多小组滚动式循环，以提高带训效果。</w:t>
      </w:r>
    </w:p>
    <w:p>
      <w:pPr>
        <w:spacing w:line="400" w:lineRule="exact"/>
        <w:ind w:firstLine="480" w:firstLineChars="200"/>
        <w:rPr>
          <w:sz w:val="24"/>
        </w:rPr>
      </w:pPr>
      <w:r>
        <w:rPr>
          <w:sz w:val="24"/>
        </w:rPr>
        <w:t>5</w:t>
      </w:r>
      <w:r>
        <w:rPr>
          <w:rFonts w:hint="eastAsia" w:cs="宋体"/>
          <w:sz w:val="24"/>
        </w:rPr>
        <w:t>、各部门实训阶段结束后，由各带训部门填写学生考核评价意见；</w:t>
      </w:r>
    </w:p>
    <w:p>
      <w:pPr>
        <w:spacing w:line="400" w:lineRule="exact"/>
        <w:ind w:firstLine="480" w:firstLineChars="200"/>
        <w:rPr>
          <w:sz w:val="24"/>
        </w:rPr>
      </w:pPr>
      <w:r>
        <w:rPr>
          <w:sz w:val="24"/>
        </w:rPr>
        <w:t>6</w:t>
      </w:r>
      <w:r>
        <w:rPr>
          <w:rFonts w:hint="eastAsia" w:cs="宋体"/>
          <w:sz w:val="24"/>
        </w:rPr>
        <w:t>、各部门带训第一天统一安排部门安全管理宣导；</w:t>
      </w:r>
    </w:p>
    <w:p>
      <w:pPr>
        <w:spacing w:line="400" w:lineRule="exact"/>
        <w:ind w:firstLine="480" w:firstLineChars="200"/>
        <w:rPr>
          <w:sz w:val="24"/>
        </w:rPr>
      </w:pPr>
      <w:r>
        <w:rPr>
          <w:sz w:val="24"/>
        </w:rPr>
        <w:t>7</w:t>
      </w:r>
      <w:r>
        <w:rPr>
          <w:rFonts w:hint="eastAsia" w:cs="宋体"/>
          <w:sz w:val="24"/>
        </w:rPr>
        <w:t>、各学员上班期间要穿着工作服。</w:t>
      </w:r>
    </w:p>
    <w:p>
      <w:pPr>
        <w:spacing w:line="460" w:lineRule="exact"/>
        <w:ind w:firstLine="482"/>
        <w:rPr>
          <w:sz w:val="24"/>
        </w:rPr>
      </w:pPr>
      <w:r>
        <w:rPr>
          <w:sz w:val="24"/>
        </w:rPr>
        <w:t>8</w:t>
      </w:r>
      <w:r>
        <w:rPr>
          <w:rFonts w:hint="eastAsia" w:cs="宋体"/>
          <w:sz w:val="24"/>
        </w:rPr>
        <w:t>、鼓励学生参加</w:t>
      </w:r>
      <w:r>
        <w:rPr>
          <w:sz w:val="24"/>
        </w:rPr>
        <w:t>“1+X”</w:t>
      </w:r>
      <w:r>
        <w:rPr>
          <w:rFonts w:hint="eastAsia" w:cs="宋体"/>
          <w:sz w:val="24"/>
        </w:rPr>
        <w:t>证书试点，“书证融通”课程要用</w:t>
      </w:r>
      <w:r>
        <w:rPr>
          <w:sz w:val="24"/>
        </w:rPr>
        <w:t>“▲”</w:t>
      </w:r>
      <w:r>
        <w:rPr>
          <w:rFonts w:hint="eastAsia" w:cs="宋体"/>
          <w:sz w:val="24"/>
        </w:rPr>
        <w:t>标注；</w:t>
      </w:r>
    </w:p>
    <w:p>
      <w:pPr>
        <w:spacing w:line="460" w:lineRule="exact"/>
        <w:ind w:firstLine="482"/>
        <w:rPr>
          <w:b/>
          <w:bCs/>
          <w:sz w:val="24"/>
        </w:rPr>
      </w:pPr>
      <w:r>
        <w:rPr>
          <w:sz w:val="24"/>
        </w:rPr>
        <w:t>9</w:t>
      </w:r>
      <w:r>
        <w:rPr>
          <w:rFonts w:hint="eastAsia" w:cs="宋体"/>
          <w:sz w:val="24"/>
        </w:rPr>
        <w:t>、创新教育相关专业课程用</w:t>
      </w:r>
      <w:r>
        <w:rPr>
          <w:sz w:val="24"/>
        </w:rPr>
        <w:t>“</w:t>
      </w:r>
      <w:r>
        <w:rPr>
          <w:rFonts w:hint="eastAsia" w:ascii="宋体" w:hAnsi="宋体" w:cs="宋体"/>
          <w:sz w:val="24"/>
        </w:rPr>
        <w:t>◆</w:t>
      </w:r>
      <w:r>
        <w:rPr>
          <w:sz w:val="24"/>
        </w:rPr>
        <w:t>”</w:t>
      </w:r>
      <w:r>
        <w:rPr>
          <w:rFonts w:hint="eastAsia" w:cs="宋体"/>
          <w:sz w:val="24"/>
        </w:rPr>
        <w:t>标注。</w:t>
      </w:r>
    </w:p>
    <w:p>
      <w:pPr>
        <w:ind w:firstLine="480"/>
        <w:rPr>
          <w:sz w:val="24"/>
        </w:rPr>
      </w:pPr>
    </w:p>
    <w:p>
      <w:pPr>
        <w:spacing w:line="400" w:lineRule="exact"/>
        <w:ind w:firstLine="360" w:firstLineChars="200"/>
        <w:rPr>
          <w:sz w:val="18"/>
          <w:szCs w:val="18"/>
        </w:rPr>
        <w:sectPr>
          <w:pgSz w:w="16838" w:h="11906" w:orient="landscape"/>
          <w:pgMar w:top="1797" w:right="1440" w:bottom="1797" w:left="1440" w:header="851" w:footer="992" w:gutter="0"/>
          <w:cols w:space="425" w:num="1"/>
          <w:docGrid w:type="lines" w:linePitch="312" w:charSpace="0"/>
        </w:sectPr>
      </w:pPr>
    </w:p>
    <w:p>
      <w:pPr>
        <w:spacing w:line="460" w:lineRule="exact"/>
        <w:ind w:firstLine="482"/>
        <w:rPr>
          <w:b/>
          <w:bCs/>
          <w:sz w:val="24"/>
        </w:rPr>
      </w:pPr>
      <w:bookmarkStart w:id="2" w:name="_Hlk29737844"/>
      <w:r>
        <w:rPr>
          <w:rFonts w:hint="eastAsia" w:cs="宋体"/>
          <w:b/>
          <w:bCs/>
          <w:sz w:val="24"/>
        </w:rPr>
        <w:t>（二）课程学时比例</w:t>
      </w:r>
    </w:p>
    <w:p>
      <w:pPr>
        <w:adjustRightInd w:val="0"/>
        <w:snapToGrid w:val="0"/>
        <w:spacing w:line="400" w:lineRule="exact"/>
        <w:ind w:firstLine="480" w:firstLineChars="200"/>
        <w:rPr>
          <w:sz w:val="24"/>
        </w:rPr>
      </w:pPr>
      <w:r>
        <w:rPr>
          <w:sz w:val="24"/>
        </w:rPr>
        <w:t>本专业课时总数为2530学时，其中课堂理论教学1052学时，约占总学时41.58%，实践性教学1478学时，约占总学时58.42%。具体如下：</w:t>
      </w:r>
      <w:bookmarkEnd w:id="2"/>
    </w:p>
    <w:tbl>
      <w:tblPr>
        <w:tblStyle w:val="32"/>
        <w:tblW w:w="87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1"/>
        <w:gridCol w:w="771"/>
        <w:gridCol w:w="1622"/>
        <w:gridCol w:w="804"/>
        <w:gridCol w:w="895"/>
        <w:gridCol w:w="909"/>
        <w:gridCol w:w="748"/>
        <w:gridCol w:w="860"/>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vMerge w:val="restart"/>
            <w:vAlign w:val="center"/>
          </w:tcPr>
          <w:p>
            <w:pPr>
              <w:jc w:val="center"/>
              <w:rPr>
                <w:b/>
                <w:bCs/>
              </w:rPr>
            </w:pPr>
            <w:r>
              <w:rPr>
                <w:rFonts w:hint="eastAsia" w:cs="宋体"/>
                <w:b/>
                <w:bCs/>
              </w:rPr>
              <w:t>课程</w:t>
            </w:r>
          </w:p>
          <w:p>
            <w:pPr>
              <w:jc w:val="center"/>
              <w:rPr>
                <w:b/>
                <w:bCs/>
              </w:rPr>
            </w:pPr>
            <w:r>
              <w:rPr>
                <w:rFonts w:hint="eastAsia" w:cs="宋体"/>
                <w:b/>
                <w:bCs/>
              </w:rPr>
              <w:t>设置</w:t>
            </w:r>
          </w:p>
        </w:tc>
        <w:tc>
          <w:tcPr>
            <w:tcW w:w="771" w:type="dxa"/>
            <w:vMerge w:val="restart"/>
            <w:vAlign w:val="center"/>
          </w:tcPr>
          <w:p>
            <w:pPr>
              <w:jc w:val="center"/>
              <w:rPr>
                <w:b/>
                <w:bCs/>
              </w:rPr>
            </w:pPr>
            <w:r>
              <w:rPr>
                <w:rFonts w:hint="eastAsia" w:cs="宋体"/>
                <w:b/>
                <w:bCs/>
              </w:rPr>
              <w:t>课程模块</w:t>
            </w:r>
          </w:p>
        </w:tc>
        <w:tc>
          <w:tcPr>
            <w:tcW w:w="1622" w:type="dxa"/>
            <w:vMerge w:val="restart"/>
            <w:vAlign w:val="center"/>
          </w:tcPr>
          <w:p>
            <w:pPr>
              <w:jc w:val="center"/>
              <w:rPr>
                <w:b/>
                <w:bCs/>
              </w:rPr>
            </w:pPr>
            <w:r>
              <w:rPr>
                <w:rFonts w:hint="eastAsia" w:cs="宋体"/>
                <w:b/>
                <w:bCs/>
              </w:rPr>
              <w:t>课程类型</w:t>
            </w:r>
          </w:p>
        </w:tc>
        <w:tc>
          <w:tcPr>
            <w:tcW w:w="804" w:type="dxa"/>
            <w:vMerge w:val="restart"/>
            <w:vAlign w:val="center"/>
          </w:tcPr>
          <w:p>
            <w:pPr>
              <w:jc w:val="center"/>
              <w:rPr>
                <w:b/>
                <w:bCs/>
              </w:rPr>
            </w:pPr>
            <w:r>
              <w:rPr>
                <w:rFonts w:hint="eastAsia" w:cs="宋体"/>
                <w:b/>
                <w:bCs/>
              </w:rPr>
              <w:t>课程性质</w:t>
            </w:r>
          </w:p>
        </w:tc>
        <w:tc>
          <w:tcPr>
            <w:tcW w:w="895" w:type="dxa"/>
            <w:vMerge w:val="restart"/>
            <w:vAlign w:val="center"/>
          </w:tcPr>
          <w:p>
            <w:pPr>
              <w:jc w:val="center"/>
              <w:rPr>
                <w:b/>
                <w:bCs/>
              </w:rPr>
            </w:pPr>
            <w:r>
              <w:rPr>
                <w:rFonts w:hint="eastAsia" w:cs="宋体"/>
                <w:b/>
                <w:bCs/>
              </w:rPr>
              <w:t>学分数</w:t>
            </w:r>
          </w:p>
        </w:tc>
        <w:tc>
          <w:tcPr>
            <w:tcW w:w="2517" w:type="dxa"/>
            <w:gridSpan w:val="3"/>
          </w:tcPr>
          <w:p>
            <w:pPr>
              <w:jc w:val="center"/>
              <w:rPr>
                <w:b/>
                <w:bCs/>
              </w:rPr>
            </w:pPr>
            <w:r>
              <w:rPr>
                <w:rFonts w:hint="eastAsia" w:cs="宋体"/>
                <w:b/>
                <w:bCs/>
              </w:rPr>
              <w:t>学时数</w:t>
            </w:r>
          </w:p>
        </w:tc>
        <w:tc>
          <w:tcPr>
            <w:tcW w:w="1130" w:type="dxa"/>
            <w:vMerge w:val="restart"/>
            <w:vAlign w:val="center"/>
          </w:tcPr>
          <w:p>
            <w:pPr>
              <w:jc w:val="center"/>
              <w:rPr>
                <w:b/>
                <w:bCs/>
              </w:rPr>
            </w:pPr>
            <w:r>
              <w:rPr>
                <w:rFonts w:hint="eastAsia" w:cs="宋体"/>
                <w:b/>
                <w:bCs/>
              </w:rPr>
              <w:t>学时百分比（</w:t>
            </w:r>
            <w:r>
              <w:rPr>
                <w:b/>
                <w:bCs/>
              </w:rPr>
              <w:t>%</w:t>
            </w:r>
            <w:r>
              <w:rPr>
                <w:rFonts w:hint="eastAsia" w:cs="宋体"/>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vMerge w:val="continue"/>
          </w:tcPr>
          <w:p>
            <w:pPr>
              <w:jc w:val="center"/>
              <w:rPr>
                <w:b/>
                <w:bCs/>
              </w:rPr>
            </w:pPr>
          </w:p>
        </w:tc>
        <w:tc>
          <w:tcPr>
            <w:tcW w:w="771" w:type="dxa"/>
            <w:vMerge w:val="continue"/>
          </w:tcPr>
          <w:p>
            <w:pPr>
              <w:jc w:val="center"/>
              <w:rPr>
                <w:b/>
                <w:bCs/>
              </w:rPr>
            </w:pPr>
          </w:p>
        </w:tc>
        <w:tc>
          <w:tcPr>
            <w:tcW w:w="1622" w:type="dxa"/>
            <w:vMerge w:val="continue"/>
          </w:tcPr>
          <w:p>
            <w:pPr>
              <w:jc w:val="center"/>
              <w:rPr>
                <w:b/>
                <w:bCs/>
              </w:rPr>
            </w:pPr>
          </w:p>
        </w:tc>
        <w:tc>
          <w:tcPr>
            <w:tcW w:w="804" w:type="dxa"/>
            <w:vMerge w:val="continue"/>
          </w:tcPr>
          <w:p>
            <w:pPr>
              <w:jc w:val="center"/>
              <w:rPr>
                <w:b/>
                <w:bCs/>
              </w:rPr>
            </w:pPr>
          </w:p>
        </w:tc>
        <w:tc>
          <w:tcPr>
            <w:tcW w:w="895" w:type="dxa"/>
            <w:vMerge w:val="continue"/>
          </w:tcPr>
          <w:p>
            <w:pPr>
              <w:jc w:val="center"/>
              <w:rPr>
                <w:b/>
                <w:bCs/>
              </w:rPr>
            </w:pPr>
          </w:p>
        </w:tc>
        <w:tc>
          <w:tcPr>
            <w:tcW w:w="909" w:type="dxa"/>
            <w:vAlign w:val="center"/>
          </w:tcPr>
          <w:p>
            <w:pPr>
              <w:adjustRightInd w:val="0"/>
              <w:snapToGrid w:val="0"/>
              <w:jc w:val="center"/>
              <w:rPr>
                <w:b/>
                <w:bCs/>
              </w:rPr>
            </w:pPr>
            <w:r>
              <w:rPr>
                <w:rFonts w:hint="eastAsia" w:cs="宋体"/>
                <w:b/>
                <w:bCs/>
              </w:rPr>
              <w:t>总学时</w:t>
            </w:r>
          </w:p>
        </w:tc>
        <w:tc>
          <w:tcPr>
            <w:tcW w:w="748" w:type="dxa"/>
            <w:vAlign w:val="center"/>
          </w:tcPr>
          <w:p>
            <w:pPr>
              <w:adjustRightInd w:val="0"/>
              <w:snapToGrid w:val="0"/>
              <w:jc w:val="center"/>
              <w:rPr>
                <w:b/>
                <w:bCs/>
              </w:rPr>
            </w:pPr>
            <w:r>
              <w:rPr>
                <w:rFonts w:hint="eastAsia" w:cs="宋体"/>
                <w:b/>
                <w:bCs/>
              </w:rPr>
              <w:t>讲授</w:t>
            </w:r>
          </w:p>
        </w:tc>
        <w:tc>
          <w:tcPr>
            <w:tcW w:w="860" w:type="dxa"/>
            <w:vAlign w:val="center"/>
          </w:tcPr>
          <w:p>
            <w:pPr>
              <w:adjustRightInd w:val="0"/>
              <w:snapToGrid w:val="0"/>
              <w:jc w:val="center"/>
              <w:rPr>
                <w:b/>
                <w:bCs/>
              </w:rPr>
            </w:pPr>
            <w:r>
              <w:rPr>
                <w:rFonts w:hint="eastAsia" w:cs="宋体"/>
                <w:b/>
                <w:bCs/>
              </w:rPr>
              <w:t>实践</w:t>
            </w:r>
          </w:p>
        </w:tc>
        <w:tc>
          <w:tcPr>
            <w:tcW w:w="1130" w:type="dxa"/>
            <w:vMerge w:val="continue"/>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971" w:type="dxa"/>
            <w:vMerge w:val="restart"/>
            <w:vAlign w:val="center"/>
          </w:tcPr>
          <w:p>
            <w:pPr>
              <w:jc w:val="center"/>
            </w:pPr>
            <w:r>
              <w:rPr>
                <w:rFonts w:hint="eastAsia" w:cs="宋体"/>
              </w:rPr>
              <w:t>公共基础课</w:t>
            </w:r>
          </w:p>
        </w:tc>
        <w:tc>
          <w:tcPr>
            <w:tcW w:w="771" w:type="dxa"/>
            <w:vMerge w:val="restart"/>
            <w:vAlign w:val="center"/>
          </w:tcPr>
          <w:p>
            <w:pPr>
              <w:jc w:val="center"/>
            </w:pPr>
            <w:r>
              <w:rPr>
                <w:rFonts w:hint="eastAsia" w:cs="宋体"/>
              </w:rPr>
              <w:t>公共基础模块</w:t>
            </w:r>
          </w:p>
        </w:tc>
        <w:tc>
          <w:tcPr>
            <w:tcW w:w="1622" w:type="dxa"/>
            <w:vAlign w:val="center"/>
          </w:tcPr>
          <w:p>
            <w:pPr>
              <w:jc w:val="center"/>
            </w:pPr>
            <w:r>
              <w:rPr>
                <w:rFonts w:hint="eastAsia" w:cs="宋体"/>
              </w:rPr>
              <w:t>公共基础课程</w:t>
            </w:r>
          </w:p>
        </w:tc>
        <w:tc>
          <w:tcPr>
            <w:tcW w:w="804" w:type="dxa"/>
            <w:vAlign w:val="center"/>
          </w:tcPr>
          <w:p>
            <w:pPr>
              <w:jc w:val="center"/>
            </w:pPr>
            <w:r>
              <w:rPr>
                <w:rFonts w:hint="eastAsia" w:cs="宋体"/>
              </w:rPr>
              <w:t>必修</w:t>
            </w:r>
          </w:p>
        </w:tc>
        <w:tc>
          <w:tcPr>
            <w:tcW w:w="895"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szCs w:val="21"/>
              </w:rPr>
              <w:t>31.5</w:t>
            </w:r>
          </w:p>
        </w:tc>
        <w:tc>
          <w:tcPr>
            <w:tcW w:w="909" w:type="dxa"/>
            <w:tcBorders>
              <w:top w:val="nil"/>
              <w:left w:val="nil"/>
              <w:bottom w:val="single" w:color="auto" w:sz="8" w:space="0"/>
              <w:right w:val="single" w:color="auto" w:sz="8" w:space="0"/>
            </w:tcBorders>
            <w:shd w:val="clear" w:color="auto" w:fill="auto"/>
            <w:vAlign w:val="center"/>
          </w:tcPr>
          <w:p>
            <w:pPr>
              <w:jc w:val="center"/>
              <w:rPr>
                <w:color w:val="000000"/>
                <w:szCs w:val="21"/>
              </w:rPr>
            </w:pPr>
            <w:r>
              <w:rPr>
                <w:color w:val="000000"/>
                <w:szCs w:val="21"/>
              </w:rPr>
              <w:t>556</w:t>
            </w:r>
          </w:p>
        </w:tc>
        <w:tc>
          <w:tcPr>
            <w:tcW w:w="748" w:type="dxa"/>
            <w:tcBorders>
              <w:top w:val="nil"/>
              <w:left w:val="nil"/>
              <w:bottom w:val="single" w:color="auto" w:sz="8" w:space="0"/>
              <w:right w:val="single" w:color="auto" w:sz="8" w:space="0"/>
            </w:tcBorders>
            <w:shd w:val="clear" w:color="auto" w:fill="auto"/>
            <w:vAlign w:val="center"/>
          </w:tcPr>
          <w:p>
            <w:pPr>
              <w:jc w:val="center"/>
              <w:rPr>
                <w:color w:val="000000"/>
                <w:szCs w:val="21"/>
              </w:rPr>
            </w:pPr>
            <w:r>
              <w:rPr>
                <w:color w:val="000000"/>
                <w:szCs w:val="21"/>
              </w:rPr>
              <w:t>236</w:t>
            </w:r>
          </w:p>
        </w:tc>
        <w:tc>
          <w:tcPr>
            <w:tcW w:w="860" w:type="dxa"/>
            <w:tcBorders>
              <w:top w:val="nil"/>
              <w:left w:val="nil"/>
              <w:bottom w:val="single" w:color="auto" w:sz="8" w:space="0"/>
              <w:right w:val="single" w:color="auto" w:sz="8" w:space="0"/>
            </w:tcBorders>
            <w:shd w:val="clear" w:color="auto" w:fill="auto"/>
            <w:vAlign w:val="center"/>
          </w:tcPr>
          <w:p>
            <w:pPr>
              <w:jc w:val="center"/>
              <w:rPr>
                <w:color w:val="000000"/>
                <w:szCs w:val="21"/>
              </w:rPr>
            </w:pPr>
            <w:r>
              <w:rPr>
                <w:color w:val="000000"/>
                <w:szCs w:val="21"/>
              </w:rPr>
              <w:t>320</w:t>
            </w:r>
          </w:p>
        </w:tc>
        <w:tc>
          <w:tcPr>
            <w:tcW w:w="1130"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szCs w:val="21"/>
              </w:rPr>
              <w:t>21.98%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vMerge w:val="continue"/>
          </w:tcPr>
          <w:p>
            <w:pPr>
              <w:jc w:val="center"/>
            </w:pPr>
          </w:p>
        </w:tc>
        <w:tc>
          <w:tcPr>
            <w:tcW w:w="771" w:type="dxa"/>
            <w:vMerge w:val="continue"/>
            <w:vAlign w:val="center"/>
          </w:tcPr>
          <w:p>
            <w:pPr>
              <w:jc w:val="center"/>
            </w:pPr>
          </w:p>
        </w:tc>
        <w:tc>
          <w:tcPr>
            <w:tcW w:w="1622" w:type="dxa"/>
            <w:vAlign w:val="center"/>
          </w:tcPr>
          <w:p>
            <w:pPr>
              <w:jc w:val="center"/>
            </w:pPr>
            <w:r>
              <w:rPr>
                <w:rFonts w:hint="eastAsia" w:cs="宋体"/>
              </w:rPr>
              <w:t>公共选修课程</w:t>
            </w:r>
          </w:p>
        </w:tc>
        <w:tc>
          <w:tcPr>
            <w:tcW w:w="804" w:type="dxa"/>
            <w:vAlign w:val="center"/>
          </w:tcPr>
          <w:p>
            <w:pPr>
              <w:jc w:val="center"/>
            </w:pPr>
            <w:r>
              <w:rPr>
                <w:rFonts w:hint="eastAsia" w:cs="宋体"/>
              </w:rPr>
              <w:t>选修</w:t>
            </w:r>
          </w:p>
        </w:tc>
        <w:tc>
          <w:tcPr>
            <w:tcW w:w="895" w:type="dxa"/>
            <w:vAlign w:val="center"/>
          </w:tcPr>
          <w:p>
            <w:pPr>
              <w:jc w:val="center"/>
              <w:rPr>
                <w:szCs w:val="21"/>
              </w:rPr>
            </w:pPr>
            <w:r>
              <w:rPr>
                <w:szCs w:val="21"/>
              </w:rPr>
              <w:t>8.5</w:t>
            </w:r>
          </w:p>
        </w:tc>
        <w:tc>
          <w:tcPr>
            <w:tcW w:w="909" w:type="dxa"/>
            <w:vAlign w:val="center"/>
          </w:tcPr>
          <w:p>
            <w:pPr>
              <w:jc w:val="center"/>
              <w:rPr>
                <w:szCs w:val="21"/>
              </w:rPr>
            </w:pPr>
            <w:r>
              <w:rPr>
                <w:rFonts w:hint="eastAsia"/>
                <w:szCs w:val="21"/>
              </w:rPr>
              <w:t>1</w:t>
            </w:r>
            <w:r>
              <w:rPr>
                <w:szCs w:val="21"/>
              </w:rPr>
              <w:t>36</w:t>
            </w:r>
          </w:p>
        </w:tc>
        <w:tc>
          <w:tcPr>
            <w:tcW w:w="748" w:type="dxa"/>
            <w:vAlign w:val="center"/>
          </w:tcPr>
          <w:p>
            <w:pPr>
              <w:jc w:val="center"/>
              <w:rPr>
                <w:szCs w:val="21"/>
              </w:rPr>
            </w:pPr>
            <w:r>
              <w:rPr>
                <w:rFonts w:hint="eastAsia"/>
                <w:szCs w:val="21"/>
              </w:rPr>
              <w:t>9</w:t>
            </w:r>
            <w:r>
              <w:rPr>
                <w:szCs w:val="21"/>
              </w:rPr>
              <w:t>6</w:t>
            </w:r>
          </w:p>
        </w:tc>
        <w:tc>
          <w:tcPr>
            <w:tcW w:w="860" w:type="dxa"/>
            <w:vAlign w:val="center"/>
          </w:tcPr>
          <w:p>
            <w:pPr>
              <w:jc w:val="center"/>
              <w:rPr>
                <w:szCs w:val="21"/>
              </w:rPr>
            </w:pPr>
            <w:r>
              <w:rPr>
                <w:rFonts w:hint="eastAsia"/>
                <w:szCs w:val="21"/>
              </w:rPr>
              <w:t>4</w:t>
            </w:r>
            <w:r>
              <w:rPr>
                <w:szCs w:val="21"/>
              </w:rPr>
              <w:t>0</w:t>
            </w:r>
          </w:p>
        </w:tc>
        <w:tc>
          <w:tcPr>
            <w:tcW w:w="1130" w:type="dxa"/>
            <w:tcBorders>
              <w:top w:val="nil"/>
              <w:left w:val="nil"/>
              <w:bottom w:val="single" w:color="auto" w:sz="8" w:space="0"/>
              <w:right w:val="single" w:color="auto" w:sz="8" w:space="0"/>
            </w:tcBorders>
            <w:shd w:val="clear" w:color="auto" w:fill="auto"/>
            <w:vAlign w:val="center"/>
          </w:tcPr>
          <w:p>
            <w:pPr>
              <w:jc w:val="center"/>
              <w:rPr>
                <w:color w:val="000000"/>
                <w:szCs w:val="21"/>
              </w:rPr>
            </w:pPr>
            <w:r>
              <w:rPr>
                <w:color w:val="000000"/>
                <w:szCs w:val="21"/>
              </w:rPr>
              <w:t>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vMerge w:val="continue"/>
          </w:tcPr>
          <w:p>
            <w:pPr>
              <w:jc w:val="center"/>
            </w:pPr>
          </w:p>
        </w:tc>
        <w:tc>
          <w:tcPr>
            <w:tcW w:w="3197" w:type="dxa"/>
            <w:gridSpan w:val="3"/>
            <w:vAlign w:val="center"/>
          </w:tcPr>
          <w:p>
            <w:pPr>
              <w:jc w:val="center"/>
            </w:pPr>
            <w:r>
              <w:rPr>
                <w:rFonts w:hint="eastAsia" w:cs="宋体"/>
              </w:rPr>
              <w:t>小计</w:t>
            </w:r>
          </w:p>
        </w:tc>
        <w:tc>
          <w:tcPr>
            <w:tcW w:w="895" w:type="dxa"/>
            <w:vAlign w:val="center"/>
          </w:tcPr>
          <w:p>
            <w:pPr>
              <w:jc w:val="center"/>
              <w:rPr>
                <w:szCs w:val="21"/>
              </w:rPr>
            </w:pPr>
            <w:r>
              <w:rPr>
                <w:rFonts w:hint="eastAsia"/>
                <w:szCs w:val="21"/>
              </w:rPr>
              <w:t>4</w:t>
            </w:r>
            <w:r>
              <w:rPr>
                <w:szCs w:val="21"/>
              </w:rPr>
              <w:t>0</w:t>
            </w:r>
          </w:p>
        </w:tc>
        <w:tc>
          <w:tcPr>
            <w:tcW w:w="909" w:type="dxa"/>
            <w:vAlign w:val="center"/>
          </w:tcPr>
          <w:p>
            <w:pPr>
              <w:jc w:val="center"/>
              <w:rPr>
                <w:szCs w:val="21"/>
              </w:rPr>
            </w:pPr>
            <w:r>
              <w:rPr>
                <w:rFonts w:hint="eastAsia"/>
                <w:szCs w:val="21"/>
              </w:rPr>
              <w:t>6</w:t>
            </w:r>
            <w:r>
              <w:rPr>
                <w:szCs w:val="21"/>
              </w:rPr>
              <w:t>92</w:t>
            </w:r>
          </w:p>
        </w:tc>
        <w:tc>
          <w:tcPr>
            <w:tcW w:w="748" w:type="dxa"/>
            <w:vAlign w:val="center"/>
          </w:tcPr>
          <w:p>
            <w:pPr>
              <w:jc w:val="center"/>
              <w:rPr>
                <w:szCs w:val="21"/>
              </w:rPr>
            </w:pPr>
            <w:r>
              <w:rPr>
                <w:rFonts w:hint="eastAsia"/>
                <w:szCs w:val="21"/>
              </w:rPr>
              <w:t>3</w:t>
            </w:r>
            <w:r>
              <w:rPr>
                <w:szCs w:val="21"/>
              </w:rPr>
              <w:t>32</w:t>
            </w:r>
          </w:p>
        </w:tc>
        <w:tc>
          <w:tcPr>
            <w:tcW w:w="860" w:type="dxa"/>
            <w:vAlign w:val="center"/>
          </w:tcPr>
          <w:p>
            <w:pPr>
              <w:jc w:val="center"/>
              <w:rPr>
                <w:szCs w:val="21"/>
              </w:rPr>
            </w:pPr>
            <w:r>
              <w:rPr>
                <w:szCs w:val="21"/>
              </w:rPr>
              <w:t>360</w:t>
            </w:r>
          </w:p>
        </w:tc>
        <w:tc>
          <w:tcPr>
            <w:tcW w:w="1130" w:type="dxa"/>
            <w:vAlign w:val="center"/>
          </w:tcPr>
          <w:p>
            <w:pPr>
              <w:jc w:val="center"/>
            </w:pPr>
            <w:r>
              <w:rPr>
                <w:rFonts w:hint="eastAsia"/>
              </w:rPr>
              <w:t>2</w:t>
            </w:r>
            <w:r>
              <w:t>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jc w:val="center"/>
        </w:trPr>
        <w:tc>
          <w:tcPr>
            <w:tcW w:w="971" w:type="dxa"/>
            <w:vMerge w:val="restart"/>
            <w:vAlign w:val="center"/>
          </w:tcPr>
          <w:p>
            <w:pPr>
              <w:jc w:val="center"/>
            </w:pPr>
            <w:r>
              <w:rPr>
                <w:rFonts w:hint="eastAsia" w:cs="宋体"/>
              </w:rPr>
              <w:t>专业课</w:t>
            </w:r>
          </w:p>
        </w:tc>
        <w:tc>
          <w:tcPr>
            <w:tcW w:w="771" w:type="dxa"/>
            <w:vMerge w:val="restart"/>
            <w:vAlign w:val="center"/>
          </w:tcPr>
          <w:p>
            <w:pPr>
              <w:jc w:val="center"/>
            </w:pPr>
            <w:r>
              <w:rPr>
                <w:rFonts w:hint="eastAsia" w:cs="宋体"/>
              </w:rPr>
              <w:t>专业技能模块</w:t>
            </w:r>
          </w:p>
        </w:tc>
        <w:tc>
          <w:tcPr>
            <w:tcW w:w="1622" w:type="dxa"/>
            <w:vAlign w:val="center"/>
          </w:tcPr>
          <w:p>
            <w:pPr>
              <w:jc w:val="center"/>
            </w:pPr>
            <w:r>
              <w:rPr>
                <w:rFonts w:hint="eastAsia"/>
              </w:rPr>
              <w:t>专业基础课程</w:t>
            </w:r>
          </w:p>
        </w:tc>
        <w:tc>
          <w:tcPr>
            <w:tcW w:w="804" w:type="dxa"/>
            <w:vAlign w:val="center"/>
          </w:tcPr>
          <w:p>
            <w:pPr>
              <w:jc w:val="center"/>
            </w:pPr>
            <w:r>
              <w:rPr>
                <w:rFonts w:hint="eastAsia"/>
              </w:rPr>
              <w:t>必修</w:t>
            </w:r>
          </w:p>
        </w:tc>
        <w:tc>
          <w:tcPr>
            <w:tcW w:w="895" w:type="dxa"/>
            <w:tcBorders>
              <w:top w:val="nil"/>
              <w:left w:val="nil"/>
              <w:bottom w:val="single" w:color="auto" w:sz="8" w:space="0"/>
              <w:right w:val="single" w:color="auto" w:sz="8" w:space="0"/>
            </w:tcBorders>
            <w:shd w:val="clear" w:color="auto" w:fill="auto"/>
            <w:vAlign w:val="center"/>
          </w:tcPr>
          <w:p>
            <w:pPr>
              <w:jc w:val="center"/>
              <w:rPr>
                <w:szCs w:val="21"/>
              </w:rPr>
            </w:pPr>
            <w:r>
              <w:rPr>
                <w:szCs w:val="21"/>
              </w:rPr>
              <w:t>18</w:t>
            </w:r>
          </w:p>
        </w:tc>
        <w:tc>
          <w:tcPr>
            <w:tcW w:w="909" w:type="dxa"/>
            <w:tcBorders>
              <w:top w:val="nil"/>
              <w:left w:val="nil"/>
              <w:bottom w:val="single" w:color="auto" w:sz="8" w:space="0"/>
              <w:right w:val="single" w:color="auto" w:sz="8" w:space="0"/>
            </w:tcBorders>
            <w:shd w:val="clear" w:color="auto" w:fill="auto"/>
            <w:vAlign w:val="center"/>
          </w:tcPr>
          <w:p>
            <w:pPr>
              <w:jc w:val="center"/>
              <w:rPr>
                <w:szCs w:val="21"/>
              </w:rPr>
            </w:pPr>
            <w:r>
              <w:rPr>
                <w:szCs w:val="21"/>
              </w:rPr>
              <w:t>270</w:t>
            </w:r>
          </w:p>
        </w:tc>
        <w:tc>
          <w:tcPr>
            <w:tcW w:w="748" w:type="dxa"/>
            <w:tcBorders>
              <w:top w:val="nil"/>
              <w:left w:val="nil"/>
              <w:bottom w:val="single" w:color="auto" w:sz="8" w:space="0"/>
              <w:right w:val="single" w:color="auto" w:sz="8" w:space="0"/>
            </w:tcBorders>
            <w:shd w:val="clear" w:color="auto" w:fill="auto"/>
            <w:vAlign w:val="center"/>
          </w:tcPr>
          <w:p>
            <w:pPr>
              <w:jc w:val="center"/>
              <w:rPr>
                <w:szCs w:val="21"/>
              </w:rPr>
            </w:pPr>
            <w:r>
              <w:rPr>
                <w:szCs w:val="21"/>
              </w:rPr>
              <w:t>270</w:t>
            </w:r>
          </w:p>
        </w:tc>
        <w:tc>
          <w:tcPr>
            <w:tcW w:w="860" w:type="dxa"/>
            <w:vAlign w:val="center"/>
          </w:tcPr>
          <w:p>
            <w:pPr>
              <w:jc w:val="center"/>
              <w:rPr>
                <w:szCs w:val="21"/>
              </w:rPr>
            </w:pPr>
          </w:p>
        </w:tc>
        <w:tc>
          <w:tcPr>
            <w:tcW w:w="1130"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szCs w:val="21"/>
              </w:rPr>
              <w:t>10.67%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71" w:type="dxa"/>
            <w:vMerge w:val="continue"/>
            <w:vAlign w:val="center"/>
          </w:tcPr>
          <w:p>
            <w:pPr>
              <w:jc w:val="center"/>
            </w:pPr>
          </w:p>
        </w:tc>
        <w:tc>
          <w:tcPr>
            <w:tcW w:w="771" w:type="dxa"/>
            <w:vMerge w:val="continue"/>
            <w:vAlign w:val="center"/>
          </w:tcPr>
          <w:p>
            <w:pPr>
              <w:jc w:val="center"/>
            </w:pPr>
          </w:p>
        </w:tc>
        <w:tc>
          <w:tcPr>
            <w:tcW w:w="1622" w:type="dxa"/>
            <w:vAlign w:val="center"/>
          </w:tcPr>
          <w:p>
            <w:pPr>
              <w:jc w:val="center"/>
            </w:pPr>
            <w:r>
              <w:rPr>
                <w:rFonts w:hint="eastAsia"/>
              </w:rPr>
              <w:t>专业核心课程</w:t>
            </w:r>
          </w:p>
        </w:tc>
        <w:tc>
          <w:tcPr>
            <w:tcW w:w="804" w:type="dxa"/>
            <w:vAlign w:val="center"/>
          </w:tcPr>
          <w:p>
            <w:pPr>
              <w:jc w:val="center"/>
            </w:pPr>
            <w:r>
              <w:rPr>
                <w:rFonts w:hint="eastAsia"/>
              </w:rPr>
              <w:t>必修</w:t>
            </w:r>
          </w:p>
        </w:tc>
        <w:tc>
          <w:tcPr>
            <w:tcW w:w="895"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22</w:t>
            </w:r>
          </w:p>
        </w:tc>
        <w:tc>
          <w:tcPr>
            <w:tcW w:w="909"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330</w:t>
            </w:r>
          </w:p>
        </w:tc>
        <w:tc>
          <w:tcPr>
            <w:tcW w:w="748"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330</w:t>
            </w:r>
          </w:p>
        </w:tc>
        <w:tc>
          <w:tcPr>
            <w:tcW w:w="860" w:type="dxa"/>
            <w:shd w:val="clear" w:color="auto" w:fill="FFFFFF" w:themeFill="background1"/>
            <w:vAlign w:val="center"/>
          </w:tcPr>
          <w:p>
            <w:pPr>
              <w:jc w:val="center"/>
              <w:rPr>
                <w:szCs w:val="21"/>
              </w:rPr>
            </w:pPr>
          </w:p>
        </w:tc>
        <w:tc>
          <w:tcPr>
            <w:tcW w:w="1130" w:type="dxa"/>
            <w:tcBorders>
              <w:top w:val="nil"/>
              <w:left w:val="nil"/>
              <w:bottom w:val="single" w:color="auto" w:sz="8" w:space="0"/>
              <w:right w:val="single" w:color="auto" w:sz="8" w:space="0"/>
            </w:tcBorders>
            <w:shd w:val="clear" w:color="auto" w:fill="auto"/>
            <w:vAlign w:val="center"/>
          </w:tcPr>
          <w:p>
            <w:pPr>
              <w:jc w:val="center"/>
              <w:rPr>
                <w:color w:val="000000"/>
                <w:szCs w:val="21"/>
              </w:rPr>
            </w:pPr>
            <w:r>
              <w:rPr>
                <w:color w:val="000000"/>
                <w:szCs w:val="21"/>
              </w:rPr>
              <w:t>13.04%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vMerge w:val="continue"/>
            <w:vAlign w:val="center"/>
          </w:tcPr>
          <w:p>
            <w:pPr>
              <w:jc w:val="center"/>
            </w:pPr>
          </w:p>
        </w:tc>
        <w:tc>
          <w:tcPr>
            <w:tcW w:w="771" w:type="dxa"/>
            <w:vMerge w:val="continue"/>
            <w:vAlign w:val="center"/>
          </w:tcPr>
          <w:p>
            <w:pPr>
              <w:jc w:val="center"/>
            </w:pPr>
          </w:p>
        </w:tc>
        <w:tc>
          <w:tcPr>
            <w:tcW w:w="1622" w:type="dxa"/>
            <w:vAlign w:val="center"/>
          </w:tcPr>
          <w:p>
            <w:pPr>
              <w:jc w:val="center"/>
            </w:pPr>
            <w:r>
              <w:rPr>
                <w:rFonts w:hint="eastAsia"/>
              </w:rPr>
              <w:t>专业拓展课程</w:t>
            </w:r>
          </w:p>
        </w:tc>
        <w:tc>
          <w:tcPr>
            <w:tcW w:w="804" w:type="dxa"/>
            <w:vAlign w:val="center"/>
          </w:tcPr>
          <w:p>
            <w:pPr>
              <w:jc w:val="center"/>
            </w:pPr>
            <w:r>
              <w:rPr>
                <w:rFonts w:hint="eastAsia"/>
              </w:rPr>
              <w:t>选修</w:t>
            </w:r>
          </w:p>
        </w:tc>
        <w:tc>
          <w:tcPr>
            <w:tcW w:w="895"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8</w:t>
            </w:r>
          </w:p>
        </w:tc>
        <w:tc>
          <w:tcPr>
            <w:tcW w:w="909"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120</w:t>
            </w:r>
          </w:p>
        </w:tc>
        <w:tc>
          <w:tcPr>
            <w:tcW w:w="748"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120</w:t>
            </w:r>
          </w:p>
        </w:tc>
        <w:tc>
          <w:tcPr>
            <w:tcW w:w="860" w:type="dxa"/>
            <w:shd w:val="clear" w:color="auto" w:fill="FFFFFF" w:themeFill="background1"/>
            <w:vAlign w:val="center"/>
          </w:tcPr>
          <w:p>
            <w:pPr>
              <w:jc w:val="center"/>
              <w:rPr>
                <w:szCs w:val="21"/>
              </w:rPr>
            </w:pPr>
          </w:p>
        </w:tc>
        <w:tc>
          <w:tcPr>
            <w:tcW w:w="1130" w:type="dxa"/>
            <w:tcBorders>
              <w:top w:val="nil"/>
              <w:left w:val="nil"/>
              <w:bottom w:val="single" w:color="auto" w:sz="8" w:space="0"/>
              <w:right w:val="single" w:color="auto" w:sz="8" w:space="0"/>
            </w:tcBorders>
            <w:shd w:val="clear" w:color="auto" w:fill="auto"/>
            <w:vAlign w:val="center"/>
          </w:tcPr>
          <w:p>
            <w:pPr>
              <w:jc w:val="center"/>
              <w:rPr>
                <w:color w:val="000000"/>
                <w:szCs w:val="21"/>
              </w:rPr>
            </w:pPr>
            <w:r>
              <w:rPr>
                <w:color w:val="000000"/>
                <w:szCs w:val="21"/>
              </w:rPr>
              <w:t>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vMerge w:val="continue"/>
            <w:vAlign w:val="center"/>
          </w:tcPr>
          <w:p>
            <w:pPr>
              <w:jc w:val="center"/>
            </w:pPr>
          </w:p>
        </w:tc>
        <w:tc>
          <w:tcPr>
            <w:tcW w:w="771" w:type="dxa"/>
            <w:vMerge w:val="continue"/>
            <w:vAlign w:val="center"/>
          </w:tcPr>
          <w:p>
            <w:pPr>
              <w:jc w:val="center"/>
            </w:pPr>
          </w:p>
        </w:tc>
        <w:tc>
          <w:tcPr>
            <w:tcW w:w="1622" w:type="dxa"/>
            <w:vAlign w:val="center"/>
          </w:tcPr>
          <w:p>
            <w:pPr>
              <w:jc w:val="center"/>
            </w:pPr>
            <w:r>
              <w:rPr>
                <w:rFonts w:hint="eastAsia"/>
              </w:rPr>
              <w:t>集中实践课程</w:t>
            </w:r>
          </w:p>
        </w:tc>
        <w:tc>
          <w:tcPr>
            <w:tcW w:w="804" w:type="dxa"/>
            <w:vAlign w:val="center"/>
          </w:tcPr>
          <w:p>
            <w:pPr>
              <w:jc w:val="center"/>
            </w:pPr>
            <w:r>
              <w:rPr>
                <w:rFonts w:hint="eastAsia"/>
              </w:rPr>
              <w:t>必修</w:t>
            </w:r>
          </w:p>
        </w:tc>
        <w:tc>
          <w:tcPr>
            <w:tcW w:w="895"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41</w:t>
            </w:r>
          </w:p>
        </w:tc>
        <w:tc>
          <w:tcPr>
            <w:tcW w:w="909"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1118</w:t>
            </w:r>
          </w:p>
        </w:tc>
        <w:tc>
          <w:tcPr>
            <w:tcW w:w="748"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0</w:t>
            </w:r>
          </w:p>
        </w:tc>
        <w:tc>
          <w:tcPr>
            <w:tcW w:w="860"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1118</w:t>
            </w:r>
          </w:p>
        </w:tc>
        <w:tc>
          <w:tcPr>
            <w:tcW w:w="1130" w:type="dxa"/>
            <w:tcBorders>
              <w:top w:val="nil"/>
              <w:left w:val="nil"/>
              <w:bottom w:val="single" w:color="auto" w:sz="8" w:space="0"/>
              <w:right w:val="single" w:color="auto" w:sz="8" w:space="0"/>
            </w:tcBorders>
            <w:shd w:val="clear" w:color="auto" w:fill="auto"/>
            <w:vAlign w:val="center"/>
          </w:tcPr>
          <w:p>
            <w:pPr>
              <w:jc w:val="center"/>
              <w:rPr>
                <w:color w:val="000000"/>
                <w:szCs w:val="21"/>
              </w:rPr>
            </w:pPr>
            <w:r>
              <w:rPr>
                <w:color w:val="000000"/>
                <w:szCs w:val="21"/>
              </w:rPr>
              <w:t>44.19%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vMerge w:val="continue"/>
            <w:vAlign w:val="center"/>
          </w:tcPr>
          <w:p>
            <w:pPr>
              <w:jc w:val="center"/>
            </w:pPr>
          </w:p>
        </w:tc>
        <w:tc>
          <w:tcPr>
            <w:tcW w:w="3197" w:type="dxa"/>
            <w:gridSpan w:val="3"/>
            <w:vAlign w:val="center"/>
          </w:tcPr>
          <w:p>
            <w:pPr>
              <w:jc w:val="center"/>
            </w:pPr>
            <w:r>
              <w:rPr>
                <w:rFonts w:hint="eastAsia"/>
              </w:rPr>
              <w:t>小计</w:t>
            </w:r>
          </w:p>
        </w:tc>
        <w:tc>
          <w:tcPr>
            <w:tcW w:w="895"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89</w:t>
            </w:r>
          </w:p>
        </w:tc>
        <w:tc>
          <w:tcPr>
            <w:tcW w:w="909"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1838</w:t>
            </w:r>
          </w:p>
        </w:tc>
        <w:tc>
          <w:tcPr>
            <w:tcW w:w="748"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720</w:t>
            </w:r>
          </w:p>
        </w:tc>
        <w:tc>
          <w:tcPr>
            <w:tcW w:w="860" w:type="dxa"/>
            <w:tcBorders>
              <w:top w:val="nil"/>
              <w:left w:val="nil"/>
              <w:bottom w:val="single" w:color="auto" w:sz="8" w:space="0"/>
              <w:right w:val="single" w:color="auto" w:sz="8" w:space="0"/>
            </w:tcBorders>
            <w:shd w:val="clear" w:color="auto" w:fill="FFFFFF" w:themeFill="background1"/>
            <w:vAlign w:val="center"/>
          </w:tcPr>
          <w:p>
            <w:pPr>
              <w:jc w:val="center"/>
              <w:rPr>
                <w:szCs w:val="21"/>
              </w:rPr>
            </w:pPr>
            <w:r>
              <w:rPr>
                <w:szCs w:val="21"/>
              </w:rPr>
              <w:t>1118</w:t>
            </w:r>
          </w:p>
        </w:tc>
        <w:tc>
          <w:tcPr>
            <w:tcW w:w="1130" w:type="dxa"/>
            <w:vAlign w:val="center"/>
          </w:tcPr>
          <w:p>
            <w:pPr>
              <w:jc w:val="center"/>
            </w:pPr>
            <w:r>
              <w:rPr>
                <w:rFonts w:hint="eastAsia"/>
              </w:rPr>
              <w:t>7</w:t>
            </w:r>
            <w:r>
              <w:t>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8" w:type="dxa"/>
            <w:gridSpan w:val="4"/>
            <w:vAlign w:val="center"/>
          </w:tcPr>
          <w:p>
            <w:pPr>
              <w:jc w:val="center"/>
            </w:pPr>
            <w:r>
              <w:rPr>
                <w:rFonts w:hint="eastAsia" w:cs="宋体"/>
              </w:rPr>
              <w:t>合计</w:t>
            </w:r>
          </w:p>
        </w:tc>
        <w:tc>
          <w:tcPr>
            <w:tcW w:w="895" w:type="dxa"/>
            <w:tcBorders>
              <w:top w:val="nil"/>
              <w:left w:val="nil"/>
              <w:bottom w:val="single" w:color="auto" w:sz="8" w:space="0"/>
              <w:right w:val="single" w:color="auto" w:sz="8" w:space="0"/>
            </w:tcBorders>
            <w:shd w:val="clear" w:color="auto" w:fill="auto"/>
            <w:vAlign w:val="center"/>
          </w:tcPr>
          <w:p>
            <w:pPr>
              <w:jc w:val="center"/>
              <w:rPr>
                <w:szCs w:val="21"/>
              </w:rPr>
            </w:pPr>
            <w:r>
              <w:rPr>
                <w:szCs w:val="21"/>
              </w:rPr>
              <w:t>129</w:t>
            </w:r>
          </w:p>
        </w:tc>
        <w:tc>
          <w:tcPr>
            <w:tcW w:w="909" w:type="dxa"/>
            <w:tcBorders>
              <w:top w:val="nil"/>
              <w:left w:val="nil"/>
              <w:bottom w:val="single" w:color="auto" w:sz="8" w:space="0"/>
              <w:right w:val="single" w:color="auto" w:sz="8" w:space="0"/>
            </w:tcBorders>
            <w:shd w:val="clear" w:color="auto" w:fill="auto"/>
            <w:vAlign w:val="center"/>
          </w:tcPr>
          <w:p>
            <w:pPr>
              <w:jc w:val="center"/>
              <w:rPr>
                <w:szCs w:val="21"/>
              </w:rPr>
            </w:pPr>
            <w:r>
              <w:rPr>
                <w:szCs w:val="21"/>
              </w:rPr>
              <w:t>2530</w:t>
            </w:r>
          </w:p>
        </w:tc>
        <w:tc>
          <w:tcPr>
            <w:tcW w:w="748" w:type="dxa"/>
            <w:tcBorders>
              <w:top w:val="nil"/>
              <w:left w:val="nil"/>
              <w:bottom w:val="single" w:color="auto" w:sz="8" w:space="0"/>
              <w:right w:val="single" w:color="auto" w:sz="8" w:space="0"/>
            </w:tcBorders>
            <w:shd w:val="clear" w:color="auto" w:fill="auto"/>
            <w:vAlign w:val="center"/>
          </w:tcPr>
          <w:p>
            <w:pPr>
              <w:jc w:val="center"/>
              <w:rPr>
                <w:szCs w:val="21"/>
              </w:rPr>
            </w:pPr>
            <w:r>
              <w:rPr>
                <w:szCs w:val="21"/>
              </w:rPr>
              <w:t>1052</w:t>
            </w:r>
          </w:p>
        </w:tc>
        <w:tc>
          <w:tcPr>
            <w:tcW w:w="860" w:type="dxa"/>
            <w:tcBorders>
              <w:top w:val="nil"/>
              <w:left w:val="nil"/>
              <w:bottom w:val="single" w:color="auto" w:sz="8" w:space="0"/>
              <w:right w:val="single" w:color="auto" w:sz="8" w:space="0"/>
            </w:tcBorders>
            <w:shd w:val="clear" w:color="auto" w:fill="auto"/>
            <w:vAlign w:val="center"/>
          </w:tcPr>
          <w:p>
            <w:pPr>
              <w:jc w:val="center"/>
              <w:rPr>
                <w:szCs w:val="21"/>
              </w:rPr>
            </w:pPr>
            <w:r>
              <w:rPr>
                <w:szCs w:val="21"/>
              </w:rPr>
              <w:t>1478</w:t>
            </w:r>
          </w:p>
        </w:tc>
        <w:tc>
          <w:tcPr>
            <w:tcW w:w="1130" w:type="dxa"/>
            <w:vAlign w:val="center"/>
          </w:tcPr>
          <w:p>
            <w:pPr>
              <w:jc w:val="center"/>
            </w:pPr>
            <w:r>
              <w:rPr>
                <w:rFonts w:hint="eastAsia"/>
              </w:rPr>
              <w:t>1</w:t>
            </w:r>
            <w:r>
              <w:t>00%</w:t>
            </w:r>
          </w:p>
        </w:tc>
      </w:tr>
    </w:tbl>
    <w:p>
      <w:pPr>
        <w:adjustRightInd w:val="0"/>
        <w:snapToGrid w:val="0"/>
        <w:spacing w:line="400" w:lineRule="exact"/>
        <w:ind w:firstLine="480" w:firstLineChars="200"/>
        <w:rPr>
          <w:sz w:val="24"/>
        </w:rPr>
      </w:pPr>
    </w:p>
    <w:p>
      <w:pPr>
        <w:spacing w:line="460" w:lineRule="exact"/>
        <w:ind w:firstLine="482"/>
        <w:rPr>
          <w:b/>
          <w:bCs/>
          <w:sz w:val="24"/>
        </w:rPr>
      </w:pPr>
      <w:r>
        <w:rPr>
          <w:rFonts w:hint="eastAsia" w:cs="宋体"/>
          <w:b/>
          <w:bCs/>
          <w:sz w:val="24"/>
        </w:rPr>
        <w:t>（三）教学计划安排（按周安排）</w:t>
      </w:r>
    </w:p>
    <w:tbl>
      <w:tblPr>
        <w:tblStyle w:val="32"/>
        <w:tblW w:w="8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
        <w:gridCol w:w="664"/>
        <w:gridCol w:w="773"/>
        <w:gridCol w:w="543"/>
        <w:gridCol w:w="717"/>
        <w:gridCol w:w="535"/>
        <w:gridCol w:w="850"/>
        <w:gridCol w:w="851"/>
        <w:gridCol w:w="746"/>
        <w:gridCol w:w="709"/>
        <w:gridCol w:w="92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9" w:hRule="atLeast"/>
          <w:jc w:val="center"/>
        </w:trPr>
        <w:tc>
          <w:tcPr>
            <w:tcW w:w="471" w:type="dxa"/>
            <w:vAlign w:val="center"/>
          </w:tcPr>
          <w:p>
            <w:pPr>
              <w:jc w:val="center"/>
              <w:rPr>
                <w:b/>
                <w:bCs/>
              </w:rPr>
            </w:pPr>
            <w:r>
              <w:rPr>
                <w:rFonts w:hint="eastAsia" w:cs="宋体"/>
                <w:b/>
                <w:bCs/>
              </w:rPr>
              <w:t>学年</w:t>
            </w:r>
          </w:p>
        </w:tc>
        <w:tc>
          <w:tcPr>
            <w:tcW w:w="664" w:type="dxa"/>
            <w:vAlign w:val="center"/>
          </w:tcPr>
          <w:p>
            <w:pPr>
              <w:jc w:val="center"/>
              <w:rPr>
                <w:b/>
                <w:bCs/>
              </w:rPr>
            </w:pPr>
            <w:r>
              <w:rPr>
                <w:rFonts w:hint="eastAsia" w:cs="宋体"/>
                <w:b/>
                <w:bCs/>
              </w:rPr>
              <w:t>学期</w:t>
            </w:r>
          </w:p>
        </w:tc>
        <w:tc>
          <w:tcPr>
            <w:tcW w:w="773" w:type="dxa"/>
            <w:vAlign w:val="center"/>
          </w:tcPr>
          <w:p>
            <w:pPr>
              <w:jc w:val="center"/>
              <w:rPr>
                <w:b/>
                <w:bCs/>
              </w:rPr>
            </w:pPr>
            <w:r>
              <w:rPr>
                <w:rFonts w:hint="eastAsia" w:cs="宋体"/>
                <w:b/>
                <w:bCs/>
              </w:rPr>
              <w:t>课堂</w:t>
            </w:r>
          </w:p>
          <w:p>
            <w:pPr>
              <w:jc w:val="center"/>
              <w:rPr>
                <w:b/>
                <w:bCs/>
              </w:rPr>
            </w:pPr>
            <w:r>
              <w:rPr>
                <w:rFonts w:hint="eastAsia" w:cs="宋体"/>
                <w:b/>
                <w:bCs/>
              </w:rPr>
              <w:t>教学</w:t>
            </w:r>
          </w:p>
        </w:tc>
        <w:tc>
          <w:tcPr>
            <w:tcW w:w="543" w:type="dxa"/>
            <w:vAlign w:val="center"/>
          </w:tcPr>
          <w:p>
            <w:pPr>
              <w:jc w:val="center"/>
              <w:rPr>
                <w:b/>
                <w:bCs/>
              </w:rPr>
            </w:pPr>
            <w:r>
              <w:rPr>
                <w:rFonts w:hint="eastAsia" w:cs="宋体"/>
                <w:b/>
                <w:bCs/>
              </w:rPr>
              <w:t>考试</w:t>
            </w:r>
          </w:p>
        </w:tc>
        <w:tc>
          <w:tcPr>
            <w:tcW w:w="717" w:type="dxa"/>
            <w:vAlign w:val="center"/>
          </w:tcPr>
          <w:p>
            <w:pPr>
              <w:jc w:val="center"/>
              <w:rPr>
                <w:b/>
                <w:bCs/>
              </w:rPr>
            </w:pPr>
            <w:r>
              <w:rPr>
                <w:rFonts w:hint="eastAsia" w:cs="宋体"/>
                <w:b/>
                <w:bCs/>
              </w:rPr>
              <w:t>入学</w:t>
            </w:r>
          </w:p>
          <w:p>
            <w:pPr>
              <w:jc w:val="center"/>
              <w:rPr>
                <w:b/>
                <w:bCs/>
              </w:rPr>
            </w:pPr>
            <w:r>
              <w:rPr>
                <w:rFonts w:hint="eastAsia" w:cs="宋体"/>
                <w:b/>
                <w:bCs/>
              </w:rPr>
              <w:t>教育</w:t>
            </w:r>
          </w:p>
        </w:tc>
        <w:tc>
          <w:tcPr>
            <w:tcW w:w="535" w:type="dxa"/>
            <w:vAlign w:val="center"/>
          </w:tcPr>
          <w:p>
            <w:pPr>
              <w:jc w:val="center"/>
              <w:rPr>
                <w:b/>
                <w:bCs/>
              </w:rPr>
            </w:pPr>
            <w:r>
              <w:rPr>
                <w:rFonts w:hint="eastAsia" w:cs="宋体"/>
                <w:b/>
                <w:bCs/>
              </w:rPr>
              <w:t>军训</w:t>
            </w:r>
          </w:p>
        </w:tc>
        <w:tc>
          <w:tcPr>
            <w:tcW w:w="850" w:type="dxa"/>
            <w:vAlign w:val="center"/>
          </w:tcPr>
          <w:p>
            <w:pPr>
              <w:jc w:val="center"/>
              <w:rPr>
                <w:b/>
                <w:bCs/>
              </w:rPr>
            </w:pPr>
            <w:r>
              <w:rPr>
                <w:rFonts w:hint="eastAsia" w:cs="宋体"/>
                <w:b/>
                <w:bCs/>
              </w:rPr>
              <w:t>集中性实训实习</w:t>
            </w:r>
          </w:p>
        </w:tc>
        <w:tc>
          <w:tcPr>
            <w:tcW w:w="851" w:type="dxa"/>
            <w:vAlign w:val="center"/>
          </w:tcPr>
          <w:p>
            <w:pPr>
              <w:jc w:val="center"/>
              <w:rPr>
                <w:b/>
                <w:bCs/>
              </w:rPr>
            </w:pPr>
            <w:r>
              <w:rPr>
                <w:rFonts w:hint="eastAsia" w:cs="宋体"/>
                <w:b/>
                <w:bCs/>
              </w:rPr>
              <w:t>毕业设计顶岗实习</w:t>
            </w:r>
          </w:p>
        </w:tc>
        <w:tc>
          <w:tcPr>
            <w:tcW w:w="746" w:type="dxa"/>
            <w:vAlign w:val="center"/>
          </w:tcPr>
          <w:p>
            <w:pPr>
              <w:jc w:val="center"/>
              <w:rPr>
                <w:b/>
                <w:bCs/>
              </w:rPr>
            </w:pPr>
            <w:r>
              <w:rPr>
                <w:rFonts w:hint="eastAsia" w:cs="宋体"/>
                <w:b/>
                <w:bCs/>
              </w:rPr>
              <w:t>毕业</w:t>
            </w:r>
          </w:p>
          <w:p>
            <w:pPr>
              <w:jc w:val="center"/>
              <w:rPr>
                <w:b/>
                <w:bCs/>
              </w:rPr>
            </w:pPr>
            <w:r>
              <w:rPr>
                <w:rFonts w:hint="eastAsia" w:cs="宋体"/>
                <w:b/>
                <w:bCs/>
              </w:rPr>
              <w:t>教育</w:t>
            </w:r>
          </w:p>
        </w:tc>
        <w:tc>
          <w:tcPr>
            <w:tcW w:w="709" w:type="dxa"/>
            <w:vAlign w:val="center"/>
          </w:tcPr>
          <w:p>
            <w:pPr>
              <w:jc w:val="center"/>
              <w:rPr>
                <w:b/>
                <w:bCs/>
              </w:rPr>
            </w:pPr>
            <w:r>
              <w:rPr>
                <w:rFonts w:hint="eastAsia" w:cs="宋体"/>
                <w:b/>
                <w:bCs/>
              </w:rPr>
              <w:t>社会实践</w:t>
            </w:r>
          </w:p>
        </w:tc>
        <w:tc>
          <w:tcPr>
            <w:tcW w:w="920" w:type="dxa"/>
            <w:vAlign w:val="center"/>
          </w:tcPr>
          <w:p>
            <w:pPr>
              <w:jc w:val="center"/>
              <w:rPr>
                <w:b/>
                <w:bCs/>
              </w:rPr>
            </w:pPr>
            <w:r>
              <w:rPr>
                <w:rFonts w:hint="eastAsia" w:cs="宋体"/>
                <w:b/>
                <w:bCs/>
              </w:rPr>
              <w:t>假日</w:t>
            </w:r>
          </w:p>
          <w:p>
            <w:pPr>
              <w:jc w:val="center"/>
              <w:rPr>
                <w:b/>
                <w:bCs/>
              </w:rPr>
            </w:pPr>
            <w:r>
              <w:rPr>
                <w:rFonts w:hint="eastAsia" w:cs="宋体"/>
                <w:b/>
                <w:bCs/>
              </w:rPr>
              <w:t>及机动</w:t>
            </w:r>
          </w:p>
        </w:tc>
        <w:tc>
          <w:tcPr>
            <w:tcW w:w="700" w:type="dxa"/>
            <w:vAlign w:val="center"/>
          </w:tcPr>
          <w:p>
            <w:pPr>
              <w:jc w:val="center"/>
              <w:rPr>
                <w:b/>
                <w:bCs/>
              </w:rPr>
            </w:pPr>
            <w:r>
              <w:rPr>
                <w:rFonts w:hint="eastAsia" w:cs="宋体"/>
                <w:b/>
                <w:bCs/>
              </w:rPr>
              <w:t>小</w:t>
            </w:r>
          </w:p>
          <w:p>
            <w:pPr>
              <w:jc w:val="center"/>
              <w:rPr>
                <w:b/>
                <w:bCs/>
              </w:rPr>
            </w:pPr>
            <w:r>
              <w:rPr>
                <w:rFonts w:hint="eastAsia" w:cs="宋体"/>
                <w:b/>
                <w:bCs/>
              </w:rPr>
              <w:t>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jc w:val="center"/>
        </w:trPr>
        <w:tc>
          <w:tcPr>
            <w:tcW w:w="471" w:type="dxa"/>
            <w:vMerge w:val="restart"/>
            <w:vAlign w:val="center"/>
          </w:tcPr>
          <w:p>
            <w:pPr>
              <w:jc w:val="center"/>
            </w:pPr>
            <w:r>
              <w:rPr>
                <w:rFonts w:hint="eastAsia" w:cs="宋体"/>
              </w:rPr>
              <w:t>一</w:t>
            </w:r>
          </w:p>
        </w:tc>
        <w:tc>
          <w:tcPr>
            <w:tcW w:w="664" w:type="dxa"/>
            <w:vAlign w:val="center"/>
          </w:tcPr>
          <w:p>
            <w:pPr>
              <w:jc w:val="center"/>
            </w:pPr>
            <w:r>
              <w:t>1</w:t>
            </w:r>
          </w:p>
        </w:tc>
        <w:tc>
          <w:tcPr>
            <w:tcW w:w="773" w:type="dxa"/>
            <w:vAlign w:val="center"/>
          </w:tcPr>
          <w:p>
            <w:pPr>
              <w:jc w:val="center"/>
            </w:pPr>
            <w:r>
              <w:rPr>
                <w:rFonts w:hint="eastAsia"/>
              </w:rPr>
              <w:t>1</w:t>
            </w:r>
            <w:r>
              <w:t>4</w:t>
            </w:r>
          </w:p>
        </w:tc>
        <w:tc>
          <w:tcPr>
            <w:tcW w:w="543" w:type="dxa"/>
            <w:vAlign w:val="center"/>
          </w:tcPr>
          <w:p>
            <w:pPr>
              <w:jc w:val="center"/>
            </w:pPr>
            <w:r>
              <w:t>2</w:t>
            </w:r>
          </w:p>
        </w:tc>
        <w:tc>
          <w:tcPr>
            <w:tcW w:w="717" w:type="dxa"/>
            <w:vAlign w:val="center"/>
          </w:tcPr>
          <w:p>
            <w:pPr>
              <w:jc w:val="center"/>
            </w:pPr>
            <w:r>
              <w:t>1</w:t>
            </w:r>
          </w:p>
        </w:tc>
        <w:tc>
          <w:tcPr>
            <w:tcW w:w="535" w:type="dxa"/>
            <w:vAlign w:val="center"/>
          </w:tcPr>
          <w:p>
            <w:pPr>
              <w:jc w:val="center"/>
            </w:pPr>
            <w:r>
              <w:t>2</w:t>
            </w:r>
          </w:p>
        </w:tc>
        <w:tc>
          <w:tcPr>
            <w:tcW w:w="850" w:type="dxa"/>
            <w:vAlign w:val="center"/>
          </w:tcPr>
          <w:p>
            <w:pPr>
              <w:jc w:val="center"/>
            </w:pPr>
          </w:p>
        </w:tc>
        <w:tc>
          <w:tcPr>
            <w:tcW w:w="851" w:type="dxa"/>
            <w:vAlign w:val="center"/>
          </w:tcPr>
          <w:p>
            <w:pPr>
              <w:jc w:val="center"/>
            </w:pPr>
          </w:p>
        </w:tc>
        <w:tc>
          <w:tcPr>
            <w:tcW w:w="746" w:type="dxa"/>
            <w:vAlign w:val="center"/>
          </w:tcPr>
          <w:p>
            <w:pPr>
              <w:jc w:val="center"/>
            </w:pPr>
          </w:p>
        </w:tc>
        <w:tc>
          <w:tcPr>
            <w:tcW w:w="709" w:type="dxa"/>
            <w:vAlign w:val="center"/>
          </w:tcPr>
          <w:p>
            <w:pPr>
              <w:jc w:val="center"/>
            </w:pPr>
          </w:p>
        </w:tc>
        <w:tc>
          <w:tcPr>
            <w:tcW w:w="920" w:type="dxa"/>
            <w:vAlign w:val="center"/>
          </w:tcPr>
          <w:p>
            <w:pPr>
              <w:jc w:val="center"/>
            </w:pPr>
            <w:r>
              <w:t>1</w:t>
            </w:r>
          </w:p>
        </w:tc>
        <w:tc>
          <w:tcPr>
            <w:tcW w:w="700" w:type="dxa"/>
            <w:vAlign w:val="center"/>
          </w:tcPr>
          <w:p>
            <w:pPr>
              <w:jc w:val="center"/>
            </w:pPr>
            <w: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 w:hRule="atLeast"/>
          <w:jc w:val="center"/>
        </w:trPr>
        <w:tc>
          <w:tcPr>
            <w:tcW w:w="471" w:type="dxa"/>
            <w:vMerge w:val="continue"/>
            <w:vAlign w:val="center"/>
          </w:tcPr>
          <w:p>
            <w:pPr>
              <w:jc w:val="center"/>
            </w:pPr>
          </w:p>
        </w:tc>
        <w:tc>
          <w:tcPr>
            <w:tcW w:w="664" w:type="dxa"/>
            <w:vAlign w:val="center"/>
          </w:tcPr>
          <w:p>
            <w:pPr>
              <w:jc w:val="center"/>
            </w:pPr>
            <w:r>
              <w:t>2</w:t>
            </w:r>
          </w:p>
        </w:tc>
        <w:tc>
          <w:tcPr>
            <w:tcW w:w="773" w:type="dxa"/>
            <w:vAlign w:val="center"/>
          </w:tcPr>
          <w:p>
            <w:pPr>
              <w:jc w:val="center"/>
            </w:pPr>
            <w:r>
              <w:rPr>
                <w:rFonts w:hint="eastAsia"/>
              </w:rPr>
              <w:t>1</w:t>
            </w:r>
            <w:r>
              <w:t>5</w:t>
            </w:r>
          </w:p>
        </w:tc>
        <w:tc>
          <w:tcPr>
            <w:tcW w:w="543" w:type="dxa"/>
            <w:vAlign w:val="center"/>
          </w:tcPr>
          <w:p>
            <w:pPr>
              <w:jc w:val="center"/>
            </w:pPr>
            <w:r>
              <w:t>2</w:t>
            </w:r>
          </w:p>
        </w:tc>
        <w:tc>
          <w:tcPr>
            <w:tcW w:w="717" w:type="dxa"/>
            <w:vAlign w:val="center"/>
          </w:tcPr>
          <w:p>
            <w:pPr>
              <w:jc w:val="center"/>
            </w:pPr>
          </w:p>
        </w:tc>
        <w:tc>
          <w:tcPr>
            <w:tcW w:w="535" w:type="dxa"/>
            <w:vAlign w:val="center"/>
          </w:tcPr>
          <w:p>
            <w:pPr>
              <w:jc w:val="center"/>
            </w:pPr>
          </w:p>
        </w:tc>
        <w:tc>
          <w:tcPr>
            <w:tcW w:w="850" w:type="dxa"/>
            <w:vAlign w:val="center"/>
          </w:tcPr>
          <w:p>
            <w:pPr>
              <w:jc w:val="center"/>
            </w:pPr>
            <w:r>
              <w:rPr>
                <w:rFonts w:hint="eastAsia"/>
              </w:rPr>
              <w:t>1</w:t>
            </w:r>
          </w:p>
        </w:tc>
        <w:tc>
          <w:tcPr>
            <w:tcW w:w="851" w:type="dxa"/>
            <w:vAlign w:val="center"/>
          </w:tcPr>
          <w:p>
            <w:pPr>
              <w:jc w:val="center"/>
            </w:pPr>
          </w:p>
        </w:tc>
        <w:tc>
          <w:tcPr>
            <w:tcW w:w="746" w:type="dxa"/>
            <w:vAlign w:val="center"/>
          </w:tcPr>
          <w:p>
            <w:pPr>
              <w:jc w:val="center"/>
            </w:pPr>
          </w:p>
        </w:tc>
        <w:tc>
          <w:tcPr>
            <w:tcW w:w="709" w:type="dxa"/>
            <w:vAlign w:val="center"/>
          </w:tcPr>
          <w:p>
            <w:pPr>
              <w:jc w:val="center"/>
            </w:pPr>
            <w:r>
              <w:t>1</w:t>
            </w:r>
          </w:p>
        </w:tc>
        <w:tc>
          <w:tcPr>
            <w:tcW w:w="920" w:type="dxa"/>
            <w:vAlign w:val="center"/>
          </w:tcPr>
          <w:p>
            <w:pPr>
              <w:jc w:val="center"/>
            </w:pPr>
            <w:r>
              <w:t>1</w:t>
            </w:r>
          </w:p>
        </w:tc>
        <w:tc>
          <w:tcPr>
            <w:tcW w:w="700" w:type="dxa"/>
            <w:vAlign w:val="center"/>
          </w:tcPr>
          <w:p>
            <w:pPr>
              <w:jc w:val="center"/>
            </w:pPr>
            <w: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471" w:type="dxa"/>
            <w:vMerge w:val="restart"/>
            <w:vAlign w:val="center"/>
          </w:tcPr>
          <w:p>
            <w:pPr>
              <w:jc w:val="center"/>
            </w:pPr>
            <w:r>
              <w:rPr>
                <w:rFonts w:hint="eastAsia" w:cs="宋体"/>
              </w:rPr>
              <w:t>二</w:t>
            </w:r>
          </w:p>
        </w:tc>
        <w:tc>
          <w:tcPr>
            <w:tcW w:w="664" w:type="dxa"/>
            <w:vAlign w:val="center"/>
          </w:tcPr>
          <w:p>
            <w:pPr>
              <w:jc w:val="center"/>
            </w:pPr>
            <w:r>
              <w:t>3</w:t>
            </w:r>
          </w:p>
        </w:tc>
        <w:tc>
          <w:tcPr>
            <w:tcW w:w="773" w:type="dxa"/>
            <w:vAlign w:val="center"/>
          </w:tcPr>
          <w:p>
            <w:pPr>
              <w:jc w:val="center"/>
            </w:pPr>
            <w:r>
              <w:rPr>
                <w:rFonts w:hint="eastAsia"/>
              </w:rPr>
              <w:t>1</w:t>
            </w:r>
            <w:r>
              <w:t>4</w:t>
            </w:r>
          </w:p>
        </w:tc>
        <w:tc>
          <w:tcPr>
            <w:tcW w:w="543" w:type="dxa"/>
            <w:vAlign w:val="center"/>
          </w:tcPr>
          <w:p>
            <w:pPr>
              <w:jc w:val="center"/>
            </w:pPr>
            <w:r>
              <w:t>2</w:t>
            </w:r>
          </w:p>
        </w:tc>
        <w:tc>
          <w:tcPr>
            <w:tcW w:w="717" w:type="dxa"/>
            <w:vAlign w:val="center"/>
          </w:tcPr>
          <w:p>
            <w:pPr>
              <w:jc w:val="center"/>
            </w:pPr>
          </w:p>
        </w:tc>
        <w:tc>
          <w:tcPr>
            <w:tcW w:w="535" w:type="dxa"/>
            <w:vAlign w:val="center"/>
          </w:tcPr>
          <w:p>
            <w:pPr>
              <w:jc w:val="center"/>
            </w:pPr>
          </w:p>
        </w:tc>
        <w:tc>
          <w:tcPr>
            <w:tcW w:w="850" w:type="dxa"/>
            <w:vAlign w:val="center"/>
          </w:tcPr>
          <w:p>
            <w:pPr>
              <w:jc w:val="center"/>
            </w:pPr>
            <w:r>
              <w:rPr>
                <w:rFonts w:hint="eastAsia"/>
              </w:rPr>
              <w:t>2</w:t>
            </w:r>
          </w:p>
        </w:tc>
        <w:tc>
          <w:tcPr>
            <w:tcW w:w="851" w:type="dxa"/>
            <w:vAlign w:val="center"/>
          </w:tcPr>
          <w:p>
            <w:pPr>
              <w:jc w:val="center"/>
            </w:pPr>
          </w:p>
        </w:tc>
        <w:tc>
          <w:tcPr>
            <w:tcW w:w="746" w:type="dxa"/>
            <w:vAlign w:val="center"/>
          </w:tcPr>
          <w:p>
            <w:pPr>
              <w:jc w:val="center"/>
            </w:pPr>
          </w:p>
        </w:tc>
        <w:tc>
          <w:tcPr>
            <w:tcW w:w="709" w:type="dxa"/>
            <w:vAlign w:val="center"/>
          </w:tcPr>
          <w:p>
            <w:pPr>
              <w:jc w:val="center"/>
            </w:pPr>
            <w:r>
              <w:t>1</w:t>
            </w:r>
          </w:p>
        </w:tc>
        <w:tc>
          <w:tcPr>
            <w:tcW w:w="920" w:type="dxa"/>
            <w:vAlign w:val="center"/>
          </w:tcPr>
          <w:p>
            <w:pPr>
              <w:jc w:val="center"/>
            </w:pPr>
            <w:r>
              <w:t>1</w:t>
            </w:r>
          </w:p>
        </w:tc>
        <w:tc>
          <w:tcPr>
            <w:tcW w:w="700" w:type="dxa"/>
            <w:vAlign w:val="center"/>
          </w:tcPr>
          <w:p>
            <w:pPr>
              <w:jc w:val="center"/>
            </w:pPr>
            <w: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 w:hRule="atLeast"/>
          <w:jc w:val="center"/>
        </w:trPr>
        <w:tc>
          <w:tcPr>
            <w:tcW w:w="471" w:type="dxa"/>
            <w:vMerge w:val="continue"/>
            <w:vAlign w:val="center"/>
          </w:tcPr>
          <w:p>
            <w:pPr>
              <w:jc w:val="center"/>
            </w:pPr>
          </w:p>
        </w:tc>
        <w:tc>
          <w:tcPr>
            <w:tcW w:w="664" w:type="dxa"/>
            <w:vAlign w:val="center"/>
          </w:tcPr>
          <w:p>
            <w:pPr>
              <w:jc w:val="center"/>
            </w:pPr>
            <w:r>
              <w:t>4</w:t>
            </w:r>
          </w:p>
        </w:tc>
        <w:tc>
          <w:tcPr>
            <w:tcW w:w="773" w:type="dxa"/>
            <w:vAlign w:val="center"/>
          </w:tcPr>
          <w:p>
            <w:pPr>
              <w:jc w:val="center"/>
            </w:pPr>
            <w:r>
              <w:rPr>
                <w:rFonts w:hint="eastAsia"/>
              </w:rPr>
              <w:t>1</w:t>
            </w:r>
            <w:r>
              <w:t>7</w:t>
            </w:r>
          </w:p>
        </w:tc>
        <w:tc>
          <w:tcPr>
            <w:tcW w:w="543" w:type="dxa"/>
            <w:vAlign w:val="center"/>
          </w:tcPr>
          <w:p>
            <w:pPr>
              <w:jc w:val="center"/>
            </w:pPr>
            <w:r>
              <w:t>2</w:t>
            </w:r>
          </w:p>
        </w:tc>
        <w:tc>
          <w:tcPr>
            <w:tcW w:w="717" w:type="dxa"/>
            <w:vAlign w:val="center"/>
          </w:tcPr>
          <w:p>
            <w:pPr>
              <w:jc w:val="center"/>
            </w:pPr>
          </w:p>
        </w:tc>
        <w:tc>
          <w:tcPr>
            <w:tcW w:w="535" w:type="dxa"/>
            <w:vAlign w:val="center"/>
          </w:tcPr>
          <w:p>
            <w:pPr>
              <w:jc w:val="center"/>
            </w:pPr>
          </w:p>
        </w:tc>
        <w:tc>
          <w:tcPr>
            <w:tcW w:w="850" w:type="dxa"/>
            <w:vAlign w:val="center"/>
          </w:tcPr>
          <w:p>
            <w:pPr>
              <w:jc w:val="center"/>
            </w:pPr>
          </w:p>
        </w:tc>
        <w:tc>
          <w:tcPr>
            <w:tcW w:w="851" w:type="dxa"/>
            <w:vAlign w:val="center"/>
          </w:tcPr>
          <w:p>
            <w:pPr>
              <w:jc w:val="center"/>
            </w:pPr>
          </w:p>
        </w:tc>
        <w:tc>
          <w:tcPr>
            <w:tcW w:w="746" w:type="dxa"/>
            <w:vAlign w:val="center"/>
          </w:tcPr>
          <w:p>
            <w:pPr>
              <w:jc w:val="center"/>
            </w:pPr>
          </w:p>
        </w:tc>
        <w:tc>
          <w:tcPr>
            <w:tcW w:w="709" w:type="dxa"/>
            <w:vAlign w:val="center"/>
          </w:tcPr>
          <w:p>
            <w:pPr>
              <w:jc w:val="center"/>
            </w:pPr>
          </w:p>
        </w:tc>
        <w:tc>
          <w:tcPr>
            <w:tcW w:w="920" w:type="dxa"/>
            <w:vAlign w:val="center"/>
          </w:tcPr>
          <w:p>
            <w:pPr>
              <w:jc w:val="center"/>
            </w:pPr>
            <w:r>
              <w:t>1</w:t>
            </w:r>
          </w:p>
        </w:tc>
        <w:tc>
          <w:tcPr>
            <w:tcW w:w="700" w:type="dxa"/>
            <w:vAlign w:val="center"/>
          </w:tcPr>
          <w:p>
            <w:pPr>
              <w:jc w:val="center"/>
            </w:pPr>
            <w: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 w:hRule="atLeast"/>
          <w:jc w:val="center"/>
        </w:trPr>
        <w:tc>
          <w:tcPr>
            <w:tcW w:w="471" w:type="dxa"/>
            <w:vMerge w:val="restart"/>
            <w:vAlign w:val="center"/>
          </w:tcPr>
          <w:p>
            <w:pPr>
              <w:jc w:val="center"/>
            </w:pPr>
            <w:r>
              <w:rPr>
                <w:rFonts w:hint="eastAsia" w:cs="宋体"/>
              </w:rPr>
              <w:t>三</w:t>
            </w:r>
          </w:p>
        </w:tc>
        <w:tc>
          <w:tcPr>
            <w:tcW w:w="664" w:type="dxa"/>
            <w:vAlign w:val="center"/>
          </w:tcPr>
          <w:p>
            <w:pPr>
              <w:jc w:val="center"/>
            </w:pPr>
            <w:r>
              <w:t>5</w:t>
            </w:r>
          </w:p>
        </w:tc>
        <w:tc>
          <w:tcPr>
            <w:tcW w:w="773" w:type="dxa"/>
            <w:vAlign w:val="center"/>
          </w:tcPr>
          <w:p>
            <w:pPr>
              <w:jc w:val="center"/>
            </w:pPr>
          </w:p>
        </w:tc>
        <w:tc>
          <w:tcPr>
            <w:tcW w:w="543" w:type="dxa"/>
            <w:vAlign w:val="center"/>
          </w:tcPr>
          <w:p>
            <w:pPr>
              <w:jc w:val="center"/>
            </w:pPr>
          </w:p>
        </w:tc>
        <w:tc>
          <w:tcPr>
            <w:tcW w:w="717" w:type="dxa"/>
            <w:vAlign w:val="center"/>
          </w:tcPr>
          <w:p>
            <w:pPr>
              <w:jc w:val="center"/>
            </w:pPr>
          </w:p>
        </w:tc>
        <w:tc>
          <w:tcPr>
            <w:tcW w:w="535" w:type="dxa"/>
            <w:vAlign w:val="center"/>
          </w:tcPr>
          <w:p>
            <w:pPr>
              <w:jc w:val="center"/>
            </w:pPr>
          </w:p>
        </w:tc>
        <w:tc>
          <w:tcPr>
            <w:tcW w:w="850" w:type="dxa"/>
            <w:vAlign w:val="center"/>
          </w:tcPr>
          <w:p>
            <w:pPr>
              <w:jc w:val="center"/>
            </w:pPr>
            <w:r>
              <w:rPr>
                <w:rFonts w:hint="eastAsia"/>
              </w:rPr>
              <w:t>1</w:t>
            </w:r>
            <w:r>
              <w:t>1</w:t>
            </w:r>
          </w:p>
        </w:tc>
        <w:tc>
          <w:tcPr>
            <w:tcW w:w="851" w:type="dxa"/>
            <w:vAlign w:val="center"/>
          </w:tcPr>
          <w:p>
            <w:pPr>
              <w:jc w:val="center"/>
            </w:pPr>
            <w:r>
              <w:t>8</w:t>
            </w:r>
          </w:p>
        </w:tc>
        <w:tc>
          <w:tcPr>
            <w:tcW w:w="746" w:type="dxa"/>
            <w:vAlign w:val="center"/>
          </w:tcPr>
          <w:p>
            <w:pPr>
              <w:jc w:val="center"/>
            </w:pPr>
          </w:p>
        </w:tc>
        <w:tc>
          <w:tcPr>
            <w:tcW w:w="709" w:type="dxa"/>
            <w:vAlign w:val="center"/>
          </w:tcPr>
          <w:p>
            <w:pPr>
              <w:jc w:val="center"/>
            </w:pPr>
          </w:p>
        </w:tc>
        <w:tc>
          <w:tcPr>
            <w:tcW w:w="920" w:type="dxa"/>
            <w:vAlign w:val="center"/>
          </w:tcPr>
          <w:p>
            <w:pPr>
              <w:jc w:val="center"/>
            </w:pPr>
            <w:r>
              <w:t>1</w:t>
            </w:r>
          </w:p>
        </w:tc>
        <w:tc>
          <w:tcPr>
            <w:tcW w:w="700" w:type="dxa"/>
            <w:vAlign w:val="center"/>
          </w:tcPr>
          <w:p>
            <w:pPr>
              <w:jc w:val="center"/>
            </w:pPr>
            <w: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 w:hRule="atLeast"/>
          <w:jc w:val="center"/>
        </w:trPr>
        <w:tc>
          <w:tcPr>
            <w:tcW w:w="471" w:type="dxa"/>
            <w:vMerge w:val="continue"/>
            <w:vAlign w:val="center"/>
          </w:tcPr>
          <w:p>
            <w:pPr>
              <w:jc w:val="center"/>
            </w:pPr>
          </w:p>
        </w:tc>
        <w:tc>
          <w:tcPr>
            <w:tcW w:w="664" w:type="dxa"/>
            <w:vAlign w:val="center"/>
          </w:tcPr>
          <w:p>
            <w:pPr>
              <w:jc w:val="center"/>
            </w:pPr>
            <w:r>
              <w:t>6</w:t>
            </w:r>
          </w:p>
        </w:tc>
        <w:tc>
          <w:tcPr>
            <w:tcW w:w="773" w:type="dxa"/>
            <w:vAlign w:val="center"/>
          </w:tcPr>
          <w:p>
            <w:pPr>
              <w:jc w:val="center"/>
            </w:pPr>
          </w:p>
        </w:tc>
        <w:tc>
          <w:tcPr>
            <w:tcW w:w="543" w:type="dxa"/>
            <w:vAlign w:val="center"/>
          </w:tcPr>
          <w:p>
            <w:pPr>
              <w:jc w:val="center"/>
            </w:pPr>
            <w:r>
              <w:t>2</w:t>
            </w:r>
          </w:p>
        </w:tc>
        <w:tc>
          <w:tcPr>
            <w:tcW w:w="717" w:type="dxa"/>
            <w:vAlign w:val="center"/>
          </w:tcPr>
          <w:p>
            <w:pPr>
              <w:jc w:val="center"/>
            </w:pPr>
          </w:p>
        </w:tc>
        <w:tc>
          <w:tcPr>
            <w:tcW w:w="535" w:type="dxa"/>
            <w:vAlign w:val="center"/>
          </w:tcPr>
          <w:p>
            <w:pPr>
              <w:jc w:val="center"/>
            </w:pPr>
          </w:p>
        </w:tc>
        <w:tc>
          <w:tcPr>
            <w:tcW w:w="850" w:type="dxa"/>
            <w:vAlign w:val="center"/>
          </w:tcPr>
          <w:p>
            <w:pPr>
              <w:jc w:val="center"/>
            </w:pPr>
          </w:p>
        </w:tc>
        <w:tc>
          <w:tcPr>
            <w:tcW w:w="851" w:type="dxa"/>
            <w:vAlign w:val="center"/>
          </w:tcPr>
          <w:p>
            <w:pPr>
              <w:jc w:val="center"/>
            </w:pPr>
            <w:r>
              <w:t>16</w:t>
            </w:r>
          </w:p>
        </w:tc>
        <w:tc>
          <w:tcPr>
            <w:tcW w:w="746" w:type="dxa"/>
            <w:vAlign w:val="center"/>
          </w:tcPr>
          <w:p>
            <w:pPr>
              <w:jc w:val="center"/>
            </w:pPr>
            <w:r>
              <w:t>0.5</w:t>
            </w:r>
          </w:p>
        </w:tc>
        <w:tc>
          <w:tcPr>
            <w:tcW w:w="709" w:type="dxa"/>
            <w:vAlign w:val="center"/>
          </w:tcPr>
          <w:p>
            <w:pPr>
              <w:jc w:val="center"/>
            </w:pPr>
          </w:p>
        </w:tc>
        <w:tc>
          <w:tcPr>
            <w:tcW w:w="920" w:type="dxa"/>
            <w:vAlign w:val="center"/>
          </w:tcPr>
          <w:p>
            <w:pPr>
              <w:jc w:val="center"/>
            </w:pPr>
            <w:r>
              <w:t>1.5</w:t>
            </w:r>
          </w:p>
        </w:tc>
        <w:tc>
          <w:tcPr>
            <w:tcW w:w="700" w:type="dxa"/>
            <w:vAlign w:val="center"/>
          </w:tcPr>
          <w:p>
            <w:pPr>
              <w:jc w:val="center"/>
            </w:pPr>
            <w: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 w:hRule="atLeast"/>
          <w:jc w:val="center"/>
        </w:trPr>
        <w:tc>
          <w:tcPr>
            <w:tcW w:w="1135" w:type="dxa"/>
            <w:gridSpan w:val="2"/>
            <w:vAlign w:val="center"/>
          </w:tcPr>
          <w:p>
            <w:pPr>
              <w:jc w:val="center"/>
            </w:pPr>
            <w:r>
              <w:rPr>
                <w:rFonts w:hint="eastAsia" w:cs="宋体"/>
              </w:rPr>
              <w:t>合计</w:t>
            </w:r>
          </w:p>
        </w:tc>
        <w:tc>
          <w:tcPr>
            <w:tcW w:w="773" w:type="dxa"/>
            <w:vAlign w:val="center"/>
          </w:tcPr>
          <w:p>
            <w:pPr>
              <w:jc w:val="center"/>
            </w:pPr>
            <w:r>
              <w:rPr>
                <w:rFonts w:hint="eastAsia"/>
              </w:rPr>
              <w:t>6</w:t>
            </w:r>
            <w:r>
              <w:t>0</w:t>
            </w:r>
          </w:p>
        </w:tc>
        <w:tc>
          <w:tcPr>
            <w:tcW w:w="543" w:type="dxa"/>
            <w:vAlign w:val="center"/>
          </w:tcPr>
          <w:p>
            <w:pPr>
              <w:jc w:val="center"/>
            </w:pPr>
            <w:r>
              <w:t>12</w:t>
            </w:r>
          </w:p>
        </w:tc>
        <w:tc>
          <w:tcPr>
            <w:tcW w:w="717" w:type="dxa"/>
            <w:vAlign w:val="center"/>
          </w:tcPr>
          <w:p>
            <w:pPr>
              <w:jc w:val="center"/>
            </w:pPr>
            <w:r>
              <w:t>1</w:t>
            </w:r>
          </w:p>
        </w:tc>
        <w:tc>
          <w:tcPr>
            <w:tcW w:w="535" w:type="dxa"/>
            <w:vAlign w:val="center"/>
          </w:tcPr>
          <w:p>
            <w:pPr>
              <w:jc w:val="center"/>
            </w:pPr>
            <w:r>
              <w:t>2</w:t>
            </w:r>
          </w:p>
        </w:tc>
        <w:tc>
          <w:tcPr>
            <w:tcW w:w="850" w:type="dxa"/>
            <w:vAlign w:val="center"/>
          </w:tcPr>
          <w:p>
            <w:pPr>
              <w:jc w:val="center"/>
            </w:pPr>
            <w:r>
              <w:rPr>
                <w:rFonts w:hint="eastAsia"/>
              </w:rPr>
              <w:t>1</w:t>
            </w:r>
            <w:r>
              <w:t>6</w:t>
            </w:r>
          </w:p>
        </w:tc>
        <w:tc>
          <w:tcPr>
            <w:tcW w:w="851" w:type="dxa"/>
            <w:vAlign w:val="center"/>
          </w:tcPr>
          <w:p>
            <w:pPr>
              <w:jc w:val="center"/>
            </w:pPr>
            <w:r>
              <w:rPr>
                <w:rFonts w:hint="eastAsia"/>
              </w:rPr>
              <w:t>2</w:t>
            </w:r>
            <w:r>
              <w:t>4</w:t>
            </w:r>
          </w:p>
        </w:tc>
        <w:tc>
          <w:tcPr>
            <w:tcW w:w="746" w:type="dxa"/>
            <w:vAlign w:val="center"/>
          </w:tcPr>
          <w:p>
            <w:pPr>
              <w:jc w:val="center"/>
            </w:pPr>
            <w:r>
              <w:rPr>
                <w:rFonts w:hint="eastAsia"/>
              </w:rPr>
              <w:t>0</w:t>
            </w:r>
            <w:r>
              <w:t>.5</w:t>
            </w:r>
          </w:p>
        </w:tc>
        <w:tc>
          <w:tcPr>
            <w:tcW w:w="709" w:type="dxa"/>
            <w:vAlign w:val="center"/>
          </w:tcPr>
          <w:p>
            <w:pPr>
              <w:jc w:val="center"/>
            </w:pPr>
            <w:r>
              <w:t>2</w:t>
            </w:r>
          </w:p>
        </w:tc>
        <w:tc>
          <w:tcPr>
            <w:tcW w:w="920" w:type="dxa"/>
            <w:vAlign w:val="center"/>
          </w:tcPr>
          <w:p>
            <w:pPr>
              <w:jc w:val="center"/>
            </w:pPr>
            <w:r>
              <w:t>6</w:t>
            </w:r>
          </w:p>
        </w:tc>
        <w:tc>
          <w:tcPr>
            <w:tcW w:w="700" w:type="dxa"/>
            <w:vAlign w:val="center"/>
          </w:tcPr>
          <w:p>
            <w:pPr>
              <w:jc w:val="center"/>
            </w:pPr>
            <w:r>
              <w:t>120</w:t>
            </w:r>
          </w:p>
        </w:tc>
      </w:tr>
    </w:tbl>
    <w:p>
      <w:pPr>
        <w:spacing w:line="460" w:lineRule="exact"/>
        <w:ind w:firstLine="482"/>
        <w:rPr>
          <w:szCs w:val="21"/>
        </w:rPr>
      </w:pPr>
      <w:r>
        <w:rPr>
          <w:szCs w:val="21"/>
        </w:rPr>
        <w:t>注：实现弹性学制、工学交替、分时授课。理论教学倾向集中教学，实践性环节可以根据学徒的实际情况灵活安排，只要通过指导师傅的考核（过程考核或结果考核）获得学分即予以认可，突出校企二元主导协同育人理念。</w:t>
      </w:r>
    </w:p>
    <w:p>
      <w:pPr>
        <w:spacing w:line="460" w:lineRule="exact"/>
        <w:ind w:firstLine="480" w:firstLineChars="200"/>
        <w:rPr>
          <w:rFonts w:ascii="宋体" w:hAnsi="宋体"/>
          <w:sz w:val="24"/>
        </w:rPr>
      </w:pPr>
    </w:p>
    <w:p>
      <w:pPr>
        <w:spacing w:line="460" w:lineRule="exact"/>
        <w:ind w:firstLine="482"/>
        <w:rPr>
          <w:szCs w:val="21"/>
        </w:rPr>
      </w:pPr>
    </w:p>
    <w:p>
      <w:pPr>
        <w:pStyle w:val="3"/>
        <w:spacing w:before="0" w:after="0" w:afterLines="0" w:line="460" w:lineRule="exact"/>
        <w:ind w:left="0" w:leftChars="0" w:firstLine="420"/>
        <w:rPr>
          <w:rFonts w:hAnsi="黑体"/>
          <w:b w:val="0"/>
          <w:sz w:val="24"/>
          <w:lang w:val="en-US"/>
        </w:rPr>
      </w:pPr>
    </w:p>
    <w:p>
      <w:pPr>
        <w:pStyle w:val="3"/>
        <w:spacing w:before="0" w:after="0" w:afterLines="0" w:line="460" w:lineRule="exact"/>
        <w:ind w:left="0" w:leftChars="0" w:firstLine="420"/>
        <w:rPr>
          <w:rFonts w:hAnsi="黑体"/>
          <w:b w:val="0"/>
          <w:sz w:val="24"/>
        </w:rPr>
        <w:sectPr>
          <w:pgSz w:w="11906" w:h="16838"/>
          <w:pgMar w:top="1440" w:right="1797" w:bottom="1440" w:left="1797" w:header="851" w:footer="992" w:gutter="0"/>
          <w:cols w:space="425" w:num="1"/>
          <w:docGrid w:type="lines" w:linePitch="312" w:charSpace="0"/>
        </w:sectPr>
      </w:pPr>
    </w:p>
    <w:p>
      <w:pPr>
        <w:spacing w:line="460" w:lineRule="exact"/>
        <w:ind w:firstLine="482"/>
        <w:rPr>
          <w:rFonts w:eastAsia="黑体"/>
          <w:b/>
          <w:bCs/>
          <w:sz w:val="24"/>
        </w:rPr>
      </w:pPr>
      <w:r>
        <w:rPr>
          <w:rFonts w:hint="eastAsia" w:eastAsia="黑体" w:cs="黑体"/>
          <w:b/>
          <w:bCs/>
          <w:sz w:val="24"/>
        </w:rPr>
        <w:t>九、实施保障</w:t>
      </w:r>
    </w:p>
    <w:p>
      <w:pPr>
        <w:spacing w:line="460" w:lineRule="exact"/>
        <w:ind w:firstLine="472" w:firstLineChars="196"/>
        <w:rPr>
          <w:b/>
          <w:bCs/>
          <w:sz w:val="24"/>
        </w:rPr>
      </w:pPr>
      <w:r>
        <w:rPr>
          <w:rFonts w:hint="eastAsia" w:cs="宋体"/>
          <w:b/>
          <w:bCs/>
          <w:sz w:val="24"/>
        </w:rPr>
        <w:t>（一）专业教学团队</w:t>
      </w:r>
    </w:p>
    <w:p>
      <w:pPr>
        <w:widowControl/>
        <w:spacing w:line="460" w:lineRule="exact"/>
        <w:ind w:firstLine="480" w:firstLineChars="200"/>
        <w:jc w:val="left"/>
        <w:rPr>
          <w:rFonts w:ascii="宋体" w:hAnsi="宋体"/>
          <w:sz w:val="24"/>
        </w:rPr>
      </w:pPr>
      <w:r>
        <w:rPr>
          <w:rFonts w:ascii="宋体" w:hAnsi="宋体"/>
          <w:sz w:val="24"/>
        </w:rPr>
        <w:t>通过国内外培训、企业挂职锻炼，本专业建设有一支师德师风优良，年龄、职称、学位结构合理的专兼结合、双师素质的教学团队</w:t>
      </w:r>
      <w:bookmarkStart w:id="3" w:name="_Hlk29737876"/>
      <w:r>
        <w:rPr>
          <w:rFonts w:hint="eastAsia" w:ascii="宋体" w:hAnsi="宋体"/>
          <w:sz w:val="24"/>
        </w:rPr>
        <w:t>，2</w:t>
      </w:r>
      <w:r>
        <w:rPr>
          <w:rFonts w:ascii="宋体" w:hAnsi="宋体"/>
          <w:sz w:val="24"/>
        </w:rPr>
        <w:t>019</w:t>
      </w:r>
      <w:r>
        <w:rPr>
          <w:rFonts w:hint="eastAsia" w:ascii="宋体" w:hAnsi="宋体"/>
          <w:sz w:val="24"/>
        </w:rPr>
        <w:t>年被评为“全国石油和化工教育优秀教学团队”</w:t>
      </w:r>
      <w:r>
        <w:rPr>
          <w:rFonts w:ascii="宋体" w:hAnsi="宋体"/>
          <w:sz w:val="24"/>
        </w:rPr>
        <w:t>。</w:t>
      </w:r>
      <w:bookmarkEnd w:id="3"/>
      <w:r>
        <w:rPr>
          <w:rFonts w:ascii="宋体" w:hAnsi="宋体"/>
          <w:sz w:val="24"/>
        </w:rPr>
        <w:t>本专业现有专任教师11人（其中教授副教授6人、讲师4人、助教1人），高级职称比例54.5%；全部具有本科学历，具有硕士学位9人（</w:t>
      </w:r>
      <w:r>
        <w:rPr>
          <w:rFonts w:hint="eastAsia" w:ascii="宋体" w:hAnsi="宋体"/>
          <w:sz w:val="24"/>
        </w:rPr>
        <w:t>含</w:t>
      </w:r>
      <w:r>
        <w:rPr>
          <w:rFonts w:ascii="宋体" w:hAnsi="宋体"/>
          <w:sz w:val="24"/>
        </w:rPr>
        <w:t>在读博士1人），占比81.8%；具有“双师”素质的教师比例达90.9％；聘请企业兼职教师5人；可以满足本专业的专业课、实践性环节教学需要。专业带头人赖国新教授是省级专业带头人，是全国石油和化工行业教学名师，全国、福建省石化行指委委员，在行业企业中知名度高。</w:t>
      </w:r>
      <w:r>
        <w:rPr>
          <w:rFonts w:hint="eastAsia" w:ascii="宋体" w:hAnsi="宋体"/>
          <w:b/>
          <w:bCs/>
          <w:sz w:val="24"/>
        </w:rPr>
        <w:t>企业教师由专业教学指导委员会根据需要聘任</w:t>
      </w:r>
      <w:r>
        <w:rPr>
          <w:rFonts w:hint="eastAsia" w:ascii="宋体" w:hAnsi="宋体"/>
          <w:sz w:val="24"/>
        </w:rPr>
        <w:t>。</w:t>
      </w:r>
    </w:p>
    <w:p>
      <w:pPr>
        <w:jc w:val="center"/>
        <w:rPr>
          <w:rFonts w:hAnsi="宋体"/>
          <w:sz w:val="24"/>
        </w:rPr>
      </w:pPr>
    </w:p>
    <w:p>
      <w:pPr>
        <w:jc w:val="center"/>
        <w:rPr>
          <w:rFonts w:hAnsi="宋体"/>
          <w:sz w:val="24"/>
        </w:rPr>
      </w:pPr>
      <w:r>
        <w:rPr>
          <w:rFonts w:hint="eastAsia" w:hAnsi="宋体"/>
          <w:sz w:val="24"/>
        </w:rPr>
        <w:t>表4</w:t>
      </w:r>
      <w:r>
        <w:rPr>
          <w:rFonts w:hAnsi="宋体"/>
          <w:sz w:val="24"/>
        </w:rPr>
        <w:t xml:space="preserve"> </w:t>
      </w:r>
      <w:r>
        <w:rPr>
          <w:rFonts w:hint="eastAsia" w:hAnsi="宋体"/>
          <w:sz w:val="24"/>
        </w:rPr>
        <w:t>本专业教学团队情况一览表</w:t>
      </w:r>
    </w:p>
    <w:tbl>
      <w:tblPr>
        <w:tblStyle w:val="32"/>
        <w:tblW w:w="148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1039"/>
        <w:gridCol w:w="567"/>
        <w:gridCol w:w="1134"/>
        <w:gridCol w:w="1560"/>
        <w:gridCol w:w="850"/>
        <w:gridCol w:w="1843"/>
        <w:gridCol w:w="1731"/>
        <w:gridCol w:w="709"/>
        <w:gridCol w:w="1559"/>
        <w:gridCol w:w="851"/>
        <w:gridCol w:w="152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84" w:type="dxa"/>
            <w:vAlign w:val="center"/>
          </w:tcPr>
          <w:p>
            <w:pPr>
              <w:jc w:val="center"/>
              <w:rPr>
                <w:b/>
                <w:szCs w:val="21"/>
              </w:rPr>
            </w:pPr>
            <w:r>
              <w:rPr>
                <w:rFonts w:hAnsi="宋体"/>
                <w:b/>
                <w:szCs w:val="21"/>
              </w:rPr>
              <w:t>序号</w:t>
            </w:r>
          </w:p>
        </w:tc>
        <w:tc>
          <w:tcPr>
            <w:tcW w:w="1039" w:type="dxa"/>
            <w:vAlign w:val="center"/>
          </w:tcPr>
          <w:p>
            <w:pPr>
              <w:jc w:val="center"/>
              <w:rPr>
                <w:b/>
                <w:szCs w:val="21"/>
              </w:rPr>
            </w:pPr>
            <w:r>
              <w:rPr>
                <w:rFonts w:hAnsi="宋体"/>
                <w:b/>
                <w:szCs w:val="21"/>
              </w:rPr>
              <w:t>姓名</w:t>
            </w:r>
          </w:p>
        </w:tc>
        <w:tc>
          <w:tcPr>
            <w:tcW w:w="567" w:type="dxa"/>
            <w:vAlign w:val="center"/>
          </w:tcPr>
          <w:p>
            <w:pPr>
              <w:jc w:val="center"/>
              <w:rPr>
                <w:b/>
                <w:szCs w:val="21"/>
              </w:rPr>
            </w:pPr>
            <w:r>
              <w:rPr>
                <w:rFonts w:hAnsi="宋体"/>
                <w:b/>
                <w:szCs w:val="21"/>
              </w:rPr>
              <w:t>性别</w:t>
            </w:r>
          </w:p>
        </w:tc>
        <w:tc>
          <w:tcPr>
            <w:tcW w:w="1134" w:type="dxa"/>
            <w:vAlign w:val="center"/>
          </w:tcPr>
          <w:p>
            <w:pPr>
              <w:jc w:val="center"/>
              <w:rPr>
                <w:rFonts w:hAnsi="宋体"/>
                <w:b/>
                <w:szCs w:val="21"/>
              </w:rPr>
            </w:pPr>
            <w:r>
              <w:rPr>
                <w:rFonts w:hint="eastAsia" w:hAnsi="宋体"/>
                <w:b/>
                <w:szCs w:val="21"/>
              </w:rPr>
              <w:t>出生年月</w:t>
            </w:r>
          </w:p>
        </w:tc>
        <w:tc>
          <w:tcPr>
            <w:tcW w:w="1560" w:type="dxa"/>
            <w:vAlign w:val="center"/>
          </w:tcPr>
          <w:p>
            <w:pPr>
              <w:jc w:val="center"/>
              <w:rPr>
                <w:rFonts w:hAnsi="宋体"/>
                <w:b/>
                <w:szCs w:val="21"/>
              </w:rPr>
            </w:pPr>
            <w:r>
              <w:rPr>
                <w:rFonts w:hint="eastAsia" w:hAnsi="宋体"/>
                <w:b/>
                <w:szCs w:val="21"/>
              </w:rPr>
              <w:t>专业技术职务</w:t>
            </w:r>
          </w:p>
        </w:tc>
        <w:tc>
          <w:tcPr>
            <w:tcW w:w="850" w:type="dxa"/>
            <w:vAlign w:val="center"/>
          </w:tcPr>
          <w:p>
            <w:pPr>
              <w:jc w:val="center"/>
              <w:rPr>
                <w:rFonts w:hAnsi="宋体"/>
                <w:b/>
                <w:szCs w:val="21"/>
              </w:rPr>
            </w:pPr>
            <w:r>
              <w:rPr>
                <w:rFonts w:hint="eastAsia" w:hAnsi="宋体"/>
                <w:b/>
                <w:szCs w:val="21"/>
              </w:rPr>
              <w:t>最后学历</w:t>
            </w:r>
          </w:p>
        </w:tc>
        <w:tc>
          <w:tcPr>
            <w:tcW w:w="1843" w:type="dxa"/>
            <w:vAlign w:val="center"/>
          </w:tcPr>
          <w:p>
            <w:pPr>
              <w:jc w:val="center"/>
              <w:rPr>
                <w:b/>
                <w:szCs w:val="21"/>
              </w:rPr>
            </w:pPr>
            <w:r>
              <w:rPr>
                <w:rFonts w:hint="eastAsia" w:hAnsi="宋体"/>
                <w:b/>
                <w:szCs w:val="21"/>
              </w:rPr>
              <w:t>毕业学校</w:t>
            </w:r>
          </w:p>
        </w:tc>
        <w:tc>
          <w:tcPr>
            <w:tcW w:w="1731" w:type="dxa"/>
            <w:vAlign w:val="center"/>
          </w:tcPr>
          <w:p>
            <w:pPr>
              <w:jc w:val="center"/>
              <w:rPr>
                <w:b/>
                <w:szCs w:val="21"/>
              </w:rPr>
            </w:pPr>
            <w:r>
              <w:rPr>
                <w:rFonts w:hint="eastAsia" w:hAnsi="宋体"/>
                <w:b/>
                <w:szCs w:val="21"/>
              </w:rPr>
              <w:t>专业</w:t>
            </w:r>
          </w:p>
        </w:tc>
        <w:tc>
          <w:tcPr>
            <w:tcW w:w="709" w:type="dxa"/>
            <w:vAlign w:val="center"/>
          </w:tcPr>
          <w:p>
            <w:pPr>
              <w:jc w:val="center"/>
              <w:rPr>
                <w:b/>
                <w:szCs w:val="21"/>
              </w:rPr>
            </w:pPr>
            <w:r>
              <w:rPr>
                <w:rFonts w:hAnsi="宋体"/>
                <w:b/>
                <w:szCs w:val="21"/>
              </w:rPr>
              <w:t>学</w:t>
            </w:r>
            <w:r>
              <w:rPr>
                <w:rFonts w:hint="eastAsia" w:hAnsi="宋体"/>
                <w:b/>
                <w:szCs w:val="21"/>
              </w:rPr>
              <w:t>位</w:t>
            </w:r>
          </w:p>
        </w:tc>
        <w:tc>
          <w:tcPr>
            <w:tcW w:w="1559" w:type="dxa"/>
            <w:vAlign w:val="center"/>
          </w:tcPr>
          <w:p>
            <w:pPr>
              <w:jc w:val="center"/>
              <w:rPr>
                <w:b/>
                <w:szCs w:val="21"/>
              </w:rPr>
            </w:pPr>
            <w:r>
              <w:rPr>
                <w:rFonts w:hint="eastAsia" w:hAnsi="宋体"/>
                <w:b/>
                <w:szCs w:val="21"/>
              </w:rPr>
              <w:t>现从事</w:t>
            </w:r>
            <w:r>
              <w:rPr>
                <w:rFonts w:hAnsi="宋体"/>
                <w:b/>
                <w:szCs w:val="21"/>
              </w:rPr>
              <w:t>专业</w:t>
            </w:r>
          </w:p>
        </w:tc>
        <w:tc>
          <w:tcPr>
            <w:tcW w:w="851" w:type="dxa"/>
            <w:vAlign w:val="center"/>
          </w:tcPr>
          <w:p>
            <w:pPr>
              <w:jc w:val="center"/>
              <w:rPr>
                <w:rFonts w:hAnsi="宋体"/>
                <w:b/>
                <w:szCs w:val="21"/>
              </w:rPr>
            </w:pPr>
            <w:r>
              <w:rPr>
                <w:rFonts w:hint="eastAsia" w:hAnsi="宋体"/>
                <w:b/>
                <w:szCs w:val="21"/>
              </w:rPr>
              <w:t>专兼</w:t>
            </w:r>
          </w:p>
          <w:p>
            <w:pPr>
              <w:jc w:val="center"/>
              <w:rPr>
                <w:rFonts w:hAnsi="宋体"/>
                <w:b/>
                <w:szCs w:val="21"/>
              </w:rPr>
            </w:pPr>
            <w:r>
              <w:rPr>
                <w:rFonts w:hint="eastAsia" w:hAnsi="宋体"/>
                <w:b/>
                <w:szCs w:val="21"/>
              </w:rPr>
              <w:t>情况</w:t>
            </w:r>
          </w:p>
        </w:tc>
        <w:tc>
          <w:tcPr>
            <w:tcW w:w="1529" w:type="dxa"/>
            <w:vAlign w:val="center"/>
          </w:tcPr>
          <w:p>
            <w:pPr>
              <w:jc w:val="center"/>
              <w:rPr>
                <w:rFonts w:hAnsi="宋体"/>
                <w:b/>
                <w:szCs w:val="21"/>
              </w:rPr>
            </w:pPr>
            <w:r>
              <w:rPr>
                <w:rFonts w:hint="eastAsia" w:hAnsi="宋体"/>
                <w:b/>
                <w:szCs w:val="21"/>
              </w:rPr>
              <w:t>拟任课程</w:t>
            </w:r>
          </w:p>
        </w:tc>
        <w:tc>
          <w:tcPr>
            <w:tcW w:w="992" w:type="dxa"/>
            <w:vAlign w:val="center"/>
          </w:tcPr>
          <w:p>
            <w:pPr>
              <w:jc w:val="center"/>
              <w:rPr>
                <w:rFonts w:hAnsi="宋体"/>
                <w:b/>
                <w:szCs w:val="21"/>
              </w:rPr>
            </w:pPr>
            <w:r>
              <w:rPr>
                <w:rFonts w:hint="eastAsia" w:hAnsi="宋体"/>
                <w:b/>
                <w:szCs w:val="21"/>
              </w:rPr>
              <w:t>是否双师型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484" w:type="dxa"/>
            <w:vAlign w:val="center"/>
          </w:tcPr>
          <w:p>
            <w:pPr>
              <w:jc w:val="center"/>
              <w:rPr>
                <w:szCs w:val="21"/>
              </w:rPr>
            </w:pPr>
            <w:r>
              <w:rPr>
                <w:szCs w:val="21"/>
              </w:rPr>
              <w:t>1</w:t>
            </w:r>
          </w:p>
        </w:tc>
        <w:tc>
          <w:tcPr>
            <w:tcW w:w="1039" w:type="dxa"/>
            <w:vAlign w:val="center"/>
          </w:tcPr>
          <w:p>
            <w:pPr>
              <w:jc w:val="center"/>
              <w:rPr>
                <w:rFonts w:ascii="宋体" w:hAnsi="宋体"/>
                <w:szCs w:val="21"/>
              </w:rPr>
            </w:pPr>
            <w:r>
              <w:rPr>
                <w:rFonts w:ascii="宋体" w:hAnsi="宋体"/>
                <w:szCs w:val="21"/>
              </w:rPr>
              <w:t>赖国新</w:t>
            </w:r>
          </w:p>
        </w:tc>
        <w:tc>
          <w:tcPr>
            <w:tcW w:w="567" w:type="dxa"/>
            <w:vAlign w:val="center"/>
          </w:tcPr>
          <w:p>
            <w:pPr>
              <w:jc w:val="center"/>
              <w:rPr>
                <w:rFonts w:ascii="宋体" w:hAnsi="宋体"/>
                <w:szCs w:val="21"/>
              </w:rPr>
            </w:pPr>
            <w:r>
              <w:rPr>
                <w:rFonts w:ascii="宋体" w:hAnsi="宋体"/>
                <w:szCs w:val="21"/>
              </w:rPr>
              <w:t>男</w:t>
            </w:r>
          </w:p>
        </w:tc>
        <w:tc>
          <w:tcPr>
            <w:tcW w:w="1134" w:type="dxa"/>
            <w:vAlign w:val="center"/>
          </w:tcPr>
          <w:p>
            <w:pPr>
              <w:jc w:val="center"/>
              <w:rPr>
                <w:rFonts w:ascii="宋体" w:hAnsi="宋体"/>
                <w:szCs w:val="21"/>
              </w:rPr>
            </w:pPr>
            <w:r>
              <w:rPr>
                <w:rFonts w:ascii="宋体" w:hAnsi="宋体"/>
                <w:szCs w:val="21"/>
              </w:rPr>
              <w:t>1965.08</w:t>
            </w:r>
          </w:p>
        </w:tc>
        <w:tc>
          <w:tcPr>
            <w:tcW w:w="1560" w:type="dxa"/>
            <w:vAlign w:val="center"/>
          </w:tcPr>
          <w:p>
            <w:pPr>
              <w:jc w:val="center"/>
              <w:rPr>
                <w:rFonts w:ascii="宋体" w:hAnsi="宋体"/>
                <w:szCs w:val="21"/>
              </w:rPr>
            </w:pPr>
            <w:r>
              <w:rPr>
                <w:rFonts w:ascii="宋体" w:hAnsi="宋体"/>
                <w:szCs w:val="21"/>
              </w:rPr>
              <w:t>教授/系主任</w:t>
            </w:r>
          </w:p>
        </w:tc>
        <w:tc>
          <w:tcPr>
            <w:tcW w:w="850" w:type="dxa"/>
            <w:vAlign w:val="center"/>
          </w:tcPr>
          <w:p>
            <w:pPr>
              <w:jc w:val="center"/>
              <w:rPr>
                <w:rFonts w:ascii="宋体" w:hAnsi="宋体"/>
                <w:szCs w:val="21"/>
              </w:rPr>
            </w:pPr>
            <w:r>
              <w:rPr>
                <w:rFonts w:ascii="宋体" w:hAnsi="宋体"/>
                <w:szCs w:val="21"/>
              </w:rPr>
              <w:t>本科</w:t>
            </w:r>
          </w:p>
        </w:tc>
        <w:tc>
          <w:tcPr>
            <w:tcW w:w="1843" w:type="dxa"/>
            <w:vAlign w:val="center"/>
          </w:tcPr>
          <w:p>
            <w:pPr>
              <w:jc w:val="center"/>
              <w:rPr>
                <w:rFonts w:ascii="宋体" w:hAnsi="宋体"/>
                <w:szCs w:val="21"/>
              </w:rPr>
            </w:pPr>
            <w:r>
              <w:rPr>
                <w:rFonts w:ascii="宋体" w:hAnsi="宋体"/>
                <w:szCs w:val="21"/>
              </w:rPr>
              <w:t>厦门大学</w:t>
            </w:r>
          </w:p>
        </w:tc>
        <w:tc>
          <w:tcPr>
            <w:tcW w:w="1731" w:type="dxa"/>
            <w:vAlign w:val="center"/>
          </w:tcPr>
          <w:p>
            <w:pPr>
              <w:jc w:val="center"/>
              <w:rPr>
                <w:szCs w:val="21"/>
              </w:rPr>
            </w:pPr>
            <w:r>
              <w:rPr>
                <w:rFonts w:ascii="宋体" w:hAnsi="宋体"/>
                <w:szCs w:val="21"/>
              </w:rPr>
              <w:t>分析化学</w:t>
            </w:r>
          </w:p>
        </w:tc>
        <w:tc>
          <w:tcPr>
            <w:tcW w:w="709" w:type="dxa"/>
            <w:vAlign w:val="center"/>
          </w:tcPr>
          <w:p>
            <w:pPr>
              <w:jc w:val="center"/>
              <w:rPr>
                <w:szCs w:val="21"/>
              </w:rPr>
            </w:pPr>
            <w:r>
              <w:rPr>
                <w:rFonts w:ascii="宋体" w:hAnsi="宋体"/>
                <w:szCs w:val="21"/>
              </w:rPr>
              <w:t>硕士</w:t>
            </w:r>
          </w:p>
        </w:tc>
        <w:tc>
          <w:tcPr>
            <w:tcW w:w="1559" w:type="dxa"/>
            <w:vAlign w:val="center"/>
          </w:tcPr>
          <w:p>
            <w:pPr>
              <w:jc w:val="center"/>
              <w:rPr>
                <w:szCs w:val="21"/>
              </w:rPr>
            </w:pPr>
            <w:r>
              <w:rPr>
                <w:rFonts w:hint="eastAsia"/>
                <w:szCs w:val="21"/>
              </w:rPr>
              <w:t>化工、分析</w:t>
            </w:r>
          </w:p>
        </w:tc>
        <w:tc>
          <w:tcPr>
            <w:tcW w:w="851" w:type="dxa"/>
            <w:vAlign w:val="center"/>
          </w:tcPr>
          <w:p>
            <w:pPr>
              <w:jc w:val="center"/>
              <w:rPr>
                <w:szCs w:val="21"/>
              </w:rPr>
            </w:pPr>
            <w:r>
              <w:rPr>
                <w:rFonts w:hint="eastAsia"/>
                <w:szCs w:val="21"/>
              </w:rPr>
              <w:t>专职</w:t>
            </w:r>
          </w:p>
        </w:tc>
        <w:tc>
          <w:tcPr>
            <w:tcW w:w="1529" w:type="dxa"/>
            <w:vAlign w:val="center"/>
          </w:tcPr>
          <w:p>
            <w:pPr>
              <w:jc w:val="center"/>
              <w:rPr>
                <w:szCs w:val="21"/>
              </w:rPr>
            </w:pPr>
            <w:r>
              <w:rPr>
                <w:rFonts w:hint="eastAsia"/>
                <w:szCs w:val="21"/>
              </w:rPr>
              <w:t>专业英语</w:t>
            </w:r>
          </w:p>
        </w:tc>
        <w:tc>
          <w:tcPr>
            <w:tcW w:w="992" w:type="dxa"/>
            <w:vAlign w:val="center"/>
          </w:tcPr>
          <w:p>
            <w:pPr>
              <w:jc w:val="center"/>
              <w:rPr>
                <w:szCs w:val="21"/>
              </w:rPr>
            </w:pPr>
            <w:r>
              <w:rPr>
                <w:rFonts w:hint="eastAsia"/>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484" w:type="dxa"/>
            <w:vAlign w:val="center"/>
          </w:tcPr>
          <w:p>
            <w:pPr>
              <w:jc w:val="center"/>
              <w:rPr>
                <w:szCs w:val="21"/>
              </w:rPr>
            </w:pPr>
            <w:r>
              <w:rPr>
                <w:szCs w:val="21"/>
              </w:rPr>
              <w:t>2</w:t>
            </w:r>
          </w:p>
        </w:tc>
        <w:tc>
          <w:tcPr>
            <w:tcW w:w="1039" w:type="dxa"/>
            <w:vAlign w:val="center"/>
          </w:tcPr>
          <w:p>
            <w:pPr>
              <w:jc w:val="center"/>
              <w:rPr>
                <w:rFonts w:ascii="宋体" w:hAnsi="宋体"/>
                <w:szCs w:val="21"/>
              </w:rPr>
            </w:pPr>
            <w:r>
              <w:rPr>
                <w:rFonts w:ascii="宋体" w:hAnsi="宋体"/>
                <w:szCs w:val="21"/>
              </w:rPr>
              <w:t>杨海贤</w:t>
            </w:r>
          </w:p>
        </w:tc>
        <w:tc>
          <w:tcPr>
            <w:tcW w:w="567" w:type="dxa"/>
            <w:vAlign w:val="center"/>
          </w:tcPr>
          <w:p>
            <w:pPr>
              <w:jc w:val="center"/>
              <w:rPr>
                <w:rFonts w:ascii="宋体" w:hAnsi="宋体"/>
                <w:szCs w:val="21"/>
              </w:rPr>
            </w:pPr>
            <w:r>
              <w:rPr>
                <w:rFonts w:ascii="宋体" w:hAnsi="宋体"/>
                <w:szCs w:val="21"/>
              </w:rPr>
              <w:t>男</w:t>
            </w:r>
          </w:p>
        </w:tc>
        <w:tc>
          <w:tcPr>
            <w:tcW w:w="1134" w:type="dxa"/>
            <w:vAlign w:val="center"/>
          </w:tcPr>
          <w:p>
            <w:pPr>
              <w:jc w:val="center"/>
              <w:rPr>
                <w:rFonts w:ascii="宋体" w:hAnsi="宋体"/>
                <w:szCs w:val="21"/>
              </w:rPr>
            </w:pPr>
            <w:r>
              <w:rPr>
                <w:rFonts w:ascii="宋体" w:hAnsi="宋体"/>
                <w:szCs w:val="21"/>
              </w:rPr>
              <w:t>1973.08</w:t>
            </w:r>
          </w:p>
        </w:tc>
        <w:tc>
          <w:tcPr>
            <w:tcW w:w="1560" w:type="dxa"/>
            <w:vAlign w:val="center"/>
          </w:tcPr>
          <w:p>
            <w:pPr>
              <w:jc w:val="center"/>
              <w:rPr>
                <w:rFonts w:ascii="宋体" w:hAnsi="宋体"/>
                <w:szCs w:val="21"/>
              </w:rPr>
            </w:pPr>
            <w:r>
              <w:rPr>
                <w:rFonts w:ascii="宋体" w:hAnsi="宋体"/>
                <w:szCs w:val="21"/>
              </w:rPr>
              <w:t>教授/教务处副处长</w:t>
            </w:r>
          </w:p>
        </w:tc>
        <w:tc>
          <w:tcPr>
            <w:tcW w:w="850" w:type="dxa"/>
            <w:vAlign w:val="center"/>
          </w:tcPr>
          <w:p>
            <w:pPr>
              <w:jc w:val="center"/>
              <w:rPr>
                <w:rFonts w:ascii="宋体" w:hAnsi="宋体"/>
                <w:szCs w:val="21"/>
              </w:rPr>
            </w:pPr>
            <w:r>
              <w:rPr>
                <w:rFonts w:ascii="宋体" w:hAnsi="宋体"/>
                <w:szCs w:val="21"/>
              </w:rPr>
              <w:t>本科</w:t>
            </w:r>
          </w:p>
        </w:tc>
        <w:tc>
          <w:tcPr>
            <w:tcW w:w="1843" w:type="dxa"/>
            <w:vAlign w:val="center"/>
          </w:tcPr>
          <w:p>
            <w:pPr>
              <w:jc w:val="center"/>
              <w:rPr>
                <w:rFonts w:ascii="宋体" w:hAnsi="宋体"/>
                <w:szCs w:val="21"/>
              </w:rPr>
            </w:pPr>
            <w:r>
              <w:rPr>
                <w:rFonts w:ascii="宋体" w:hAnsi="宋体"/>
                <w:szCs w:val="21"/>
              </w:rPr>
              <w:t>厦门大学</w:t>
            </w:r>
          </w:p>
        </w:tc>
        <w:tc>
          <w:tcPr>
            <w:tcW w:w="1731" w:type="dxa"/>
            <w:vAlign w:val="center"/>
          </w:tcPr>
          <w:p>
            <w:pPr>
              <w:jc w:val="center"/>
              <w:rPr>
                <w:szCs w:val="21"/>
              </w:rPr>
            </w:pPr>
            <w:r>
              <w:rPr>
                <w:rFonts w:ascii="宋体" w:hAnsi="宋体"/>
                <w:szCs w:val="21"/>
              </w:rPr>
              <w:t>工业催化</w:t>
            </w:r>
          </w:p>
        </w:tc>
        <w:tc>
          <w:tcPr>
            <w:tcW w:w="709" w:type="dxa"/>
            <w:vAlign w:val="center"/>
          </w:tcPr>
          <w:p>
            <w:pPr>
              <w:jc w:val="center"/>
              <w:rPr>
                <w:szCs w:val="21"/>
              </w:rPr>
            </w:pPr>
            <w:r>
              <w:rPr>
                <w:rFonts w:ascii="宋体" w:hAnsi="宋体"/>
                <w:szCs w:val="21"/>
              </w:rPr>
              <w:t>硕士</w:t>
            </w:r>
          </w:p>
        </w:tc>
        <w:tc>
          <w:tcPr>
            <w:tcW w:w="1559" w:type="dxa"/>
            <w:vAlign w:val="center"/>
          </w:tcPr>
          <w:p>
            <w:pPr>
              <w:jc w:val="center"/>
              <w:rPr>
                <w:szCs w:val="21"/>
              </w:rPr>
            </w:pPr>
            <w:r>
              <w:rPr>
                <w:rFonts w:hint="eastAsia"/>
                <w:szCs w:val="21"/>
              </w:rPr>
              <w:t>化工、分析</w:t>
            </w:r>
          </w:p>
        </w:tc>
        <w:tc>
          <w:tcPr>
            <w:tcW w:w="851" w:type="dxa"/>
            <w:vAlign w:val="center"/>
          </w:tcPr>
          <w:p>
            <w:pPr>
              <w:jc w:val="center"/>
              <w:rPr>
                <w:szCs w:val="21"/>
              </w:rPr>
            </w:pPr>
            <w:r>
              <w:rPr>
                <w:rFonts w:hint="eastAsia"/>
                <w:szCs w:val="21"/>
              </w:rPr>
              <w:t>专职</w:t>
            </w:r>
          </w:p>
        </w:tc>
        <w:tc>
          <w:tcPr>
            <w:tcW w:w="1529" w:type="dxa"/>
            <w:vAlign w:val="center"/>
          </w:tcPr>
          <w:p>
            <w:pPr>
              <w:jc w:val="center"/>
              <w:rPr>
                <w:szCs w:val="21"/>
              </w:rPr>
            </w:pPr>
            <w:r>
              <w:rPr>
                <w:rFonts w:hint="eastAsia"/>
                <w:szCs w:val="21"/>
              </w:rPr>
              <w:t>基础化学</w:t>
            </w:r>
          </w:p>
        </w:tc>
        <w:tc>
          <w:tcPr>
            <w:tcW w:w="992" w:type="dxa"/>
            <w:vAlign w:val="center"/>
          </w:tcPr>
          <w:p>
            <w:pPr>
              <w:jc w:val="center"/>
              <w:rPr>
                <w:szCs w:val="21"/>
              </w:rPr>
            </w:pPr>
            <w:r>
              <w:rPr>
                <w:rFonts w:hint="eastAsia"/>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vAlign w:val="center"/>
          </w:tcPr>
          <w:p>
            <w:pPr>
              <w:jc w:val="center"/>
              <w:rPr>
                <w:szCs w:val="21"/>
              </w:rPr>
            </w:pPr>
            <w:r>
              <w:rPr>
                <w:szCs w:val="21"/>
              </w:rPr>
              <w:t>3</w:t>
            </w:r>
          </w:p>
        </w:tc>
        <w:tc>
          <w:tcPr>
            <w:tcW w:w="1039" w:type="dxa"/>
            <w:vAlign w:val="center"/>
          </w:tcPr>
          <w:p>
            <w:pPr>
              <w:jc w:val="center"/>
              <w:rPr>
                <w:rFonts w:ascii="宋体" w:hAnsi="宋体"/>
                <w:szCs w:val="21"/>
              </w:rPr>
            </w:pPr>
            <w:r>
              <w:rPr>
                <w:rFonts w:ascii="宋体" w:hAnsi="宋体"/>
                <w:szCs w:val="21"/>
              </w:rPr>
              <w:t>刘开敏</w:t>
            </w:r>
          </w:p>
        </w:tc>
        <w:tc>
          <w:tcPr>
            <w:tcW w:w="567" w:type="dxa"/>
            <w:vAlign w:val="center"/>
          </w:tcPr>
          <w:p>
            <w:pPr>
              <w:jc w:val="center"/>
              <w:rPr>
                <w:rFonts w:ascii="宋体" w:hAnsi="宋体"/>
                <w:szCs w:val="21"/>
              </w:rPr>
            </w:pPr>
            <w:r>
              <w:rPr>
                <w:rFonts w:ascii="宋体" w:hAnsi="宋体"/>
                <w:szCs w:val="21"/>
              </w:rPr>
              <w:t>男</w:t>
            </w:r>
          </w:p>
        </w:tc>
        <w:tc>
          <w:tcPr>
            <w:tcW w:w="1134" w:type="dxa"/>
            <w:vAlign w:val="center"/>
          </w:tcPr>
          <w:p>
            <w:pPr>
              <w:jc w:val="center"/>
              <w:rPr>
                <w:rFonts w:ascii="宋体" w:hAnsi="宋体"/>
                <w:szCs w:val="21"/>
              </w:rPr>
            </w:pPr>
            <w:r>
              <w:rPr>
                <w:rFonts w:ascii="宋体" w:hAnsi="宋体"/>
                <w:szCs w:val="21"/>
              </w:rPr>
              <w:t>1973.02</w:t>
            </w:r>
          </w:p>
        </w:tc>
        <w:tc>
          <w:tcPr>
            <w:tcW w:w="1560" w:type="dxa"/>
            <w:vAlign w:val="center"/>
          </w:tcPr>
          <w:p>
            <w:pPr>
              <w:jc w:val="center"/>
              <w:rPr>
                <w:rFonts w:ascii="宋体" w:hAnsi="宋体"/>
                <w:szCs w:val="21"/>
              </w:rPr>
            </w:pPr>
            <w:r>
              <w:rPr>
                <w:rFonts w:ascii="宋体" w:hAnsi="宋体"/>
                <w:szCs w:val="21"/>
              </w:rPr>
              <w:t>副教授/实训中心主任</w:t>
            </w:r>
          </w:p>
        </w:tc>
        <w:tc>
          <w:tcPr>
            <w:tcW w:w="850" w:type="dxa"/>
            <w:vAlign w:val="center"/>
          </w:tcPr>
          <w:p>
            <w:pPr>
              <w:jc w:val="center"/>
              <w:rPr>
                <w:rFonts w:ascii="宋体" w:hAnsi="宋体"/>
                <w:szCs w:val="21"/>
              </w:rPr>
            </w:pPr>
            <w:r>
              <w:rPr>
                <w:rFonts w:ascii="宋体" w:hAnsi="宋体"/>
                <w:szCs w:val="21"/>
              </w:rPr>
              <w:t>本科</w:t>
            </w:r>
          </w:p>
        </w:tc>
        <w:tc>
          <w:tcPr>
            <w:tcW w:w="1843" w:type="dxa"/>
            <w:vAlign w:val="center"/>
          </w:tcPr>
          <w:p>
            <w:pPr>
              <w:jc w:val="center"/>
              <w:rPr>
                <w:rFonts w:ascii="宋体" w:hAnsi="宋体"/>
                <w:szCs w:val="21"/>
              </w:rPr>
            </w:pPr>
            <w:r>
              <w:rPr>
                <w:rFonts w:ascii="宋体" w:hAnsi="宋体"/>
                <w:szCs w:val="21"/>
              </w:rPr>
              <w:t>福州</w:t>
            </w:r>
            <w:bookmarkStart w:id="11" w:name="_GoBack"/>
            <w:bookmarkEnd w:id="11"/>
            <w:r>
              <w:rPr>
                <w:rFonts w:ascii="宋体" w:hAnsi="宋体"/>
                <w:szCs w:val="21"/>
              </w:rPr>
              <w:t>大学</w:t>
            </w:r>
          </w:p>
        </w:tc>
        <w:tc>
          <w:tcPr>
            <w:tcW w:w="1731" w:type="dxa"/>
            <w:vAlign w:val="center"/>
          </w:tcPr>
          <w:p>
            <w:pPr>
              <w:jc w:val="center"/>
              <w:rPr>
                <w:szCs w:val="21"/>
              </w:rPr>
            </w:pPr>
            <w:r>
              <w:rPr>
                <w:rFonts w:ascii="宋体" w:hAnsi="宋体"/>
                <w:szCs w:val="21"/>
              </w:rPr>
              <w:t>分析化学</w:t>
            </w:r>
          </w:p>
        </w:tc>
        <w:tc>
          <w:tcPr>
            <w:tcW w:w="709" w:type="dxa"/>
            <w:vAlign w:val="center"/>
          </w:tcPr>
          <w:p>
            <w:pPr>
              <w:jc w:val="center"/>
              <w:rPr>
                <w:szCs w:val="21"/>
              </w:rPr>
            </w:pPr>
            <w:r>
              <w:rPr>
                <w:rFonts w:ascii="宋体" w:hAnsi="宋体"/>
                <w:szCs w:val="21"/>
              </w:rPr>
              <w:t>硕士</w:t>
            </w:r>
          </w:p>
        </w:tc>
        <w:tc>
          <w:tcPr>
            <w:tcW w:w="1559" w:type="dxa"/>
            <w:vAlign w:val="center"/>
          </w:tcPr>
          <w:p>
            <w:pPr>
              <w:jc w:val="center"/>
              <w:rPr>
                <w:szCs w:val="21"/>
              </w:rPr>
            </w:pPr>
            <w:r>
              <w:rPr>
                <w:rFonts w:hint="eastAsia"/>
                <w:szCs w:val="21"/>
              </w:rPr>
              <w:t>化工、分析</w:t>
            </w:r>
          </w:p>
        </w:tc>
        <w:tc>
          <w:tcPr>
            <w:tcW w:w="851" w:type="dxa"/>
            <w:vAlign w:val="center"/>
          </w:tcPr>
          <w:p>
            <w:pPr>
              <w:jc w:val="center"/>
              <w:rPr>
                <w:szCs w:val="21"/>
              </w:rPr>
            </w:pPr>
            <w:r>
              <w:rPr>
                <w:rFonts w:hint="eastAsia"/>
                <w:szCs w:val="21"/>
              </w:rPr>
              <w:t>专职</w:t>
            </w:r>
          </w:p>
        </w:tc>
        <w:tc>
          <w:tcPr>
            <w:tcW w:w="1529" w:type="dxa"/>
            <w:vAlign w:val="center"/>
          </w:tcPr>
          <w:p>
            <w:pPr>
              <w:jc w:val="center"/>
              <w:rPr>
                <w:szCs w:val="21"/>
              </w:rPr>
            </w:pPr>
            <w:r>
              <w:rPr>
                <w:rFonts w:hint="eastAsia"/>
                <w:szCs w:val="21"/>
              </w:rPr>
              <w:t>分析测试技术</w:t>
            </w:r>
          </w:p>
        </w:tc>
        <w:tc>
          <w:tcPr>
            <w:tcW w:w="992" w:type="dxa"/>
            <w:vAlign w:val="center"/>
          </w:tcPr>
          <w:p>
            <w:pPr>
              <w:jc w:val="center"/>
              <w:rPr>
                <w:szCs w:val="21"/>
              </w:rPr>
            </w:pPr>
            <w:r>
              <w:rPr>
                <w:rFonts w:hint="eastAsia"/>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vAlign w:val="center"/>
          </w:tcPr>
          <w:p>
            <w:pPr>
              <w:jc w:val="center"/>
              <w:rPr>
                <w:szCs w:val="21"/>
              </w:rPr>
            </w:pPr>
            <w:r>
              <w:rPr>
                <w:szCs w:val="21"/>
              </w:rPr>
              <w:t>4</w:t>
            </w:r>
          </w:p>
        </w:tc>
        <w:tc>
          <w:tcPr>
            <w:tcW w:w="1039" w:type="dxa"/>
            <w:vAlign w:val="center"/>
          </w:tcPr>
          <w:p>
            <w:pPr>
              <w:jc w:val="center"/>
              <w:rPr>
                <w:rFonts w:ascii="宋体" w:hAnsi="宋体"/>
                <w:szCs w:val="21"/>
              </w:rPr>
            </w:pPr>
            <w:r>
              <w:rPr>
                <w:rFonts w:ascii="宋体" w:hAnsi="宋体"/>
                <w:szCs w:val="21"/>
              </w:rPr>
              <w:t>蔡俊秀</w:t>
            </w:r>
          </w:p>
        </w:tc>
        <w:tc>
          <w:tcPr>
            <w:tcW w:w="567" w:type="dxa"/>
            <w:vAlign w:val="center"/>
          </w:tcPr>
          <w:p>
            <w:pPr>
              <w:jc w:val="center"/>
              <w:rPr>
                <w:rFonts w:ascii="宋体" w:hAnsi="宋体"/>
                <w:szCs w:val="21"/>
              </w:rPr>
            </w:pPr>
            <w:r>
              <w:rPr>
                <w:rFonts w:ascii="宋体" w:hAnsi="宋体"/>
                <w:szCs w:val="21"/>
              </w:rPr>
              <w:t>男</w:t>
            </w:r>
          </w:p>
        </w:tc>
        <w:tc>
          <w:tcPr>
            <w:tcW w:w="1134" w:type="dxa"/>
            <w:vAlign w:val="center"/>
          </w:tcPr>
          <w:p>
            <w:pPr>
              <w:jc w:val="center"/>
              <w:rPr>
                <w:rFonts w:ascii="宋体" w:hAnsi="宋体"/>
                <w:szCs w:val="21"/>
              </w:rPr>
            </w:pPr>
            <w:r>
              <w:rPr>
                <w:rFonts w:ascii="宋体" w:hAnsi="宋体"/>
                <w:szCs w:val="21"/>
              </w:rPr>
              <w:t>1967.06</w:t>
            </w:r>
          </w:p>
        </w:tc>
        <w:tc>
          <w:tcPr>
            <w:tcW w:w="1560" w:type="dxa"/>
            <w:vAlign w:val="center"/>
          </w:tcPr>
          <w:p>
            <w:pPr>
              <w:jc w:val="center"/>
              <w:rPr>
                <w:rFonts w:ascii="宋体" w:hAnsi="宋体"/>
                <w:szCs w:val="21"/>
              </w:rPr>
            </w:pPr>
            <w:r>
              <w:rPr>
                <w:rFonts w:ascii="宋体" w:hAnsi="宋体"/>
                <w:szCs w:val="21"/>
              </w:rPr>
              <w:t>副教授/专业主任</w:t>
            </w:r>
          </w:p>
        </w:tc>
        <w:tc>
          <w:tcPr>
            <w:tcW w:w="850" w:type="dxa"/>
            <w:vAlign w:val="center"/>
          </w:tcPr>
          <w:p>
            <w:pPr>
              <w:jc w:val="center"/>
              <w:rPr>
                <w:rFonts w:ascii="宋体" w:hAnsi="宋体"/>
                <w:szCs w:val="21"/>
              </w:rPr>
            </w:pPr>
            <w:r>
              <w:rPr>
                <w:rFonts w:ascii="宋体" w:hAnsi="宋体"/>
                <w:szCs w:val="21"/>
              </w:rPr>
              <w:t>本科</w:t>
            </w:r>
          </w:p>
        </w:tc>
        <w:tc>
          <w:tcPr>
            <w:tcW w:w="1843" w:type="dxa"/>
            <w:vAlign w:val="center"/>
          </w:tcPr>
          <w:p>
            <w:pPr>
              <w:jc w:val="center"/>
              <w:rPr>
                <w:rFonts w:ascii="宋体" w:hAnsi="宋体"/>
                <w:szCs w:val="21"/>
              </w:rPr>
            </w:pPr>
            <w:r>
              <w:rPr>
                <w:rFonts w:ascii="宋体" w:hAnsi="宋体"/>
                <w:szCs w:val="21"/>
              </w:rPr>
              <w:t>武汉粮食工业学院</w:t>
            </w:r>
          </w:p>
        </w:tc>
        <w:tc>
          <w:tcPr>
            <w:tcW w:w="1731" w:type="dxa"/>
            <w:vAlign w:val="center"/>
          </w:tcPr>
          <w:p>
            <w:pPr>
              <w:jc w:val="center"/>
              <w:rPr>
                <w:szCs w:val="21"/>
              </w:rPr>
            </w:pPr>
            <w:r>
              <w:rPr>
                <w:rFonts w:ascii="宋体" w:hAnsi="宋体"/>
                <w:szCs w:val="21"/>
              </w:rPr>
              <w:t>油脂工程</w:t>
            </w:r>
          </w:p>
        </w:tc>
        <w:tc>
          <w:tcPr>
            <w:tcW w:w="709" w:type="dxa"/>
            <w:vAlign w:val="center"/>
          </w:tcPr>
          <w:p>
            <w:pPr>
              <w:jc w:val="center"/>
              <w:rPr>
                <w:szCs w:val="21"/>
              </w:rPr>
            </w:pPr>
            <w:r>
              <w:rPr>
                <w:rFonts w:ascii="宋体" w:hAnsi="宋体"/>
                <w:szCs w:val="21"/>
              </w:rPr>
              <w:t>学士</w:t>
            </w:r>
          </w:p>
        </w:tc>
        <w:tc>
          <w:tcPr>
            <w:tcW w:w="1559" w:type="dxa"/>
            <w:vAlign w:val="center"/>
          </w:tcPr>
          <w:p>
            <w:pPr>
              <w:jc w:val="center"/>
              <w:rPr>
                <w:szCs w:val="21"/>
              </w:rPr>
            </w:pPr>
            <w:r>
              <w:rPr>
                <w:rFonts w:hint="eastAsia"/>
                <w:szCs w:val="21"/>
              </w:rPr>
              <w:t>化工、分析</w:t>
            </w:r>
          </w:p>
        </w:tc>
        <w:tc>
          <w:tcPr>
            <w:tcW w:w="851" w:type="dxa"/>
            <w:vAlign w:val="center"/>
          </w:tcPr>
          <w:p>
            <w:pPr>
              <w:jc w:val="center"/>
              <w:rPr>
                <w:szCs w:val="21"/>
              </w:rPr>
            </w:pPr>
            <w:r>
              <w:rPr>
                <w:rFonts w:hint="eastAsia"/>
                <w:szCs w:val="21"/>
              </w:rPr>
              <w:t>专职</w:t>
            </w:r>
          </w:p>
        </w:tc>
        <w:tc>
          <w:tcPr>
            <w:tcW w:w="1529" w:type="dxa"/>
            <w:vAlign w:val="center"/>
          </w:tcPr>
          <w:p>
            <w:pPr>
              <w:jc w:val="center"/>
              <w:rPr>
                <w:szCs w:val="21"/>
              </w:rPr>
            </w:pPr>
            <w:r>
              <w:rPr>
                <w:rFonts w:hint="eastAsia"/>
                <w:szCs w:val="21"/>
              </w:rPr>
              <w:t>化工电气与仪表自动化</w:t>
            </w:r>
          </w:p>
        </w:tc>
        <w:tc>
          <w:tcPr>
            <w:tcW w:w="992" w:type="dxa"/>
            <w:vAlign w:val="center"/>
          </w:tcPr>
          <w:p>
            <w:pPr>
              <w:jc w:val="center"/>
              <w:rPr>
                <w:szCs w:val="21"/>
              </w:rPr>
            </w:pPr>
            <w:r>
              <w:rPr>
                <w:rFonts w:hint="eastAsia"/>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vAlign w:val="center"/>
          </w:tcPr>
          <w:p>
            <w:pPr>
              <w:jc w:val="center"/>
              <w:rPr>
                <w:szCs w:val="21"/>
              </w:rPr>
            </w:pPr>
            <w:r>
              <w:rPr>
                <w:szCs w:val="21"/>
              </w:rPr>
              <w:t>5</w:t>
            </w:r>
          </w:p>
        </w:tc>
        <w:tc>
          <w:tcPr>
            <w:tcW w:w="1039" w:type="dxa"/>
            <w:vAlign w:val="center"/>
          </w:tcPr>
          <w:p>
            <w:pPr>
              <w:jc w:val="center"/>
              <w:rPr>
                <w:rFonts w:ascii="宋体" w:hAnsi="宋体"/>
                <w:szCs w:val="21"/>
              </w:rPr>
            </w:pPr>
            <w:r>
              <w:rPr>
                <w:rFonts w:ascii="宋体" w:hAnsi="宋体"/>
                <w:szCs w:val="21"/>
              </w:rPr>
              <w:t>游满丰</w:t>
            </w:r>
          </w:p>
        </w:tc>
        <w:tc>
          <w:tcPr>
            <w:tcW w:w="567" w:type="dxa"/>
            <w:vAlign w:val="center"/>
          </w:tcPr>
          <w:p>
            <w:pPr>
              <w:jc w:val="center"/>
              <w:rPr>
                <w:rFonts w:ascii="宋体" w:hAnsi="宋体"/>
                <w:szCs w:val="21"/>
              </w:rPr>
            </w:pPr>
            <w:r>
              <w:rPr>
                <w:rFonts w:ascii="宋体" w:hAnsi="宋体"/>
                <w:szCs w:val="21"/>
              </w:rPr>
              <w:t>男</w:t>
            </w:r>
          </w:p>
        </w:tc>
        <w:tc>
          <w:tcPr>
            <w:tcW w:w="1134" w:type="dxa"/>
            <w:vAlign w:val="center"/>
          </w:tcPr>
          <w:p>
            <w:pPr>
              <w:jc w:val="center"/>
              <w:rPr>
                <w:rFonts w:ascii="宋体" w:hAnsi="宋体"/>
                <w:szCs w:val="21"/>
              </w:rPr>
            </w:pPr>
            <w:r>
              <w:rPr>
                <w:rFonts w:ascii="宋体" w:hAnsi="宋体"/>
                <w:szCs w:val="21"/>
              </w:rPr>
              <w:t>1964.10</w:t>
            </w:r>
          </w:p>
        </w:tc>
        <w:tc>
          <w:tcPr>
            <w:tcW w:w="1560" w:type="dxa"/>
            <w:vAlign w:val="center"/>
          </w:tcPr>
          <w:p>
            <w:pPr>
              <w:jc w:val="center"/>
              <w:rPr>
                <w:rFonts w:ascii="宋体" w:hAnsi="宋体"/>
                <w:szCs w:val="21"/>
              </w:rPr>
            </w:pPr>
            <w:r>
              <w:rPr>
                <w:rFonts w:ascii="宋体" w:hAnsi="宋体"/>
                <w:szCs w:val="21"/>
              </w:rPr>
              <w:t>副教授</w:t>
            </w:r>
          </w:p>
        </w:tc>
        <w:tc>
          <w:tcPr>
            <w:tcW w:w="850" w:type="dxa"/>
            <w:vAlign w:val="center"/>
          </w:tcPr>
          <w:p>
            <w:pPr>
              <w:jc w:val="center"/>
              <w:rPr>
                <w:rFonts w:ascii="宋体" w:hAnsi="宋体"/>
                <w:szCs w:val="21"/>
              </w:rPr>
            </w:pPr>
            <w:r>
              <w:rPr>
                <w:rFonts w:ascii="宋体" w:hAnsi="宋体"/>
                <w:szCs w:val="21"/>
              </w:rPr>
              <w:t>本科</w:t>
            </w:r>
          </w:p>
        </w:tc>
        <w:tc>
          <w:tcPr>
            <w:tcW w:w="1843" w:type="dxa"/>
            <w:vAlign w:val="center"/>
          </w:tcPr>
          <w:p>
            <w:pPr>
              <w:jc w:val="center"/>
              <w:rPr>
                <w:rFonts w:ascii="宋体" w:hAnsi="宋体"/>
                <w:szCs w:val="21"/>
              </w:rPr>
            </w:pPr>
            <w:r>
              <w:rPr>
                <w:rFonts w:ascii="宋体" w:hAnsi="宋体"/>
                <w:szCs w:val="21"/>
              </w:rPr>
              <w:t>福州大学</w:t>
            </w:r>
          </w:p>
        </w:tc>
        <w:tc>
          <w:tcPr>
            <w:tcW w:w="1731" w:type="dxa"/>
            <w:vAlign w:val="center"/>
          </w:tcPr>
          <w:p>
            <w:pPr>
              <w:jc w:val="center"/>
              <w:rPr>
                <w:szCs w:val="21"/>
              </w:rPr>
            </w:pPr>
            <w:r>
              <w:rPr>
                <w:rFonts w:ascii="宋体" w:hAnsi="宋体"/>
                <w:szCs w:val="21"/>
              </w:rPr>
              <w:t>化学工程</w:t>
            </w:r>
          </w:p>
        </w:tc>
        <w:tc>
          <w:tcPr>
            <w:tcW w:w="709" w:type="dxa"/>
            <w:vAlign w:val="center"/>
          </w:tcPr>
          <w:p>
            <w:pPr>
              <w:jc w:val="center"/>
              <w:rPr>
                <w:szCs w:val="21"/>
              </w:rPr>
            </w:pPr>
            <w:r>
              <w:rPr>
                <w:rFonts w:ascii="宋体" w:hAnsi="宋体"/>
                <w:szCs w:val="21"/>
              </w:rPr>
              <w:t>学士</w:t>
            </w:r>
          </w:p>
        </w:tc>
        <w:tc>
          <w:tcPr>
            <w:tcW w:w="1559" w:type="dxa"/>
            <w:vAlign w:val="center"/>
          </w:tcPr>
          <w:p>
            <w:pPr>
              <w:jc w:val="center"/>
              <w:rPr>
                <w:szCs w:val="21"/>
              </w:rPr>
            </w:pPr>
            <w:r>
              <w:rPr>
                <w:rFonts w:hint="eastAsia"/>
                <w:szCs w:val="21"/>
              </w:rPr>
              <w:t>化工、分析</w:t>
            </w:r>
          </w:p>
        </w:tc>
        <w:tc>
          <w:tcPr>
            <w:tcW w:w="851" w:type="dxa"/>
            <w:vAlign w:val="center"/>
          </w:tcPr>
          <w:p>
            <w:pPr>
              <w:jc w:val="center"/>
              <w:rPr>
                <w:szCs w:val="21"/>
              </w:rPr>
            </w:pPr>
            <w:r>
              <w:rPr>
                <w:rFonts w:hint="eastAsia"/>
                <w:szCs w:val="21"/>
              </w:rPr>
              <w:t>专职</w:t>
            </w:r>
          </w:p>
        </w:tc>
        <w:tc>
          <w:tcPr>
            <w:tcW w:w="1529" w:type="dxa"/>
            <w:vAlign w:val="center"/>
          </w:tcPr>
          <w:p>
            <w:pPr>
              <w:jc w:val="center"/>
              <w:rPr>
                <w:szCs w:val="21"/>
              </w:rPr>
            </w:pPr>
            <w:r>
              <w:rPr>
                <w:rFonts w:hint="eastAsia"/>
                <w:szCs w:val="21"/>
              </w:rPr>
              <w:t>实训</w:t>
            </w:r>
          </w:p>
        </w:tc>
        <w:tc>
          <w:tcPr>
            <w:tcW w:w="992" w:type="dxa"/>
            <w:vAlign w:val="center"/>
          </w:tcPr>
          <w:p>
            <w:pPr>
              <w:jc w:val="center"/>
              <w:rPr>
                <w:szCs w:val="21"/>
              </w:rPr>
            </w:pPr>
            <w:r>
              <w:rPr>
                <w:rFonts w:hint="eastAsia"/>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vAlign w:val="center"/>
          </w:tcPr>
          <w:p>
            <w:pPr>
              <w:jc w:val="center"/>
              <w:rPr>
                <w:szCs w:val="21"/>
              </w:rPr>
            </w:pPr>
            <w:r>
              <w:rPr>
                <w:szCs w:val="21"/>
              </w:rPr>
              <w:t>6</w:t>
            </w:r>
          </w:p>
        </w:tc>
        <w:tc>
          <w:tcPr>
            <w:tcW w:w="1039" w:type="dxa"/>
            <w:vAlign w:val="center"/>
          </w:tcPr>
          <w:p>
            <w:pPr>
              <w:jc w:val="center"/>
              <w:rPr>
                <w:rFonts w:ascii="宋体" w:hAnsi="宋体"/>
                <w:szCs w:val="21"/>
              </w:rPr>
            </w:pPr>
            <w:r>
              <w:rPr>
                <w:rFonts w:ascii="宋体" w:hAnsi="宋体"/>
                <w:szCs w:val="21"/>
              </w:rPr>
              <w:t>陈金民</w:t>
            </w:r>
          </w:p>
        </w:tc>
        <w:tc>
          <w:tcPr>
            <w:tcW w:w="567" w:type="dxa"/>
            <w:vAlign w:val="center"/>
          </w:tcPr>
          <w:p>
            <w:pPr>
              <w:jc w:val="center"/>
              <w:rPr>
                <w:rFonts w:ascii="宋体" w:hAnsi="宋体"/>
                <w:szCs w:val="21"/>
              </w:rPr>
            </w:pPr>
            <w:r>
              <w:rPr>
                <w:rFonts w:ascii="宋体" w:hAnsi="宋体"/>
                <w:szCs w:val="21"/>
              </w:rPr>
              <w:t>男</w:t>
            </w:r>
          </w:p>
        </w:tc>
        <w:tc>
          <w:tcPr>
            <w:tcW w:w="1134" w:type="dxa"/>
            <w:vAlign w:val="center"/>
          </w:tcPr>
          <w:p>
            <w:pPr>
              <w:jc w:val="center"/>
              <w:rPr>
                <w:rFonts w:ascii="宋体" w:hAnsi="宋体"/>
                <w:szCs w:val="21"/>
              </w:rPr>
            </w:pPr>
            <w:r>
              <w:rPr>
                <w:rFonts w:ascii="宋体" w:hAnsi="宋体"/>
                <w:szCs w:val="21"/>
              </w:rPr>
              <w:t>1981.08</w:t>
            </w:r>
          </w:p>
        </w:tc>
        <w:tc>
          <w:tcPr>
            <w:tcW w:w="1560" w:type="dxa"/>
            <w:vAlign w:val="center"/>
          </w:tcPr>
          <w:p>
            <w:pPr>
              <w:jc w:val="center"/>
              <w:rPr>
                <w:rFonts w:ascii="宋体" w:hAnsi="宋体"/>
                <w:szCs w:val="21"/>
              </w:rPr>
            </w:pPr>
            <w:r>
              <w:rPr>
                <w:rFonts w:ascii="宋体" w:hAnsi="宋体"/>
                <w:szCs w:val="21"/>
              </w:rPr>
              <w:t>副教授/专业主任</w:t>
            </w:r>
          </w:p>
        </w:tc>
        <w:tc>
          <w:tcPr>
            <w:tcW w:w="850" w:type="dxa"/>
            <w:vAlign w:val="center"/>
          </w:tcPr>
          <w:p>
            <w:pPr>
              <w:jc w:val="center"/>
              <w:rPr>
                <w:rFonts w:ascii="宋体" w:hAnsi="宋体"/>
                <w:szCs w:val="21"/>
              </w:rPr>
            </w:pPr>
            <w:r>
              <w:rPr>
                <w:rFonts w:ascii="宋体" w:hAnsi="宋体"/>
                <w:szCs w:val="21"/>
              </w:rPr>
              <w:t>研究生</w:t>
            </w:r>
          </w:p>
        </w:tc>
        <w:tc>
          <w:tcPr>
            <w:tcW w:w="1843" w:type="dxa"/>
            <w:vAlign w:val="center"/>
          </w:tcPr>
          <w:p>
            <w:pPr>
              <w:jc w:val="center"/>
              <w:rPr>
                <w:rFonts w:ascii="宋体" w:hAnsi="宋体"/>
                <w:szCs w:val="21"/>
              </w:rPr>
            </w:pPr>
            <w:r>
              <w:rPr>
                <w:rFonts w:ascii="宋体" w:hAnsi="宋体"/>
                <w:szCs w:val="21"/>
              </w:rPr>
              <w:t>武汉工程大学</w:t>
            </w:r>
          </w:p>
        </w:tc>
        <w:tc>
          <w:tcPr>
            <w:tcW w:w="1731" w:type="dxa"/>
            <w:vAlign w:val="center"/>
          </w:tcPr>
          <w:p>
            <w:pPr>
              <w:jc w:val="center"/>
              <w:rPr>
                <w:szCs w:val="21"/>
              </w:rPr>
            </w:pPr>
            <w:r>
              <w:rPr>
                <w:rFonts w:ascii="宋体" w:hAnsi="宋体"/>
                <w:szCs w:val="21"/>
              </w:rPr>
              <w:t>材料学</w:t>
            </w:r>
          </w:p>
        </w:tc>
        <w:tc>
          <w:tcPr>
            <w:tcW w:w="709" w:type="dxa"/>
            <w:vAlign w:val="center"/>
          </w:tcPr>
          <w:p>
            <w:pPr>
              <w:jc w:val="center"/>
              <w:rPr>
                <w:szCs w:val="21"/>
              </w:rPr>
            </w:pPr>
            <w:r>
              <w:rPr>
                <w:rFonts w:ascii="宋体" w:hAnsi="宋体"/>
                <w:szCs w:val="21"/>
              </w:rPr>
              <w:t>硕士</w:t>
            </w:r>
          </w:p>
        </w:tc>
        <w:tc>
          <w:tcPr>
            <w:tcW w:w="1559" w:type="dxa"/>
            <w:vAlign w:val="center"/>
          </w:tcPr>
          <w:p>
            <w:pPr>
              <w:jc w:val="center"/>
              <w:rPr>
                <w:szCs w:val="21"/>
              </w:rPr>
            </w:pPr>
            <w:r>
              <w:rPr>
                <w:rFonts w:hint="eastAsia"/>
                <w:szCs w:val="21"/>
              </w:rPr>
              <w:t>化工、分析</w:t>
            </w:r>
          </w:p>
        </w:tc>
        <w:tc>
          <w:tcPr>
            <w:tcW w:w="851" w:type="dxa"/>
            <w:vAlign w:val="center"/>
          </w:tcPr>
          <w:p>
            <w:pPr>
              <w:jc w:val="center"/>
              <w:rPr>
                <w:szCs w:val="21"/>
              </w:rPr>
            </w:pPr>
            <w:r>
              <w:rPr>
                <w:rFonts w:hint="eastAsia"/>
                <w:szCs w:val="21"/>
              </w:rPr>
              <w:t>专职</w:t>
            </w:r>
          </w:p>
        </w:tc>
        <w:tc>
          <w:tcPr>
            <w:tcW w:w="1529" w:type="dxa"/>
            <w:vAlign w:val="center"/>
          </w:tcPr>
          <w:p>
            <w:pPr>
              <w:jc w:val="center"/>
              <w:rPr>
                <w:szCs w:val="21"/>
              </w:rPr>
            </w:pPr>
            <w:r>
              <w:rPr>
                <w:rFonts w:hint="eastAsia"/>
                <w:szCs w:val="21"/>
              </w:rPr>
              <w:t>基础化学</w:t>
            </w:r>
          </w:p>
        </w:tc>
        <w:tc>
          <w:tcPr>
            <w:tcW w:w="992" w:type="dxa"/>
            <w:vAlign w:val="center"/>
          </w:tcPr>
          <w:p>
            <w:pPr>
              <w:jc w:val="center"/>
              <w:rPr>
                <w:szCs w:val="21"/>
              </w:rPr>
            </w:pPr>
            <w:r>
              <w:rPr>
                <w:rFonts w:hint="eastAsia"/>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vAlign w:val="center"/>
          </w:tcPr>
          <w:p>
            <w:pPr>
              <w:jc w:val="center"/>
              <w:rPr>
                <w:szCs w:val="21"/>
              </w:rPr>
            </w:pPr>
            <w:r>
              <w:rPr>
                <w:szCs w:val="21"/>
              </w:rPr>
              <w:t>7</w:t>
            </w:r>
          </w:p>
        </w:tc>
        <w:tc>
          <w:tcPr>
            <w:tcW w:w="1039" w:type="dxa"/>
            <w:vAlign w:val="center"/>
          </w:tcPr>
          <w:p>
            <w:pPr>
              <w:jc w:val="center"/>
              <w:rPr>
                <w:rFonts w:ascii="宋体" w:hAnsi="宋体"/>
                <w:szCs w:val="21"/>
              </w:rPr>
            </w:pPr>
            <w:r>
              <w:rPr>
                <w:rFonts w:ascii="宋体" w:hAnsi="宋体"/>
                <w:szCs w:val="21"/>
              </w:rPr>
              <w:t>陈正升</w:t>
            </w:r>
          </w:p>
        </w:tc>
        <w:tc>
          <w:tcPr>
            <w:tcW w:w="567" w:type="dxa"/>
            <w:vAlign w:val="center"/>
          </w:tcPr>
          <w:p>
            <w:pPr>
              <w:jc w:val="center"/>
              <w:rPr>
                <w:rFonts w:ascii="宋体" w:hAnsi="宋体"/>
                <w:szCs w:val="21"/>
              </w:rPr>
            </w:pPr>
            <w:r>
              <w:rPr>
                <w:rFonts w:ascii="宋体" w:hAnsi="宋体"/>
                <w:szCs w:val="21"/>
              </w:rPr>
              <w:t>男</w:t>
            </w:r>
          </w:p>
        </w:tc>
        <w:tc>
          <w:tcPr>
            <w:tcW w:w="1134" w:type="dxa"/>
            <w:vAlign w:val="center"/>
          </w:tcPr>
          <w:p>
            <w:pPr>
              <w:jc w:val="center"/>
              <w:rPr>
                <w:rFonts w:ascii="宋体" w:hAnsi="宋体"/>
                <w:szCs w:val="21"/>
              </w:rPr>
            </w:pPr>
            <w:r>
              <w:rPr>
                <w:rFonts w:ascii="宋体" w:hAnsi="宋体"/>
                <w:szCs w:val="21"/>
              </w:rPr>
              <w:t>1983.01</w:t>
            </w:r>
          </w:p>
        </w:tc>
        <w:tc>
          <w:tcPr>
            <w:tcW w:w="1560" w:type="dxa"/>
            <w:vAlign w:val="center"/>
          </w:tcPr>
          <w:p>
            <w:pPr>
              <w:jc w:val="center"/>
              <w:rPr>
                <w:rFonts w:ascii="宋体" w:hAnsi="宋体"/>
                <w:szCs w:val="21"/>
              </w:rPr>
            </w:pPr>
            <w:r>
              <w:rPr>
                <w:rFonts w:ascii="宋体" w:hAnsi="宋体"/>
                <w:szCs w:val="21"/>
              </w:rPr>
              <w:t>讲师/专业主任</w:t>
            </w:r>
          </w:p>
        </w:tc>
        <w:tc>
          <w:tcPr>
            <w:tcW w:w="850" w:type="dxa"/>
            <w:vAlign w:val="center"/>
          </w:tcPr>
          <w:p>
            <w:pPr>
              <w:jc w:val="center"/>
              <w:rPr>
                <w:rFonts w:ascii="宋体" w:hAnsi="宋体"/>
                <w:szCs w:val="21"/>
              </w:rPr>
            </w:pPr>
            <w:r>
              <w:rPr>
                <w:rFonts w:ascii="宋体" w:hAnsi="宋体"/>
                <w:szCs w:val="21"/>
              </w:rPr>
              <w:t>本科</w:t>
            </w:r>
          </w:p>
        </w:tc>
        <w:tc>
          <w:tcPr>
            <w:tcW w:w="1843" w:type="dxa"/>
            <w:vAlign w:val="center"/>
          </w:tcPr>
          <w:p>
            <w:pPr>
              <w:jc w:val="center"/>
              <w:rPr>
                <w:rFonts w:ascii="宋体" w:hAnsi="宋体"/>
                <w:szCs w:val="21"/>
              </w:rPr>
            </w:pPr>
            <w:r>
              <w:rPr>
                <w:rFonts w:ascii="宋体" w:hAnsi="宋体"/>
                <w:szCs w:val="21"/>
              </w:rPr>
              <w:t>福州大学</w:t>
            </w:r>
          </w:p>
        </w:tc>
        <w:tc>
          <w:tcPr>
            <w:tcW w:w="1731" w:type="dxa"/>
            <w:vAlign w:val="center"/>
          </w:tcPr>
          <w:p>
            <w:pPr>
              <w:jc w:val="center"/>
              <w:rPr>
                <w:szCs w:val="21"/>
              </w:rPr>
            </w:pPr>
            <w:r>
              <w:rPr>
                <w:rFonts w:ascii="宋体" w:hAnsi="宋体"/>
                <w:szCs w:val="21"/>
              </w:rPr>
              <w:t>化学工程</w:t>
            </w:r>
          </w:p>
        </w:tc>
        <w:tc>
          <w:tcPr>
            <w:tcW w:w="709" w:type="dxa"/>
            <w:vAlign w:val="center"/>
          </w:tcPr>
          <w:p>
            <w:pPr>
              <w:jc w:val="center"/>
              <w:rPr>
                <w:szCs w:val="21"/>
              </w:rPr>
            </w:pPr>
            <w:r>
              <w:rPr>
                <w:rFonts w:ascii="宋体" w:hAnsi="宋体"/>
                <w:szCs w:val="21"/>
              </w:rPr>
              <w:t>硕士</w:t>
            </w:r>
          </w:p>
        </w:tc>
        <w:tc>
          <w:tcPr>
            <w:tcW w:w="1559" w:type="dxa"/>
            <w:vAlign w:val="center"/>
          </w:tcPr>
          <w:p>
            <w:pPr>
              <w:jc w:val="center"/>
              <w:rPr>
                <w:szCs w:val="21"/>
              </w:rPr>
            </w:pPr>
            <w:r>
              <w:rPr>
                <w:rFonts w:hint="eastAsia"/>
                <w:szCs w:val="21"/>
              </w:rPr>
              <w:t>化工、分析</w:t>
            </w:r>
          </w:p>
        </w:tc>
        <w:tc>
          <w:tcPr>
            <w:tcW w:w="851" w:type="dxa"/>
            <w:vAlign w:val="center"/>
          </w:tcPr>
          <w:p>
            <w:pPr>
              <w:jc w:val="center"/>
              <w:rPr>
                <w:szCs w:val="21"/>
              </w:rPr>
            </w:pPr>
            <w:r>
              <w:rPr>
                <w:rFonts w:hint="eastAsia"/>
                <w:szCs w:val="21"/>
              </w:rPr>
              <w:t>专职</w:t>
            </w:r>
          </w:p>
        </w:tc>
        <w:tc>
          <w:tcPr>
            <w:tcW w:w="1529" w:type="dxa"/>
            <w:vAlign w:val="center"/>
          </w:tcPr>
          <w:p>
            <w:pPr>
              <w:jc w:val="center"/>
              <w:rPr>
                <w:szCs w:val="21"/>
              </w:rPr>
            </w:pPr>
            <w:r>
              <w:rPr>
                <w:rFonts w:hint="eastAsia"/>
                <w:szCs w:val="21"/>
              </w:rPr>
              <w:t>化工单元操作</w:t>
            </w:r>
          </w:p>
        </w:tc>
        <w:tc>
          <w:tcPr>
            <w:tcW w:w="992" w:type="dxa"/>
            <w:vAlign w:val="center"/>
          </w:tcPr>
          <w:p>
            <w:pPr>
              <w:jc w:val="center"/>
              <w:rPr>
                <w:szCs w:val="21"/>
              </w:rPr>
            </w:pPr>
            <w:r>
              <w:rPr>
                <w:rFonts w:hint="eastAsia"/>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vAlign w:val="center"/>
          </w:tcPr>
          <w:p>
            <w:pPr>
              <w:jc w:val="center"/>
              <w:rPr>
                <w:szCs w:val="21"/>
              </w:rPr>
            </w:pPr>
            <w:r>
              <w:rPr>
                <w:rFonts w:hint="eastAsia"/>
                <w:szCs w:val="21"/>
              </w:rPr>
              <w:t>8</w:t>
            </w:r>
          </w:p>
        </w:tc>
        <w:tc>
          <w:tcPr>
            <w:tcW w:w="1039" w:type="dxa"/>
            <w:vAlign w:val="center"/>
          </w:tcPr>
          <w:p>
            <w:pPr>
              <w:jc w:val="center"/>
              <w:rPr>
                <w:rFonts w:ascii="宋体" w:hAnsi="宋体"/>
                <w:szCs w:val="21"/>
              </w:rPr>
            </w:pPr>
            <w:r>
              <w:rPr>
                <w:rFonts w:ascii="宋体" w:hAnsi="宋体"/>
                <w:szCs w:val="21"/>
              </w:rPr>
              <w:t>林芳</w:t>
            </w:r>
          </w:p>
        </w:tc>
        <w:tc>
          <w:tcPr>
            <w:tcW w:w="567" w:type="dxa"/>
            <w:vAlign w:val="center"/>
          </w:tcPr>
          <w:p>
            <w:pPr>
              <w:jc w:val="center"/>
              <w:rPr>
                <w:rFonts w:ascii="宋体" w:hAnsi="宋体"/>
                <w:szCs w:val="21"/>
              </w:rPr>
            </w:pPr>
            <w:r>
              <w:rPr>
                <w:rFonts w:ascii="宋体" w:hAnsi="宋体"/>
                <w:szCs w:val="21"/>
              </w:rPr>
              <w:t>男</w:t>
            </w:r>
          </w:p>
        </w:tc>
        <w:tc>
          <w:tcPr>
            <w:tcW w:w="1134" w:type="dxa"/>
            <w:vAlign w:val="center"/>
          </w:tcPr>
          <w:p>
            <w:pPr>
              <w:jc w:val="center"/>
              <w:rPr>
                <w:rFonts w:ascii="宋体" w:hAnsi="宋体"/>
                <w:szCs w:val="21"/>
              </w:rPr>
            </w:pPr>
            <w:r>
              <w:rPr>
                <w:rFonts w:ascii="宋体" w:hAnsi="宋体"/>
                <w:szCs w:val="21"/>
              </w:rPr>
              <w:t>1983.08</w:t>
            </w:r>
          </w:p>
        </w:tc>
        <w:tc>
          <w:tcPr>
            <w:tcW w:w="1560" w:type="dxa"/>
            <w:vAlign w:val="center"/>
          </w:tcPr>
          <w:p>
            <w:pPr>
              <w:jc w:val="center"/>
              <w:rPr>
                <w:rFonts w:ascii="宋体" w:hAnsi="宋体"/>
                <w:szCs w:val="21"/>
              </w:rPr>
            </w:pPr>
            <w:r>
              <w:rPr>
                <w:rFonts w:ascii="宋体" w:hAnsi="宋体"/>
                <w:szCs w:val="21"/>
              </w:rPr>
              <w:t>讲师</w:t>
            </w:r>
          </w:p>
        </w:tc>
        <w:tc>
          <w:tcPr>
            <w:tcW w:w="850" w:type="dxa"/>
            <w:vAlign w:val="center"/>
          </w:tcPr>
          <w:p>
            <w:pPr>
              <w:jc w:val="center"/>
              <w:rPr>
                <w:rFonts w:ascii="宋体" w:hAnsi="宋体"/>
                <w:szCs w:val="21"/>
              </w:rPr>
            </w:pPr>
            <w:r>
              <w:rPr>
                <w:rFonts w:ascii="宋体" w:hAnsi="宋体"/>
                <w:szCs w:val="21"/>
              </w:rPr>
              <w:t>本科</w:t>
            </w:r>
          </w:p>
        </w:tc>
        <w:tc>
          <w:tcPr>
            <w:tcW w:w="1843" w:type="dxa"/>
            <w:vAlign w:val="center"/>
          </w:tcPr>
          <w:p>
            <w:pPr>
              <w:jc w:val="center"/>
              <w:rPr>
                <w:rFonts w:ascii="宋体" w:hAnsi="宋体"/>
                <w:szCs w:val="21"/>
              </w:rPr>
            </w:pPr>
            <w:r>
              <w:rPr>
                <w:rFonts w:ascii="宋体" w:hAnsi="宋体"/>
                <w:szCs w:val="21"/>
              </w:rPr>
              <w:t>上海师范大学</w:t>
            </w:r>
          </w:p>
        </w:tc>
        <w:tc>
          <w:tcPr>
            <w:tcW w:w="1731" w:type="dxa"/>
            <w:vAlign w:val="center"/>
          </w:tcPr>
          <w:p>
            <w:pPr>
              <w:jc w:val="center"/>
              <w:rPr>
                <w:szCs w:val="21"/>
              </w:rPr>
            </w:pPr>
            <w:r>
              <w:rPr>
                <w:rFonts w:ascii="宋体" w:hAnsi="宋体"/>
                <w:szCs w:val="21"/>
              </w:rPr>
              <w:t>化学工程与工艺</w:t>
            </w:r>
          </w:p>
        </w:tc>
        <w:tc>
          <w:tcPr>
            <w:tcW w:w="709" w:type="dxa"/>
            <w:vAlign w:val="center"/>
          </w:tcPr>
          <w:p>
            <w:pPr>
              <w:jc w:val="center"/>
              <w:rPr>
                <w:szCs w:val="21"/>
              </w:rPr>
            </w:pPr>
            <w:r>
              <w:rPr>
                <w:rFonts w:ascii="宋体" w:hAnsi="宋体"/>
                <w:szCs w:val="21"/>
              </w:rPr>
              <w:t>学士</w:t>
            </w:r>
          </w:p>
        </w:tc>
        <w:tc>
          <w:tcPr>
            <w:tcW w:w="1559" w:type="dxa"/>
            <w:vAlign w:val="center"/>
          </w:tcPr>
          <w:p>
            <w:pPr>
              <w:jc w:val="center"/>
              <w:rPr>
                <w:szCs w:val="21"/>
              </w:rPr>
            </w:pPr>
            <w:r>
              <w:rPr>
                <w:rFonts w:hint="eastAsia"/>
                <w:szCs w:val="21"/>
              </w:rPr>
              <w:t>化工、分析</w:t>
            </w:r>
          </w:p>
        </w:tc>
        <w:tc>
          <w:tcPr>
            <w:tcW w:w="851" w:type="dxa"/>
            <w:vAlign w:val="center"/>
          </w:tcPr>
          <w:p>
            <w:pPr>
              <w:jc w:val="center"/>
              <w:rPr>
                <w:szCs w:val="21"/>
              </w:rPr>
            </w:pPr>
            <w:r>
              <w:rPr>
                <w:rFonts w:hint="eastAsia"/>
                <w:szCs w:val="21"/>
              </w:rPr>
              <w:t>专职</w:t>
            </w:r>
          </w:p>
        </w:tc>
        <w:tc>
          <w:tcPr>
            <w:tcW w:w="1529" w:type="dxa"/>
            <w:vAlign w:val="center"/>
          </w:tcPr>
          <w:p>
            <w:pPr>
              <w:jc w:val="center"/>
              <w:rPr>
                <w:szCs w:val="21"/>
              </w:rPr>
            </w:pPr>
            <w:r>
              <w:rPr>
                <w:rFonts w:hint="eastAsia"/>
                <w:szCs w:val="21"/>
              </w:rPr>
              <w:t>化工设备认知与制图</w:t>
            </w:r>
          </w:p>
        </w:tc>
        <w:tc>
          <w:tcPr>
            <w:tcW w:w="992" w:type="dxa"/>
            <w:vAlign w:val="center"/>
          </w:tcPr>
          <w:p>
            <w:pPr>
              <w:jc w:val="center"/>
              <w:rPr>
                <w:szCs w:val="21"/>
              </w:rPr>
            </w:pPr>
            <w:r>
              <w:rPr>
                <w:rFonts w:hint="eastAsia"/>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vAlign w:val="center"/>
          </w:tcPr>
          <w:p>
            <w:pPr>
              <w:jc w:val="center"/>
              <w:rPr>
                <w:szCs w:val="21"/>
              </w:rPr>
            </w:pPr>
            <w:r>
              <w:rPr>
                <w:rFonts w:hint="eastAsia"/>
                <w:szCs w:val="21"/>
              </w:rPr>
              <w:t>9</w:t>
            </w:r>
          </w:p>
        </w:tc>
        <w:tc>
          <w:tcPr>
            <w:tcW w:w="1039" w:type="dxa"/>
            <w:vAlign w:val="center"/>
          </w:tcPr>
          <w:p>
            <w:pPr>
              <w:jc w:val="center"/>
              <w:rPr>
                <w:szCs w:val="21"/>
              </w:rPr>
            </w:pPr>
            <w:r>
              <w:rPr>
                <w:rFonts w:hint="eastAsia"/>
                <w:szCs w:val="21"/>
              </w:rPr>
              <w:t>陈鸿章</w:t>
            </w:r>
          </w:p>
        </w:tc>
        <w:tc>
          <w:tcPr>
            <w:tcW w:w="567" w:type="dxa"/>
            <w:vAlign w:val="center"/>
          </w:tcPr>
          <w:p>
            <w:pPr>
              <w:jc w:val="center"/>
              <w:rPr>
                <w:szCs w:val="21"/>
              </w:rPr>
            </w:pPr>
            <w:r>
              <w:rPr>
                <w:rFonts w:hint="eastAsia"/>
                <w:szCs w:val="21"/>
              </w:rPr>
              <w:t>男</w:t>
            </w:r>
          </w:p>
        </w:tc>
        <w:tc>
          <w:tcPr>
            <w:tcW w:w="1134" w:type="dxa"/>
            <w:vAlign w:val="center"/>
          </w:tcPr>
          <w:p>
            <w:pPr>
              <w:jc w:val="center"/>
              <w:rPr>
                <w:szCs w:val="21"/>
              </w:rPr>
            </w:pPr>
            <w:r>
              <w:rPr>
                <w:rFonts w:hint="eastAsia"/>
                <w:szCs w:val="21"/>
              </w:rPr>
              <w:t>1</w:t>
            </w:r>
            <w:r>
              <w:rPr>
                <w:szCs w:val="21"/>
              </w:rPr>
              <w:t>972.06</w:t>
            </w:r>
          </w:p>
        </w:tc>
        <w:tc>
          <w:tcPr>
            <w:tcW w:w="1560" w:type="dxa"/>
            <w:vAlign w:val="center"/>
          </w:tcPr>
          <w:p>
            <w:pPr>
              <w:jc w:val="center"/>
              <w:rPr>
                <w:szCs w:val="21"/>
              </w:rPr>
            </w:pPr>
            <w:r>
              <w:rPr>
                <w:rFonts w:hint="eastAsia"/>
                <w:szCs w:val="21"/>
              </w:rPr>
              <w:t>讲师</w:t>
            </w:r>
          </w:p>
        </w:tc>
        <w:tc>
          <w:tcPr>
            <w:tcW w:w="850" w:type="dxa"/>
            <w:vAlign w:val="center"/>
          </w:tcPr>
          <w:p>
            <w:pPr>
              <w:jc w:val="center"/>
              <w:rPr>
                <w:szCs w:val="21"/>
              </w:rPr>
            </w:pPr>
            <w:r>
              <w:rPr>
                <w:rFonts w:hint="eastAsia"/>
                <w:szCs w:val="21"/>
              </w:rPr>
              <w:t>本科</w:t>
            </w:r>
          </w:p>
        </w:tc>
        <w:tc>
          <w:tcPr>
            <w:tcW w:w="1843" w:type="dxa"/>
            <w:vAlign w:val="center"/>
          </w:tcPr>
          <w:p>
            <w:pPr>
              <w:jc w:val="center"/>
              <w:rPr>
                <w:szCs w:val="21"/>
              </w:rPr>
            </w:pPr>
            <w:r>
              <w:rPr>
                <w:rFonts w:hint="eastAsia"/>
                <w:szCs w:val="21"/>
              </w:rPr>
              <w:t>福建师大</w:t>
            </w:r>
          </w:p>
        </w:tc>
        <w:tc>
          <w:tcPr>
            <w:tcW w:w="1731" w:type="dxa"/>
            <w:vAlign w:val="center"/>
          </w:tcPr>
          <w:p>
            <w:pPr>
              <w:jc w:val="center"/>
              <w:rPr>
                <w:szCs w:val="21"/>
              </w:rPr>
            </w:pPr>
            <w:r>
              <w:rPr>
                <w:rFonts w:hint="eastAsia"/>
                <w:szCs w:val="21"/>
              </w:rPr>
              <w:t>化学</w:t>
            </w:r>
          </w:p>
        </w:tc>
        <w:tc>
          <w:tcPr>
            <w:tcW w:w="709" w:type="dxa"/>
            <w:vAlign w:val="center"/>
          </w:tcPr>
          <w:p>
            <w:pPr>
              <w:jc w:val="center"/>
              <w:rPr>
                <w:szCs w:val="21"/>
              </w:rPr>
            </w:pPr>
            <w:r>
              <w:rPr>
                <w:rFonts w:hint="eastAsia"/>
                <w:szCs w:val="21"/>
              </w:rPr>
              <w:t>硕士</w:t>
            </w:r>
          </w:p>
        </w:tc>
        <w:tc>
          <w:tcPr>
            <w:tcW w:w="1559" w:type="dxa"/>
            <w:vAlign w:val="center"/>
          </w:tcPr>
          <w:p>
            <w:pPr>
              <w:jc w:val="center"/>
              <w:rPr>
                <w:szCs w:val="21"/>
              </w:rPr>
            </w:pPr>
            <w:r>
              <w:rPr>
                <w:rFonts w:hint="eastAsia"/>
                <w:szCs w:val="21"/>
              </w:rPr>
              <w:t>物理化学</w:t>
            </w:r>
          </w:p>
        </w:tc>
        <w:tc>
          <w:tcPr>
            <w:tcW w:w="851" w:type="dxa"/>
            <w:vAlign w:val="center"/>
          </w:tcPr>
          <w:p>
            <w:pPr>
              <w:jc w:val="center"/>
              <w:rPr>
                <w:szCs w:val="21"/>
              </w:rPr>
            </w:pPr>
            <w:r>
              <w:rPr>
                <w:rFonts w:hint="eastAsia"/>
                <w:szCs w:val="21"/>
              </w:rPr>
              <w:t>专职</w:t>
            </w:r>
          </w:p>
        </w:tc>
        <w:tc>
          <w:tcPr>
            <w:tcW w:w="1529" w:type="dxa"/>
            <w:vAlign w:val="center"/>
          </w:tcPr>
          <w:p>
            <w:pPr>
              <w:jc w:val="center"/>
              <w:rPr>
                <w:szCs w:val="21"/>
              </w:rPr>
            </w:pPr>
            <w:r>
              <w:rPr>
                <w:rFonts w:hint="eastAsia"/>
                <w:szCs w:val="21"/>
              </w:rPr>
              <w:t>实训</w:t>
            </w:r>
          </w:p>
        </w:tc>
        <w:tc>
          <w:tcPr>
            <w:tcW w:w="992" w:type="dxa"/>
            <w:vAlign w:val="center"/>
          </w:tcPr>
          <w:p>
            <w:pPr>
              <w:jc w:val="center"/>
              <w:rPr>
                <w:szCs w:val="21"/>
              </w:rPr>
            </w:pPr>
            <w:r>
              <w:rPr>
                <w:rFonts w:hint="eastAsia"/>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vAlign w:val="center"/>
          </w:tcPr>
          <w:p>
            <w:pPr>
              <w:jc w:val="center"/>
              <w:rPr>
                <w:szCs w:val="21"/>
              </w:rPr>
            </w:pPr>
            <w:r>
              <w:rPr>
                <w:rFonts w:hint="eastAsia"/>
                <w:szCs w:val="21"/>
              </w:rPr>
              <w:t>1</w:t>
            </w:r>
            <w:r>
              <w:rPr>
                <w:szCs w:val="21"/>
              </w:rPr>
              <w:t>0</w:t>
            </w:r>
          </w:p>
        </w:tc>
        <w:tc>
          <w:tcPr>
            <w:tcW w:w="1039" w:type="dxa"/>
            <w:vAlign w:val="center"/>
          </w:tcPr>
          <w:p>
            <w:pPr>
              <w:jc w:val="center"/>
              <w:rPr>
                <w:szCs w:val="21"/>
              </w:rPr>
            </w:pPr>
            <w:r>
              <w:rPr>
                <w:rFonts w:hint="eastAsia"/>
                <w:szCs w:val="21"/>
              </w:rPr>
              <w:t>薛正翔</w:t>
            </w:r>
          </w:p>
        </w:tc>
        <w:tc>
          <w:tcPr>
            <w:tcW w:w="567" w:type="dxa"/>
            <w:vAlign w:val="center"/>
          </w:tcPr>
          <w:p>
            <w:pPr>
              <w:jc w:val="center"/>
              <w:rPr>
                <w:szCs w:val="21"/>
              </w:rPr>
            </w:pPr>
            <w:r>
              <w:rPr>
                <w:rFonts w:hint="eastAsia"/>
                <w:szCs w:val="21"/>
              </w:rPr>
              <w:t>男</w:t>
            </w:r>
          </w:p>
        </w:tc>
        <w:tc>
          <w:tcPr>
            <w:tcW w:w="1134" w:type="dxa"/>
            <w:vAlign w:val="center"/>
          </w:tcPr>
          <w:p>
            <w:pPr>
              <w:jc w:val="center"/>
              <w:rPr>
                <w:szCs w:val="21"/>
              </w:rPr>
            </w:pPr>
            <w:r>
              <w:rPr>
                <w:rFonts w:hint="eastAsia"/>
                <w:szCs w:val="21"/>
              </w:rPr>
              <w:t>1979.12</w:t>
            </w:r>
          </w:p>
        </w:tc>
        <w:tc>
          <w:tcPr>
            <w:tcW w:w="1560" w:type="dxa"/>
            <w:vAlign w:val="center"/>
          </w:tcPr>
          <w:p>
            <w:pPr>
              <w:jc w:val="center"/>
              <w:rPr>
                <w:szCs w:val="21"/>
              </w:rPr>
            </w:pPr>
            <w:r>
              <w:rPr>
                <w:rFonts w:hint="eastAsia"/>
                <w:szCs w:val="21"/>
              </w:rPr>
              <w:t>讲师</w:t>
            </w:r>
          </w:p>
        </w:tc>
        <w:tc>
          <w:tcPr>
            <w:tcW w:w="850" w:type="dxa"/>
            <w:vAlign w:val="center"/>
          </w:tcPr>
          <w:p>
            <w:pPr>
              <w:jc w:val="center"/>
              <w:rPr>
                <w:szCs w:val="21"/>
              </w:rPr>
            </w:pPr>
            <w:r>
              <w:rPr>
                <w:rFonts w:hint="eastAsia"/>
                <w:szCs w:val="21"/>
              </w:rPr>
              <w:t>硕士</w:t>
            </w:r>
          </w:p>
        </w:tc>
        <w:tc>
          <w:tcPr>
            <w:tcW w:w="1843" w:type="dxa"/>
            <w:vAlign w:val="center"/>
          </w:tcPr>
          <w:p>
            <w:pPr>
              <w:jc w:val="center"/>
              <w:rPr>
                <w:szCs w:val="21"/>
              </w:rPr>
            </w:pPr>
            <w:r>
              <w:rPr>
                <w:rFonts w:hint="eastAsia"/>
                <w:szCs w:val="21"/>
              </w:rPr>
              <w:t>福建师大</w:t>
            </w:r>
          </w:p>
        </w:tc>
        <w:tc>
          <w:tcPr>
            <w:tcW w:w="1731" w:type="dxa"/>
            <w:vAlign w:val="center"/>
          </w:tcPr>
          <w:p>
            <w:pPr>
              <w:jc w:val="center"/>
              <w:rPr>
                <w:szCs w:val="21"/>
              </w:rPr>
            </w:pPr>
            <w:r>
              <w:rPr>
                <w:rFonts w:hint="eastAsia"/>
                <w:szCs w:val="21"/>
              </w:rPr>
              <w:t>生物化学与分子生物学</w:t>
            </w:r>
          </w:p>
        </w:tc>
        <w:tc>
          <w:tcPr>
            <w:tcW w:w="709" w:type="dxa"/>
            <w:vAlign w:val="center"/>
          </w:tcPr>
          <w:p>
            <w:pPr>
              <w:jc w:val="center"/>
              <w:rPr>
                <w:szCs w:val="21"/>
              </w:rPr>
            </w:pPr>
            <w:r>
              <w:rPr>
                <w:rFonts w:hint="eastAsia"/>
                <w:szCs w:val="21"/>
              </w:rPr>
              <w:t>博士</w:t>
            </w:r>
          </w:p>
        </w:tc>
        <w:tc>
          <w:tcPr>
            <w:tcW w:w="1559" w:type="dxa"/>
            <w:vAlign w:val="center"/>
          </w:tcPr>
          <w:p>
            <w:pPr>
              <w:jc w:val="center"/>
              <w:rPr>
                <w:szCs w:val="21"/>
              </w:rPr>
            </w:pPr>
            <w:r>
              <w:rPr>
                <w:rFonts w:hint="eastAsia"/>
                <w:szCs w:val="21"/>
              </w:rPr>
              <w:t>生物化学</w:t>
            </w:r>
          </w:p>
        </w:tc>
        <w:tc>
          <w:tcPr>
            <w:tcW w:w="851" w:type="dxa"/>
            <w:vAlign w:val="center"/>
          </w:tcPr>
          <w:p>
            <w:pPr>
              <w:jc w:val="center"/>
              <w:rPr>
                <w:szCs w:val="21"/>
              </w:rPr>
            </w:pPr>
            <w:r>
              <w:rPr>
                <w:rFonts w:hint="eastAsia"/>
                <w:szCs w:val="21"/>
              </w:rPr>
              <w:t>专职</w:t>
            </w:r>
          </w:p>
        </w:tc>
        <w:tc>
          <w:tcPr>
            <w:tcW w:w="1529" w:type="dxa"/>
            <w:vAlign w:val="center"/>
          </w:tcPr>
          <w:p>
            <w:pPr>
              <w:jc w:val="center"/>
              <w:rPr>
                <w:szCs w:val="21"/>
              </w:rPr>
            </w:pPr>
            <w:r>
              <w:rPr>
                <w:rFonts w:hint="eastAsia"/>
                <w:szCs w:val="21"/>
              </w:rPr>
              <w:t>化验室组织与管理</w:t>
            </w:r>
          </w:p>
        </w:tc>
        <w:tc>
          <w:tcPr>
            <w:tcW w:w="992" w:type="dxa"/>
            <w:vAlign w:val="center"/>
          </w:tcPr>
          <w:p>
            <w:pPr>
              <w:jc w:val="center"/>
              <w:rPr>
                <w:szCs w:val="21"/>
              </w:rPr>
            </w:pPr>
            <w:r>
              <w:rPr>
                <w:rFonts w:hint="eastAsia"/>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vAlign w:val="center"/>
          </w:tcPr>
          <w:p>
            <w:pPr>
              <w:jc w:val="center"/>
              <w:rPr>
                <w:szCs w:val="21"/>
              </w:rPr>
            </w:pPr>
            <w:r>
              <w:rPr>
                <w:rFonts w:hint="eastAsia"/>
                <w:szCs w:val="21"/>
              </w:rPr>
              <w:t>1</w:t>
            </w:r>
            <w:r>
              <w:rPr>
                <w:szCs w:val="21"/>
              </w:rPr>
              <w:t>1</w:t>
            </w:r>
          </w:p>
        </w:tc>
        <w:tc>
          <w:tcPr>
            <w:tcW w:w="1039" w:type="dxa"/>
            <w:vAlign w:val="center"/>
          </w:tcPr>
          <w:p>
            <w:pPr>
              <w:jc w:val="center"/>
              <w:rPr>
                <w:rFonts w:ascii="宋体" w:hAnsi="宋体"/>
                <w:szCs w:val="21"/>
              </w:rPr>
            </w:pPr>
            <w:r>
              <w:rPr>
                <w:rFonts w:ascii="宋体" w:hAnsi="宋体"/>
                <w:szCs w:val="21"/>
              </w:rPr>
              <w:t>陈琴</w:t>
            </w:r>
          </w:p>
        </w:tc>
        <w:tc>
          <w:tcPr>
            <w:tcW w:w="567" w:type="dxa"/>
            <w:vAlign w:val="center"/>
          </w:tcPr>
          <w:p>
            <w:pPr>
              <w:jc w:val="center"/>
              <w:rPr>
                <w:rFonts w:ascii="宋体" w:hAnsi="宋体"/>
                <w:szCs w:val="21"/>
              </w:rPr>
            </w:pPr>
            <w:r>
              <w:rPr>
                <w:rFonts w:ascii="宋体" w:hAnsi="宋体"/>
                <w:szCs w:val="21"/>
              </w:rPr>
              <w:t>女</w:t>
            </w:r>
          </w:p>
        </w:tc>
        <w:tc>
          <w:tcPr>
            <w:tcW w:w="1134" w:type="dxa"/>
            <w:vAlign w:val="center"/>
          </w:tcPr>
          <w:p>
            <w:pPr>
              <w:jc w:val="center"/>
              <w:rPr>
                <w:rFonts w:ascii="宋体" w:hAnsi="宋体"/>
                <w:szCs w:val="21"/>
              </w:rPr>
            </w:pPr>
            <w:r>
              <w:rPr>
                <w:rFonts w:ascii="宋体" w:hAnsi="宋体"/>
                <w:szCs w:val="21"/>
              </w:rPr>
              <w:t>1988.10</w:t>
            </w:r>
          </w:p>
        </w:tc>
        <w:tc>
          <w:tcPr>
            <w:tcW w:w="1560" w:type="dxa"/>
            <w:vAlign w:val="center"/>
          </w:tcPr>
          <w:p>
            <w:pPr>
              <w:jc w:val="center"/>
              <w:rPr>
                <w:rFonts w:ascii="宋体" w:hAnsi="宋体"/>
                <w:szCs w:val="21"/>
              </w:rPr>
            </w:pPr>
            <w:r>
              <w:rPr>
                <w:rFonts w:ascii="宋体" w:hAnsi="宋体"/>
                <w:szCs w:val="21"/>
              </w:rPr>
              <w:t>助教</w:t>
            </w:r>
          </w:p>
        </w:tc>
        <w:tc>
          <w:tcPr>
            <w:tcW w:w="850" w:type="dxa"/>
            <w:vAlign w:val="center"/>
          </w:tcPr>
          <w:p>
            <w:pPr>
              <w:jc w:val="center"/>
              <w:rPr>
                <w:rFonts w:ascii="宋体" w:hAnsi="宋体"/>
                <w:szCs w:val="21"/>
              </w:rPr>
            </w:pPr>
            <w:r>
              <w:rPr>
                <w:rFonts w:ascii="宋体" w:hAnsi="宋体"/>
                <w:szCs w:val="21"/>
              </w:rPr>
              <w:t>研究生</w:t>
            </w:r>
          </w:p>
        </w:tc>
        <w:tc>
          <w:tcPr>
            <w:tcW w:w="1843" w:type="dxa"/>
            <w:vAlign w:val="center"/>
          </w:tcPr>
          <w:p>
            <w:pPr>
              <w:jc w:val="center"/>
              <w:rPr>
                <w:rFonts w:ascii="宋体" w:hAnsi="宋体"/>
                <w:szCs w:val="21"/>
              </w:rPr>
            </w:pPr>
            <w:r>
              <w:rPr>
                <w:rFonts w:ascii="宋体" w:hAnsi="宋体"/>
                <w:szCs w:val="21"/>
              </w:rPr>
              <w:t>福州大学</w:t>
            </w:r>
          </w:p>
        </w:tc>
        <w:tc>
          <w:tcPr>
            <w:tcW w:w="1731" w:type="dxa"/>
            <w:vAlign w:val="center"/>
          </w:tcPr>
          <w:p>
            <w:pPr>
              <w:jc w:val="center"/>
              <w:rPr>
                <w:szCs w:val="21"/>
              </w:rPr>
            </w:pPr>
            <w:r>
              <w:rPr>
                <w:rFonts w:ascii="宋体" w:hAnsi="宋体"/>
                <w:szCs w:val="21"/>
              </w:rPr>
              <w:t>环境科学</w:t>
            </w:r>
          </w:p>
        </w:tc>
        <w:tc>
          <w:tcPr>
            <w:tcW w:w="709" w:type="dxa"/>
            <w:vAlign w:val="center"/>
          </w:tcPr>
          <w:p>
            <w:pPr>
              <w:jc w:val="center"/>
              <w:rPr>
                <w:szCs w:val="21"/>
              </w:rPr>
            </w:pPr>
            <w:r>
              <w:rPr>
                <w:rFonts w:ascii="宋体" w:hAnsi="宋体"/>
                <w:szCs w:val="21"/>
              </w:rPr>
              <w:t>硕士</w:t>
            </w:r>
          </w:p>
        </w:tc>
        <w:tc>
          <w:tcPr>
            <w:tcW w:w="1559" w:type="dxa"/>
            <w:vAlign w:val="center"/>
          </w:tcPr>
          <w:p>
            <w:pPr>
              <w:jc w:val="center"/>
              <w:rPr>
                <w:szCs w:val="21"/>
              </w:rPr>
            </w:pPr>
            <w:r>
              <w:rPr>
                <w:rFonts w:hint="eastAsia"/>
                <w:szCs w:val="21"/>
              </w:rPr>
              <w:t>化工、分析</w:t>
            </w:r>
          </w:p>
        </w:tc>
        <w:tc>
          <w:tcPr>
            <w:tcW w:w="851" w:type="dxa"/>
            <w:vAlign w:val="center"/>
          </w:tcPr>
          <w:p>
            <w:pPr>
              <w:jc w:val="center"/>
              <w:rPr>
                <w:szCs w:val="21"/>
              </w:rPr>
            </w:pPr>
            <w:r>
              <w:rPr>
                <w:rFonts w:hint="eastAsia"/>
                <w:szCs w:val="21"/>
              </w:rPr>
              <w:t>专职</w:t>
            </w:r>
          </w:p>
        </w:tc>
        <w:tc>
          <w:tcPr>
            <w:tcW w:w="1529" w:type="dxa"/>
            <w:vAlign w:val="center"/>
          </w:tcPr>
          <w:p>
            <w:pPr>
              <w:jc w:val="center"/>
              <w:rPr>
                <w:szCs w:val="21"/>
              </w:rPr>
            </w:pPr>
            <w:r>
              <w:rPr>
                <w:rFonts w:hint="eastAsia"/>
                <w:szCs w:val="21"/>
              </w:rPr>
              <w:t>实训</w:t>
            </w:r>
          </w:p>
        </w:tc>
        <w:tc>
          <w:tcPr>
            <w:tcW w:w="992" w:type="dxa"/>
            <w:vAlign w:val="center"/>
          </w:tcPr>
          <w:p>
            <w:pPr>
              <w:jc w:val="center"/>
              <w:rPr>
                <w:szCs w:val="21"/>
              </w:rPr>
            </w:pPr>
            <w:r>
              <w:rPr>
                <w:rFonts w:hint="eastAsia"/>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vAlign w:val="center"/>
          </w:tcPr>
          <w:p>
            <w:pPr>
              <w:jc w:val="center"/>
              <w:rPr>
                <w:rFonts w:hint="eastAsia"/>
                <w:szCs w:val="21"/>
              </w:rPr>
            </w:pPr>
            <w:r>
              <w:rPr>
                <w:rFonts w:hint="eastAsia"/>
                <w:szCs w:val="21"/>
              </w:rPr>
              <w:t>1</w:t>
            </w:r>
            <w:r>
              <w:rPr>
                <w:szCs w:val="21"/>
              </w:rPr>
              <w:t>2</w:t>
            </w:r>
          </w:p>
        </w:tc>
        <w:tc>
          <w:tcPr>
            <w:tcW w:w="1039" w:type="dxa"/>
            <w:vAlign w:val="center"/>
          </w:tcPr>
          <w:p>
            <w:pPr>
              <w:jc w:val="center"/>
              <w:rPr>
                <w:rFonts w:ascii="宋体" w:hAnsi="宋体"/>
                <w:szCs w:val="21"/>
              </w:rPr>
            </w:pPr>
            <w:r>
              <w:rPr>
                <w:rFonts w:hint="eastAsia" w:ascii="宋体" w:hAnsi="宋体" w:cs="宋体"/>
                <w:color w:val="000000" w:themeColor="text1"/>
                <w:kern w:val="0"/>
                <w:szCs w:val="21"/>
                <w14:textFill>
                  <w14:solidFill>
                    <w14:schemeClr w14:val="tx1"/>
                  </w14:solidFill>
                </w14:textFill>
              </w:rPr>
              <w:t>王洪祥</w:t>
            </w:r>
          </w:p>
        </w:tc>
        <w:tc>
          <w:tcPr>
            <w:tcW w:w="567" w:type="dxa"/>
            <w:vAlign w:val="center"/>
          </w:tcPr>
          <w:p>
            <w:pPr>
              <w:jc w:val="center"/>
              <w:rPr>
                <w:rFonts w:ascii="宋体" w:hAnsi="宋体"/>
                <w:szCs w:val="21"/>
              </w:rPr>
            </w:pPr>
            <w:r>
              <w:rPr>
                <w:rFonts w:hint="eastAsia" w:ascii="宋体" w:hAnsi="宋体"/>
                <w:szCs w:val="21"/>
              </w:rPr>
              <w:t>男</w:t>
            </w:r>
          </w:p>
        </w:tc>
        <w:tc>
          <w:tcPr>
            <w:tcW w:w="1134" w:type="dxa"/>
            <w:vAlign w:val="center"/>
          </w:tcPr>
          <w:p>
            <w:pPr>
              <w:jc w:val="center"/>
              <w:rPr>
                <w:rFonts w:ascii="宋体" w:hAnsi="宋体"/>
                <w:szCs w:val="21"/>
              </w:rPr>
            </w:pPr>
            <w:r>
              <w:rPr>
                <w:rFonts w:ascii="宋体" w:hAnsi="宋体"/>
                <w:szCs w:val="21"/>
              </w:rPr>
              <w:t>1969.10</w:t>
            </w:r>
          </w:p>
        </w:tc>
        <w:tc>
          <w:tcPr>
            <w:tcW w:w="1560" w:type="dxa"/>
            <w:vAlign w:val="center"/>
          </w:tcPr>
          <w:p>
            <w:pPr>
              <w:jc w:val="center"/>
              <w:rPr>
                <w:rFonts w:hint="eastAsia" w:ascii="宋体" w:hAnsi="宋体"/>
                <w:szCs w:val="21"/>
              </w:rPr>
            </w:pPr>
            <w:r>
              <w:rPr>
                <w:rFonts w:hint="eastAsia" w:ascii="宋体" w:hAnsi="宋体"/>
                <w:szCs w:val="21"/>
              </w:rPr>
              <w:t>高级工程师</w:t>
            </w:r>
          </w:p>
        </w:tc>
        <w:tc>
          <w:tcPr>
            <w:tcW w:w="850" w:type="dxa"/>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研究生</w:t>
            </w:r>
          </w:p>
        </w:tc>
        <w:tc>
          <w:tcPr>
            <w:tcW w:w="1843" w:type="dxa"/>
            <w:vAlign w:val="center"/>
          </w:tcPr>
          <w:p>
            <w:pPr>
              <w:jc w:val="center"/>
              <w:rPr>
                <w:rFonts w:hint="eastAsia" w:ascii="宋体" w:hAnsi="宋体"/>
                <w:szCs w:val="21"/>
              </w:rPr>
            </w:pPr>
            <w:r>
              <w:rPr>
                <w:rFonts w:hint="eastAsia" w:ascii="宋体" w:hAnsi="宋体"/>
                <w:szCs w:val="21"/>
              </w:rPr>
              <w:t>贵州大学</w:t>
            </w:r>
          </w:p>
        </w:tc>
        <w:tc>
          <w:tcPr>
            <w:tcW w:w="1731" w:type="dxa"/>
            <w:vAlign w:val="center"/>
          </w:tcPr>
          <w:p>
            <w:pPr>
              <w:jc w:val="center"/>
              <w:rPr>
                <w:rFonts w:ascii="宋体" w:hAnsi="宋体"/>
                <w:szCs w:val="21"/>
              </w:rPr>
            </w:pPr>
            <w:r>
              <w:rPr>
                <w:rFonts w:hint="eastAsia" w:ascii="宋体" w:hAnsi="宋体"/>
                <w:szCs w:val="21"/>
              </w:rPr>
              <w:t>化学工程</w:t>
            </w:r>
          </w:p>
        </w:tc>
        <w:tc>
          <w:tcPr>
            <w:tcW w:w="709" w:type="dxa"/>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硕士</w:t>
            </w:r>
          </w:p>
        </w:tc>
        <w:tc>
          <w:tcPr>
            <w:tcW w:w="1559" w:type="dxa"/>
            <w:vAlign w:val="center"/>
          </w:tcPr>
          <w:p>
            <w:pPr>
              <w:jc w:val="center"/>
              <w:rPr>
                <w:rFonts w:hint="eastAsia"/>
                <w:szCs w:val="21"/>
              </w:rPr>
            </w:pPr>
            <w:r>
              <w:rPr>
                <w:rFonts w:hint="eastAsia"/>
                <w:szCs w:val="21"/>
              </w:rPr>
              <w:t>化工</w:t>
            </w:r>
          </w:p>
        </w:tc>
        <w:tc>
          <w:tcPr>
            <w:tcW w:w="851" w:type="dxa"/>
            <w:vAlign w:val="center"/>
          </w:tcPr>
          <w:p>
            <w:pPr>
              <w:jc w:val="center"/>
              <w:rPr>
                <w:rFonts w:hint="eastAsia"/>
                <w:szCs w:val="21"/>
              </w:rPr>
            </w:pPr>
            <w:r>
              <w:rPr>
                <w:rFonts w:hint="eastAsia"/>
                <w:szCs w:val="21"/>
              </w:rPr>
              <w:t>兼职</w:t>
            </w:r>
          </w:p>
        </w:tc>
        <w:tc>
          <w:tcPr>
            <w:tcW w:w="1529" w:type="dxa"/>
            <w:vAlign w:val="center"/>
          </w:tcPr>
          <w:p>
            <w:pPr>
              <w:jc w:val="center"/>
              <w:rPr>
                <w:rFonts w:hint="eastAsia"/>
                <w:szCs w:val="21"/>
              </w:rPr>
            </w:pPr>
            <w:r>
              <w:rPr>
                <w:rFonts w:hint="eastAsia"/>
                <w:szCs w:val="21"/>
              </w:rPr>
              <w:t>氟化工生产技术Ⅰ</w:t>
            </w:r>
          </w:p>
        </w:tc>
        <w:tc>
          <w:tcPr>
            <w:tcW w:w="992" w:type="dxa"/>
            <w:vAlign w:val="center"/>
          </w:tcPr>
          <w:p>
            <w:pPr>
              <w:jc w:val="center"/>
              <w:rPr>
                <w:rFonts w:hint="eastAsia"/>
                <w:szCs w:val="21"/>
              </w:rPr>
            </w:pPr>
            <w:r>
              <w:rPr>
                <w:rFonts w:hint="eastAsia"/>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vAlign w:val="center"/>
          </w:tcPr>
          <w:p>
            <w:pPr>
              <w:jc w:val="center"/>
              <w:rPr>
                <w:rFonts w:hint="eastAsia"/>
                <w:szCs w:val="21"/>
              </w:rPr>
            </w:pPr>
            <w:r>
              <w:rPr>
                <w:rFonts w:hint="eastAsia"/>
                <w:szCs w:val="21"/>
              </w:rPr>
              <w:t>1</w:t>
            </w:r>
            <w:r>
              <w:rPr>
                <w:szCs w:val="21"/>
              </w:rPr>
              <w:t>3</w:t>
            </w:r>
          </w:p>
        </w:tc>
        <w:tc>
          <w:tcPr>
            <w:tcW w:w="1039" w:type="dxa"/>
            <w:vAlign w:val="center"/>
          </w:tcPr>
          <w:p>
            <w:pPr>
              <w:jc w:val="center"/>
              <w:rPr>
                <w:rFonts w:ascii="宋体" w:hAnsi="宋体"/>
                <w:szCs w:val="21"/>
              </w:rPr>
            </w:pPr>
            <w:r>
              <w:rPr>
                <w:rFonts w:hint="eastAsia" w:ascii="宋体" w:hAnsi="宋体" w:cs="宋体"/>
                <w:color w:val="000000" w:themeColor="text1"/>
                <w:kern w:val="0"/>
                <w:szCs w:val="21"/>
                <w14:textFill>
                  <w14:solidFill>
                    <w14:schemeClr w14:val="tx1"/>
                  </w14:solidFill>
                </w14:textFill>
              </w:rPr>
              <w:t>徐能武</w:t>
            </w:r>
          </w:p>
        </w:tc>
        <w:tc>
          <w:tcPr>
            <w:tcW w:w="567" w:type="dxa"/>
            <w:vAlign w:val="center"/>
          </w:tcPr>
          <w:p>
            <w:pPr>
              <w:jc w:val="center"/>
              <w:rPr>
                <w:rFonts w:ascii="宋体" w:hAnsi="宋体"/>
                <w:szCs w:val="21"/>
              </w:rPr>
            </w:pPr>
            <w:r>
              <w:rPr>
                <w:rFonts w:hint="eastAsia" w:ascii="宋体" w:hAnsi="宋体"/>
                <w:szCs w:val="21"/>
              </w:rPr>
              <w:t>男</w:t>
            </w:r>
          </w:p>
        </w:tc>
        <w:tc>
          <w:tcPr>
            <w:tcW w:w="1134" w:type="dxa"/>
            <w:vAlign w:val="center"/>
          </w:tcPr>
          <w:p>
            <w:pPr>
              <w:jc w:val="center"/>
              <w:rPr>
                <w:rFonts w:ascii="宋体" w:hAnsi="宋体"/>
                <w:szCs w:val="21"/>
              </w:rPr>
            </w:pPr>
            <w:r>
              <w:rPr>
                <w:rFonts w:ascii="宋体" w:hAnsi="宋体"/>
                <w:szCs w:val="21"/>
              </w:rPr>
              <w:t>1974.08</w:t>
            </w:r>
          </w:p>
        </w:tc>
        <w:tc>
          <w:tcPr>
            <w:tcW w:w="1560" w:type="dxa"/>
            <w:vAlign w:val="center"/>
          </w:tcPr>
          <w:p>
            <w:pPr>
              <w:jc w:val="center"/>
              <w:rPr>
                <w:rFonts w:ascii="宋体" w:hAnsi="宋体"/>
                <w:szCs w:val="21"/>
              </w:rPr>
            </w:pPr>
            <w:r>
              <w:rPr>
                <w:rFonts w:hint="eastAsia" w:ascii="宋体" w:hAnsi="宋体"/>
                <w:szCs w:val="21"/>
              </w:rPr>
              <w:t>中级工程师</w:t>
            </w:r>
          </w:p>
        </w:tc>
        <w:tc>
          <w:tcPr>
            <w:tcW w:w="850" w:type="dxa"/>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本科</w:t>
            </w:r>
          </w:p>
        </w:tc>
        <w:tc>
          <w:tcPr>
            <w:tcW w:w="1843" w:type="dxa"/>
            <w:vAlign w:val="center"/>
          </w:tcPr>
          <w:p>
            <w:pPr>
              <w:jc w:val="center"/>
              <w:rPr>
                <w:rFonts w:ascii="宋体" w:hAnsi="宋体"/>
                <w:szCs w:val="21"/>
              </w:rPr>
            </w:pPr>
            <w:r>
              <w:rPr>
                <w:rFonts w:hint="eastAsia" w:ascii="宋体" w:hAnsi="宋体"/>
                <w:szCs w:val="21"/>
              </w:rPr>
              <w:t>昆明理工大学</w:t>
            </w:r>
          </w:p>
        </w:tc>
        <w:tc>
          <w:tcPr>
            <w:tcW w:w="1731" w:type="dxa"/>
            <w:vAlign w:val="center"/>
          </w:tcPr>
          <w:p>
            <w:pPr>
              <w:jc w:val="center"/>
              <w:rPr>
                <w:rFonts w:ascii="宋体" w:hAnsi="宋体"/>
                <w:szCs w:val="21"/>
              </w:rPr>
            </w:pPr>
            <w:r>
              <w:rPr>
                <w:rFonts w:hint="eastAsia" w:ascii="宋体" w:hAnsi="宋体"/>
                <w:szCs w:val="21"/>
              </w:rPr>
              <w:t>化学工程与工艺</w:t>
            </w:r>
          </w:p>
        </w:tc>
        <w:tc>
          <w:tcPr>
            <w:tcW w:w="709" w:type="dxa"/>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学士</w:t>
            </w:r>
          </w:p>
        </w:tc>
        <w:tc>
          <w:tcPr>
            <w:tcW w:w="1559" w:type="dxa"/>
            <w:vAlign w:val="center"/>
          </w:tcPr>
          <w:p>
            <w:pPr>
              <w:jc w:val="center"/>
              <w:rPr>
                <w:rFonts w:hint="eastAsia"/>
                <w:szCs w:val="21"/>
              </w:rPr>
            </w:pPr>
            <w:r>
              <w:rPr>
                <w:rFonts w:hint="eastAsia"/>
                <w:szCs w:val="21"/>
              </w:rPr>
              <w:t>化工</w:t>
            </w:r>
          </w:p>
        </w:tc>
        <w:tc>
          <w:tcPr>
            <w:tcW w:w="851" w:type="dxa"/>
            <w:vAlign w:val="center"/>
          </w:tcPr>
          <w:p>
            <w:pPr>
              <w:jc w:val="center"/>
              <w:rPr>
                <w:rFonts w:hint="eastAsia"/>
                <w:szCs w:val="21"/>
              </w:rPr>
            </w:pPr>
            <w:r>
              <w:rPr>
                <w:rFonts w:hint="eastAsia"/>
                <w:szCs w:val="21"/>
              </w:rPr>
              <w:t>兼职</w:t>
            </w:r>
          </w:p>
        </w:tc>
        <w:tc>
          <w:tcPr>
            <w:tcW w:w="1529" w:type="dxa"/>
            <w:vAlign w:val="center"/>
          </w:tcPr>
          <w:p>
            <w:pPr>
              <w:widowControl/>
              <w:spacing w:line="200" w:lineRule="exact"/>
              <w:jc w:val="center"/>
              <w:rPr>
                <w:szCs w:val="21"/>
              </w:rPr>
            </w:pPr>
            <w:r>
              <w:rPr>
                <w:rFonts w:hint="eastAsia"/>
                <w:szCs w:val="21"/>
              </w:rPr>
              <w:t>氟化工生产技术Ⅱ</w:t>
            </w:r>
          </w:p>
        </w:tc>
        <w:tc>
          <w:tcPr>
            <w:tcW w:w="992" w:type="dxa"/>
            <w:vAlign w:val="center"/>
          </w:tcPr>
          <w:p>
            <w:pPr>
              <w:jc w:val="center"/>
              <w:rPr>
                <w:rFonts w:hint="eastAsia"/>
                <w:szCs w:val="21"/>
              </w:rPr>
            </w:pPr>
            <w:r>
              <w:rPr>
                <w:rFonts w:hint="eastAsia"/>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vAlign w:val="center"/>
          </w:tcPr>
          <w:p>
            <w:pPr>
              <w:jc w:val="center"/>
              <w:rPr>
                <w:rFonts w:hint="eastAsia"/>
                <w:szCs w:val="21"/>
              </w:rPr>
            </w:pPr>
            <w:r>
              <w:rPr>
                <w:rFonts w:hint="eastAsia"/>
                <w:szCs w:val="21"/>
              </w:rPr>
              <w:t>1</w:t>
            </w:r>
            <w:r>
              <w:rPr>
                <w:szCs w:val="21"/>
              </w:rPr>
              <w:t>4</w:t>
            </w:r>
          </w:p>
        </w:tc>
        <w:tc>
          <w:tcPr>
            <w:tcW w:w="1039" w:type="dxa"/>
            <w:vAlign w:val="center"/>
          </w:tcPr>
          <w:p>
            <w:pPr>
              <w:jc w:val="center"/>
              <w:rPr>
                <w:rFonts w:ascii="宋体" w:hAnsi="宋体"/>
                <w:szCs w:val="21"/>
              </w:rPr>
            </w:pPr>
            <w:r>
              <w:rPr>
                <w:rFonts w:hint="eastAsia" w:ascii="宋体" w:hAnsi="宋体" w:cs="宋体"/>
                <w:kern w:val="0"/>
                <w:szCs w:val="21"/>
              </w:rPr>
              <w:t>鲍飞</w:t>
            </w:r>
          </w:p>
        </w:tc>
        <w:tc>
          <w:tcPr>
            <w:tcW w:w="567" w:type="dxa"/>
            <w:vAlign w:val="center"/>
          </w:tcPr>
          <w:p>
            <w:pPr>
              <w:jc w:val="center"/>
              <w:rPr>
                <w:rFonts w:ascii="宋体" w:hAnsi="宋体"/>
                <w:szCs w:val="21"/>
              </w:rPr>
            </w:pPr>
            <w:r>
              <w:rPr>
                <w:rFonts w:hint="eastAsia" w:ascii="宋体" w:hAnsi="宋体"/>
                <w:szCs w:val="21"/>
              </w:rPr>
              <w:t>男</w:t>
            </w:r>
          </w:p>
        </w:tc>
        <w:tc>
          <w:tcPr>
            <w:tcW w:w="1134" w:type="dxa"/>
            <w:vAlign w:val="center"/>
          </w:tcPr>
          <w:p>
            <w:pPr>
              <w:jc w:val="center"/>
              <w:rPr>
                <w:rFonts w:ascii="宋体" w:hAnsi="宋体"/>
                <w:szCs w:val="21"/>
              </w:rPr>
            </w:pPr>
            <w:r>
              <w:rPr>
                <w:rFonts w:ascii="宋体" w:hAnsi="宋体"/>
                <w:szCs w:val="21"/>
              </w:rPr>
              <w:t>1979.01</w:t>
            </w:r>
          </w:p>
        </w:tc>
        <w:tc>
          <w:tcPr>
            <w:tcW w:w="1560" w:type="dxa"/>
            <w:vAlign w:val="center"/>
          </w:tcPr>
          <w:p>
            <w:pPr>
              <w:jc w:val="center"/>
              <w:rPr>
                <w:rFonts w:ascii="宋体" w:hAnsi="宋体" w:cs="宋体"/>
                <w:kern w:val="0"/>
                <w:szCs w:val="21"/>
              </w:rPr>
            </w:pPr>
            <w:r>
              <w:rPr>
                <w:rFonts w:hint="eastAsia" w:ascii="宋体" w:hAnsi="宋体" w:cs="宋体"/>
                <w:kern w:val="0"/>
                <w:szCs w:val="21"/>
              </w:rPr>
              <w:t>注册安全工程师</w:t>
            </w:r>
          </w:p>
        </w:tc>
        <w:tc>
          <w:tcPr>
            <w:tcW w:w="850" w:type="dxa"/>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本科</w:t>
            </w:r>
          </w:p>
        </w:tc>
        <w:tc>
          <w:tcPr>
            <w:tcW w:w="1843" w:type="dxa"/>
            <w:vAlign w:val="center"/>
          </w:tcPr>
          <w:p>
            <w:pPr>
              <w:jc w:val="center"/>
              <w:rPr>
                <w:rFonts w:ascii="宋体" w:hAnsi="宋体"/>
                <w:szCs w:val="21"/>
              </w:rPr>
            </w:pPr>
            <w:r>
              <w:rPr>
                <w:rFonts w:hint="eastAsia" w:ascii="宋体" w:hAnsi="宋体"/>
                <w:szCs w:val="21"/>
              </w:rPr>
              <w:t>西安石油大学</w:t>
            </w:r>
          </w:p>
        </w:tc>
        <w:tc>
          <w:tcPr>
            <w:tcW w:w="1731" w:type="dxa"/>
            <w:vAlign w:val="center"/>
          </w:tcPr>
          <w:p>
            <w:pPr>
              <w:jc w:val="center"/>
              <w:rPr>
                <w:rFonts w:ascii="宋体" w:hAnsi="宋体"/>
                <w:szCs w:val="21"/>
              </w:rPr>
            </w:pPr>
            <w:r>
              <w:rPr>
                <w:rFonts w:hint="eastAsia" w:ascii="宋体" w:hAnsi="宋体"/>
                <w:szCs w:val="21"/>
              </w:rPr>
              <w:t>化学工程与工艺</w:t>
            </w:r>
          </w:p>
        </w:tc>
        <w:tc>
          <w:tcPr>
            <w:tcW w:w="709" w:type="dxa"/>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学士</w:t>
            </w:r>
          </w:p>
        </w:tc>
        <w:tc>
          <w:tcPr>
            <w:tcW w:w="1559" w:type="dxa"/>
            <w:vAlign w:val="center"/>
          </w:tcPr>
          <w:p>
            <w:pPr>
              <w:jc w:val="center"/>
              <w:rPr>
                <w:rFonts w:hint="eastAsia"/>
                <w:szCs w:val="21"/>
              </w:rPr>
            </w:pPr>
            <w:r>
              <w:rPr>
                <w:rFonts w:hint="eastAsia"/>
                <w:szCs w:val="21"/>
              </w:rPr>
              <w:t>化工</w:t>
            </w:r>
          </w:p>
        </w:tc>
        <w:tc>
          <w:tcPr>
            <w:tcW w:w="851" w:type="dxa"/>
            <w:vAlign w:val="center"/>
          </w:tcPr>
          <w:p>
            <w:pPr>
              <w:jc w:val="center"/>
              <w:rPr>
                <w:rFonts w:hint="eastAsia"/>
                <w:szCs w:val="21"/>
              </w:rPr>
            </w:pPr>
            <w:r>
              <w:rPr>
                <w:rFonts w:hint="eastAsia"/>
                <w:szCs w:val="21"/>
              </w:rPr>
              <w:t>兼职</w:t>
            </w:r>
          </w:p>
        </w:tc>
        <w:tc>
          <w:tcPr>
            <w:tcW w:w="1529" w:type="dxa"/>
            <w:vAlign w:val="center"/>
          </w:tcPr>
          <w:p>
            <w:pPr>
              <w:spacing w:line="200" w:lineRule="exact"/>
              <w:jc w:val="center"/>
              <w:rPr>
                <w:szCs w:val="21"/>
              </w:rPr>
            </w:pPr>
            <w:r>
              <w:rPr>
                <w:rFonts w:hint="eastAsia"/>
                <w:szCs w:val="21"/>
              </w:rPr>
              <w:t>化工安全与环保</w:t>
            </w:r>
          </w:p>
        </w:tc>
        <w:tc>
          <w:tcPr>
            <w:tcW w:w="992" w:type="dxa"/>
            <w:vAlign w:val="center"/>
          </w:tcPr>
          <w:p>
            <w:pPr>
              <w:jc w:val="center"/>
              <w:rPr>
                <w:rFonts w:hint="eastAsia"/>
                <w:szCs w:val="21"/>
              </w:rPr>
            </w:pPr>
            <w:r>
              <w:rPr>
                <w:rFonts w:hint="eastAsia"/>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vAlign w:val="center"/>
          </w:tcPr>
          <w:p>
            <w:pPr>
              <w:jc w:val="center"/>
              <w:rPr>
                <w:rFonts w:hint="eastAsia"/>
                <w:szCs w:val="21"/>
              </w:rPr>
            </w:pPr>
            <w:r>
              <w:rPr>
                <w:rFonts w:hint="eastAsia"/>
                <w:szCs w:val="21"/>
              </w:rPr>
              <w:t>1</w:t>
            </w:r>
            <w:r>
              <w:rPr>
                <w:szCs w:val="21"/>
              </w:rPr>
              <w:t>5</w:t>
            </w:r>
          </w:p>
        </w:tc>
        <w:tc>
          <w:tcPr>
            <w:tcW w:w="1039" w:type="dxa"/>
            <w:vAlign w:val="center"/>
          </w:tcPr>
          <w:p>
            <w:pPr>
              <w:jc w:val="center"/>
              <w:rPr>
                <w:rFonts w:hint="eastAsia" w:ascii="宋体" w:hAnsi="宋体" w:cs="宋体"/>
                <w:kern w:val="0"/>
                <w:szCs w:val="21"/>
              </w:rPr>
            </w:pPr>
            <w:r>
              <w:rPr>
                <w:rFonts w:hint="eastAsia" w:ascii="宋体" w:hAnsi="宋体" w:cs="宋体"/>
                <w:kern w:val="0"/>
                <w:szCs w:val="21"/>
              </w:rPr>
              <w:t>古元</w:t>
            </w:r>
          </w:p>
        </w:tc>
        <w:tc>
          <w:tcPr>
            <w:tcW w:w="567" w:type="dxa"/>
            <w:vAlign w:val="center"/>
          </w:tcPr>
          <w:p>
            <w:pPr>
              <w:jc w:val="center"/>
              <w:rPr>
                <w:rFonts w:ascii="宋体" w:hAnsi="宋体"/>
                <w:szCs w:val="21"/>
              </w:rPr>
            </w:pPr>
            <w:r>
              <w:rPr>
                <w:rFonts w:hint="eastAsia" w:ascii="宋体" w:hAnsi="宋体"/>
                <w:szCs w:val="21"/>
              </w:rPr>
              <w:t>男</w:t>
            </w:r>
          </w:p>
        </w:tc>
        <w:tc>
          <w:tcPr>
            <w:tcW w:w="1134" w:type="dxa"/>
            <w:vAlign w:val="center"/>
          </w:tcPr>
          <w:p>
            <w:pPr>
              <w:jc w:val="center"/>
              <w:rPr>
                <w:rFonts w:ascii="宋体" w:hAnsi="宋体"/>
                <w:szCs w:val="21"/>
              </w:rPr>
            </w:pPr>
            <w:r>
              <w:rPr>
                <w:rFonts w:ascii="宋体" w:hAnsi="宋体"/>
                <w:szCs w:val="21"/>
              </w:rPr>
              <w:t>1980.08</w:t>
            </w:r>
          </w:p>
        </w:tc>
        <w:tc>
          <w:tcPr>
            <w:tcW w:w="1560" w:type="dxa"/>
            <w:vAlign w:val="center"/>
          </w:tcPr>
          <w:p>
            <w:pPr>
              <w:jc w:val="center"/>
              <w:rPr>
                <w:rFonts w:hint="eastAsia" w:ascii="宋体" w:hAnsi="宋体" w:cs="宋体"/>
                <w:kern w:val="0"/>
                <w:szCs w:val="21"/>
              </w:rPr>
            </w:pPr>
            <w:r>
              <w:rPr>
                <w:rFonts w:hint="eastAsia" w:ascii="宋体" w:hAnsi="宋体" w:cs="宋体"/>
                <w:kern w:val="0"/>
                <w:szCs w:val="21"/>
              </w:rPr>
              <w:t>注册安全工程师</w:t>
            </w:r>
          </w:p>
        </w:tc>
        <w:tc>
          <w:tcPr>
            <w:tcW w:w="850" w:type="dxa"/>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研究生</w:t>
            </w:r>
          </w:p>
        </w:tc>
        <w:tc>
          <w:tcPr>
            <w:tcW w:w="1843" w:type="dxa"/>
            <w:vAlign w:val="center"/>
          </w:tcPr>
          <w:p>
            <w:pPr>
              <w:jc w:val="center"/>
              <w:rPr>
                <w:rFonts w:ascii="宋体" w:hAnsi="宋体"/>
                <w:szCs w:val="21"/>
              </w:rPr>
            </w:pPr>
            <w:r>
              <w:rPr>
                <w:rFonts w:hint="eastAsia" w:ascii="宋体" w:hAnsi="宋体"/>
                <w:szCs w:val="21"/>
              </w:rPr>
              <w:t>兰州大学</w:t>
            </w:r>
          </w:p>
        </w:tc>
        <w:tc>
          <w:tcPr>
            <w:tcW w:w="1731" w:type="dxa"/>
            <w:vAlign w:val="center"/>
          </w:tcPr>
          <w:p>
            <w:pPr>
              <w:jc w:val="center"/>
              <w:rPr>
                <w:rFonts w:ascii="宋体" w:hAnsi="宋体"/>
                <w:szCs w:val="21"/>
              </w:rPr>
            </w:pPr>
            <w:r>
              <w:rPr>
                <w:rFonts w:hint="eastAsia" w:ascii="宋体" w:hAnsi="宋体"/>
                <w:szCs w:val="21"/>
              </w:rPr>
              <w:t>化学工艺</w:t>
            </w:r>
          </w:p>
        </w:tc>
        <w:tc>
          <w:tcPr>
            <w:tcW w:w="709" w:type="dxa"/>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硕士</w:t>
            </w:r>
          </w:p>
        </w:tc>
        <w:tc>
          <w:tcPr>
            <w:tcW w:w="1559" w:type="dxa"/>
            <w:vAlign w:val="center"/>
          </w:tcPr>
          <w:p>
            <w:pPr>
              <w:jc w:val="center"/>
              <w:rPr>
                <w:rFonts w:hint="eastAsia"/>
                <w:szCs w:val="21"/>
              </w:rPr>
            </w:pPr>
            <w:r>
              <w:rPr>
                <w:rFonts w:hint="eastAsia"/>
                <w:szCs w:val="21"/>
              </w:rPr>
              <w:t>化工</w:t>
            </w:r>
          </w:p>
        </w:tc>
        <w:tc>
          <w:tcPr>
            <w:tcW w:w="851" w:type="dxa"/>
            <w:vAlign w:val="center"/>
          </w:tcPr>
          <w:p>
            <w:pPr>
              <w:jc w:val="center"/>
              <w:rPr>
                <w:rFonts w:hint="eastAsia"/>
                <w:szCs w:val="21"/>
              </w:rPr>
            </w:pPr>
            <w:r>
              <w:rPr>
                <w:rFonts w:hint="eastAsia"/>
                <w:szCs w:val="21"/>
              </w:rPr>
              <w:t>兼职</w:t>
            </w:r>
          </w:p>
        </w:tc>
        <w:tc>
          <w:tcPr>
            <w:tcW w:w="1529" w:type="dxa"/>
            <w:vAlign w:val="center"/>
          </w:tcPr>
          <w:p>
            <w:pPr>
              <w:jc w:val="center"/>
              <w:rPr>
                <w:rFonts w:hint="eastAsia"/>
                <w:szCs w:val="21"/>
              </w:rPr>
            </w:pPr>
            <w:r>
              <w:rPr>
                <w:rFonts w:hint="eastAsia"/>
                <w:szCs w:val="21"/>
              </w:rPr>
              <w:t>氟化工生产专项实训</w:t>
            </w:r>
          </w:p>
        </w:tc>
        <w:tc>
          <w:tcPr>
            <w:tcW w:w="992" w:type="dxa"/>
            <w:vAlign w:val="center"/>
          </w:tcPr>
          <w:p>
            <w:pPr>
              <w:jc w:val="center"/>
              <w:rPr>
                <w:rFonts w:hint="eastAsia"/>
                <w:szCs w:val="21"/>
              </w:rPr>
            </w:pPr>
            <w:r>
              <w:rPr>
                <w:rFonts w:hint="eastAsia"/>
                <w:szCs w:val="21"/>
              </w:rPr>
              <w:t>否</w:t>
            </w:r>
          </w:p>
        </w:tc>
      </w:tr>
    </w:tbl>
    <w:p>
      <w:pPr>
        <w:rPr>
          <w:rFonts w:ascii="宋体" w:hAnsi="宋体"/>
          <w:kern w:val="0"/>
          <w:sz w:val="24"/>
        </w:rPr>
      </w:pPr>
    </w:p>
    <w:p>
      <w:pPr>
        <w:rPr>
          <w:rFonts w:ascii="宋体" w:hAnsi="宋体"/>
          <w:kern w:val="0"/>
          <w:sz w:val="24"/>
        </w:rPr>
      </w:pPr>
    </w:p>
    <w:p>
      <w:pPr>
        <w:widowControl/>
        <w:jc w:val="left"/>
        <w:rPr>
          <w:rFonts w:ascii="宋体" w:hAnsi="宋体"/>
          <w:kern w:val="0"/>
          <w:sz w:val="24"/>
        </w:rPr>
      </w:pPr>
      <w:r>
        <w:rPr>
          <w:rFonts w:ascii="宋体" w:hAnsi="宋体"/>
          <w:kern w:val="0"/>
          <w:sz w:val="24"/>
        </w:rPr>
        <w:br w:type="page"/>
      </w:r>
    </w:p>
    <w:p>
      <w:pPr>
        <w:ind w:firstLine="3840" w:firstLineChars="1600"/>
        <w:rPr>
          <w:rFonts w:asciiTheme="majorEastAsia" w:hAnsiTheme="majorEastAsia" w:eastAsiaTheme="majorEastAsia"/>
          <w:sz w:val="28"/>
          <w:szCs w:val="28"/>
        </w:rPr>
      </w:pPr>
      <w:r>
        <w:rPr>
          <w:rFonts w:hint="eastAsia" w:ascii="宋体" w:hAnsi="宋体"/>
          <w:kern w:val="0"/>
          <w:sz w:val="24"/>
        </w:rPr>
        <w:t>表5</w:t>
      </w:r>
      <w:r>
        <w:rPr>
          <w:rFonts w:ascii="宋体" w:hAnsi="宋体"/>
          <w:kern w:val="0"/>
          <w:sz w:val="24"/>
        </w:rPr>
        <w:t xml:space="preserve"> </w:t>
      </w:r>
      <w:r>
        <w:rPr>
          <w:rFonts w:hint="eastAsia" w:ascii="宋体" w:hAnsi="宋体"/>
          <w:kern w:val="0"/>
          <w:sz w:val="24"/>
        </w:rPr>
        <w:t>应用化工技术专业“二元制”项目专业教学指导委员会</w:t>
      </w:r>
      <w:r>
        <w:rPr>
          <w:rFonts w:hint="eastAsia" w:asciiTheme="majorEastAsia" w:hAnsiTheme="majorEastAsia" w:eastAsiaTheme="majorEastAsia"/>
          <w:sz w:val="28"/>
          <w:szCs w:val="28"/>
        </w:rPr>
        <w:t xml:space="preserve"> </w:t>
      </w:r>
    </w:p>
    <w:tbl>
      <w:tblPr>
        <w:tblStyle w:val="33"/>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1134"/>
        <w:gridCol w:w="1701"/>
        <w:gridCol w:w="5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姓名</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职务</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职称</w:t>
            </w: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赖国新</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主任</w:t>
            </w:r>
          </w:p>
          <w:p>
            <w:pPr>
              <w:jc w:val="center"/>
              <w:rPr>
                <w:rFonts w:ascii="宋体" w:hAnsi="宋体" w:cs="宋体"/>
                <w:kern w:val="0"/>
                <w:szCs w:val="21"/>
              </w:rPr>
            </w:pPr>
            <w:r>
              <w:rPr>
                <w:rFonts w:hint="eastAsia" w:ascii="宋体" w:hAnsi="宋体" w:cs="宋体"/>
                <w:kern w:val="0"/>
                <w:szCs w:val="21"/>
              </w:rPr>
              <w:t>委员</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教授</w:t>
            </w: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湄洲湾职业技术学院化工系系主任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王洪祥</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高工</w:t>
            </w: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b/>
                <w:bCs/>
                <w:kern w:val="0"/>
                <w:szCs w:val="21"/>
              </w:rPr>
              <w:t>福建省清流县东莹化工有限公司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刘开敏</w:t>
            </w:r>
          </w:p>
        </w:tc>
        <w:tc>
          <w:tcPr>
            <w:tcW w:w="1134" w:type="dxa"/>
            <w:vMerge w:val="restart"/>
            <w:tcBorders>
              <w:top w:val="single" w:color="auto" w:sz="4" w:space="0"/>
              <w:left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委员</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副教授</w:t>
            </w: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湄洲湾职业技术学院化工实训中心主任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蔡俊秀</w:t>
            </w:r>
          </w:p>
        </w:tc>
        <w:tc>
          <w:tcPr>
            <w:tcW w:w="0" w:type="auto"/>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副教授</w:t>
            </w: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湄洲湾职业技术学院过控教研室主任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陈正升</w:t>
            </w:r>
          </w:p>
        </w:tc>
        <w:tc>
          <w:tcPr>
            <w:tcW w:w="0" w:type="auto"/>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讲师</w:t>
            </w: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湄洲湾职业技术学院化工教研室主任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杨海贤</w:t>
            </w:r>
          </w:p>
        </w:tc>
        <w:tc>
          <w:tcPr>
            <w:tcW w:w="0" w:type="auto"/>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教授</w:t>
            </w: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湄洲湾职业技术学院教务处副处长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陈金民</w:t>
            </w:r>
          </w:p>
        </w:tc>
        <w:tc>
          <w:tcPr>
            <w:tcW w:w="0" w:type="auto"/>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副教授</w:t>
            </w: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湄洲湾职业技术学院化学教研室主任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徐能武</w:t>
            </w:r>
          </w:p>
        </w:tc>
        <w:tc>
          <w:tcPr>
            <w:tcW w:w="0" w:type="auto"/>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中级工程师</w:t>
            </w: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kern w:val="0"/>
                <w:szCs w:val="21"/>
              </w:rPr>
            </w:pPr>
            <w:r>
              <w:rPr>
                <w:rFonts w:hint="eastAsia" w:ascii="宋体" w:hAnsi="宋体" w:cs="宋体"/>
                <w:b/>
                <w:bCs/>
                <w:kern w:val="0"/>
                <w:szCs w:val="21"/>
              </w:rPr>
              <w:t>福建省清流县东莹化工有限公司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张伟</w:t>
            </w:r>
          </w:p>
        </w:tc>
        <w:tc>
          <w:tcPr>
            <w:tcW w:w="0" w:type="auto"/>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助工</w:t>
            </w: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kern w:val="0"/>
                <w:szCs w:val="21"/>
              </w:rPr>
            </w:pPr>
            <w:r>
              <w:rPr>
                <w:rFonts w:hint="eastAsia" w:ascii="宋体" w:hAnsi="宋体" w:cs="宋体"/>
                <w:b/>
                <w:bCs/>
                <w:kern w:val="0"/>
                <w:szCs w:val="21"/>
              </w:rPr>
              <w:t>福建省清流县东莹化工有限公司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王京</w:t>
            </w:r>
          </w:p>
        </w:tc>
        <w:tc>
          <w:tcPr>
            <w:tcW w:w="0" w:type="auto"/>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助工</w:t>
            </w: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kern w:val="0"/>
                <w:szCs w:val="21"/>
              </w:rPr>
            </w:pPr>
            <w:r>
              <w:rPr>
                <w:rFonts w:hint="eastAsia" w:ascii="宋体" w:hAnsi="宋体" w:cs="宋体"/>
                <w:b/>
                <w:bCs/>
                <w:kern w:val="0"/>
                <w:szCs w:val="21"/>
              </w:rPr>
              <w:t>福建省清流县东莹化工有限公司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鲍飞</w:t>
            </w:r>
          </w:p>
        </w:tc>
        <w:tc>
          <w:tcPr>
            <w:tcW w:w="0" w:type="auto"/>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注册安全工程师</w:t>
            </w: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kern w:val="0"/>
                <w:szCs w:val="21"/>
              </w:rPr>
            </w:pPr>
            <w:r>
              <w:rPr>
                <w:rFonts w:hint="eastAsia" w:ascii="宋体" w:hAnsi="宋体" w:cs="宋体"/>
                <w:b/>
                <w:bCs/>
                <w:kern w:val="0"/>
                <w:szCs w:val="21"/>
              </w:rPr>
              <w:t>福建省清流县东莹化工有限公司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古元</w:t>
            </w:r>
          </w:p>
        </w:tc>
        <w:tc>
          <w:tcPr>
            <w:tcW w:w="0" w:type="auto"/>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注册安全工程师</w:t>
            </w: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kern w:val="0"/>
                <w:szCs w:val="21"/>
              </w:rPr>
            </w:pPr>
            <w:r>
              <w:rPr>
                <w:rFonts w:hint="eastAsia" w:ascii="宋体" w:hAnsi="宋体" w:cs="宋体"/>
                <w:b/>
                <w:bCs/>
                <w:kern w:val="0"/>
                <w:szCs w:val="21"/>
              </w:rPr>
              <w:t>福建省清流县东莹化工有限公司</w:t>
            </w:r>
          </w:p>
        </w:tc>
      </w:tr>
    </w:tbl>
    <w:p>
      <w:pPr>
        <w:ind w:firstLine="4480" w:firstLineChars="1600"/>
        <w:rPr>
          <w:rFonts w:asciiTheme="majorEastAsia" w:hAnsiTheme="majorEastAsia" w:eastAsiaTheme="majorEastAsia"/>
          <w:sz w:val="28"/>
          <w:szCs w:val="28"/>
        </w:rPr>
      </w:pPr>
    </w:p>
    <w:p>
      <w:pPr>
        <w:ind w:firstLine="4480" w:firstLineChars="1600"/>
        <w:rPr>
          <w:rFonts w:asciiTheme="majorEastAsia" w:hAnsiTheme="majorEastAsia" w:eastAsiaTheme="majorEastAsia"/>
          <w:sz w:val="28"/>
          <w:szCs w:val="28"/>
        </w:rPr>
      </w:pPr>
    </w:p>
    <w:p>
      <w:pPr>
        <w:ind w:firstLine="4480" w:firstLineChars="1600"/>
        <w:rPr>
          <w:rFonts w:ascii="黑体" w:hAnsi="黑体" w:eastAsia="黑体"/>
          <w:sz w:val="24"/>
        </w:rPr>
        <w:sectPr>
          <w:pgSz w:w="16838" w:h="11906" w:orient="landscape"/>
          <w:pgMar w:top="1797" w:right="1440" w:bottom="1797" w:left="1440" w:header="851" w:footer="992" w:gutter="0"/>
          <w:cols w:space="425" w:num="1"/>
          <w:docGrid w:type="lines" w:linePitch="312" w:charSpace="0"/>
        </w:sectPr>
      </w:pPr>
      <w:r>
        <w:rPr>
          <w:rFonts w:hint="eastAsia" w:asciiTheme="majorEastAsia" w:hAnsiTheme="majorEastAsia" w:eastAsiaTheme="majorEastAsia"/>
          <w:sz w:val="28"/>
          <w:szCs w:val="28"/>
        </w:rPr>
        <w:t xml:space="preserve">                                         </w:t>
      </w:r>
    </w:p>
    <w:p>
      <w:pPr>
        <w:spacing w:line="460" w:lineRule="exact"/>
        <w:ind w:firstLine="480" w:firstLineChars="200"/>
        <w:rPr>
          <w:rFonts w:ascii="黑体" w:hAnsi="黑体" w:eastAsia="黑体"/>
          <w:sz w:val="24"/>
        </w:rPr>
      </w:pPr>
      <w:r>
        <w:rPr>
          <w:rFonts w:ascii="黑体" w:hAnsi="黑体" w:eastAsia="黑体"/>
          <w:sz w:val="24"/>
        </w:rPr>
        <w:t>（二）教学设施</w:t>
      </w:r>
    </w:p>
    <w:p>
      <w:pPr>
        <w:pStyle w:val="4"/>
        <w:spacing w:before="0" w:after="0" w:line="460" w:lineRule="exact"/>
        <w:ind w:left="0" w:leftChars="0" w:firstLine="420"/>
        <w:rPr>
          <w:rFonts w:ascii="黑体" w:hAnsi="黑体" w:eastAsia="黑体"/>
          <w:b w:val="0"/>
          <w:sz w:val="24"/>
          <w:szCs w:val="24"/>
        </w:rPr>
      </w:pPr>
      <w:r>
        <w:rPr>
          <w:rFonts w:ascii="黑体" w:hAnsi="黑体" w:eastAsia="黑体"/>
          <w:b w:val="0"/>
          <w:sz w:val="24"/>
          <w:szCs w:val="24"/>
        </w:rPr>
        <w:t>1.校内实训条件</w:t>
      </w:r>
    </w:p>
    <w:p>
      <w:pPr>
        <w:spacing w:line="460" w:lineRule="exact"/>
        <w:ind w:firstLine="480" w:firstLineChars="200"/>
        <w:jc w:val="left"/>
        <w:rPr>
          <w:rFonts w:ascii="宋体" w:hAnsi="宋体"/>
          <w:sz w:val="24"/>
        </w:rPr>
      </w:pPr>
      <w:r>
        <w:rPr>
          <w:rFonts w:ascii="宋体" w:hAnsi="宋体"/>
          <w:sz w:val="24"/>
        </w:rPr>
        <w:t>应用化工技术专业现拥有1个省级示范实训基地、1个中央财政和省级财政支持的化工实训基地，建有面积达360多平方米的具有实际生产能力的化工实训车间，拥有分析测试实训室、化工单元操作实训室、化工仿真实训室、化工综合技能实训室、化工生产实训车间等21个实训室，面积达1300余平方米的独立化工实训大楼、实训条件全省领先，是福建省重点支持的高技能石化人才培养培训基地。</w:t>
      </w:r>
    </w:p>
    <w:p>
      <w:pPr>
        <w:spacing w:line="460" w:lineRule="exact"/>
        <w:jc w:val="center"/>
        <w:rPr>
          <w:rFonts w:ascii="宋体" w:hAnsi="宋体"/>
          <w:szCs w:val="21"/>
        </w:rPr>
      </w:pPr>
      <w:r>
        <w:rPr>
          <w:rFonts w:hint="eastAsia" w:ascii="宋体" w:hAnsi="宋体"/>
          <w:szCs w:val="21"/>
        </w:rPr>
        <w:t>表6.</w:t>
      </w:r>
      <w:r>
        <w:rPr>
          <w:rFonts w:ascii="宋体" w:hAnsi="宋体"/>
          <w:szCs w:val="21"/>
        </w:rPr>
        <w:t xml:space="preserve"> 校内实训设备一览表</w:t>
      </w:r>
    </w:p>
    <w:tbl>
      <w:tblPr>
        <w:tblStyle w:val="32"/>
        <w:tblW w:w="518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1"/>
        <w:gridCol w:w="1721"/>
        <w:gridCol w:w="3260"/>
        <w:gridCol w:w="2487"/>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00" w:type="pct"/>
            <w:vAlign w:val="center"/>
          </w:tcPr>
          <w:p>
            <w:pPr>
              <w:widowControl/>
              <w:jc w:val="center"/>
              <w:rPr>
                <w:rFonts w:ascii="宋体" w:hAnsi="宋体"/>
                <w:szCs w:val="21"/>
              </w:rPr>
            </w:pPr>
            <w:r>
              <w:rPr>
                <w:rFonts w:hint="eastAsia" w:ascii="宋体" w:hAnsi="宋体"/>
                <w:szCs w:val="21"/>
              </w:rPr>
              <w:t>序号</w:t>
            </w:r>
          </w:p>
        </w:tc>
        <w:tc>
          <w:tcPr>
            <w:tcW w:w="973" w:type="pct"/>
            <w:vAlign w:val="center"/>
          </w:tcPr>
          <w:p>
            <w:pPr>
              <w:widowControl/>
              <w:jc w:val="center"/>
              <w:rPr>
                <w:rFonts w:ascii="宋体" w:hAnsi="宋体"/>
                <w:szCs w:val="21"/>
              </w:rPr>
            </w:pPr>
            <w:r>
              <w:rPr>
                <w:rFonts w:hint="eastAsia" w:ascii="宋体" w:hAnsi="宋体"/>
                <w:szCs w:val="21"/>
              </w:rPr>
              <w:t>实验实训</w:t>
            </w:r>
          </w:p>
          <w:p>
            <w:pPr>
              <w:widowControl/>
              <w:jc w:val="center"/>
              <w:rPr>
                <w:rFonts w:ascii="宋体" w:hAnsi="宋体"/>
                <w:szCs w:val="21"/>
              </w:rPr>
            </w:pPr>
            <w:r>
              <w:rPr>
                <w:rFonts w:hint="eastAsia" w:ascii="宋体" w:hAnsi="宋体"/>
                <w:szCs w:val="21"/>
              </w:rPr>
              <w:t>基地（室）名称</w:t>
            </w:r>
          </w:p>
        </w:tc>
        <w:tc>
          <w:tcPr>
            <w:tcW w:w="1843" w:type="pct"/>
            <w:vAlign w:val="center"/>
          </w:tcPr>
          <w:p>
            <w:pPr>
              <w:widowControl/>
              <w:jc w:val="center"/>
              <w:rPr>
                <w:rFonts w:ascii="宋体" w:hAnsi="宋体"/>
                <w:szCs w:val="21"/>
              </w:rPr>
            </w:pPr>
            <w:r>
              <w:rPr>
                <w:rFonts w:hint="eastAsia" w:ascii="宋体" w:hAnsi="宋体"/>
                <w:szCs w:val="21"/>
              </w:rPr>
              <w:t>功能</w:t>
            </w:r>
          </w:p>
          <w:p>
            <w:pPr>
              <w:widowControl/>
              <w:jc w:val="center"/>
              <w:rPr>
                <w:rFonts w:ascii="宋体" w:hAnsi="宋体"/>
                <w:szCs w:val="21"/>
              </w:rPr>
            </w:pPr>
            <w:r>
              <w:rPr>
                <w:rFonts w:hint="eastAsia" w:ascii="宋体" w:hAnsi="宋体"/>
                <w:szCs w:val="21"/>
              </w:rPr>
              <w:t>（实训实习项目）</w:t>
            </w:r>
          </w:p>
        </w:tc>
        <w:tc>
          <w:tcPr>
            <w:tcW w:w="1406" w:type="pct"/>
            <w:vAlign w:val="center"/>
          </w:tcPr>
          <w:p>
            <w:pPr>
              <w:widowControl/>
              <w:jc w:val="center"/>
              <w:rPr>
                <w:rFonts w:ascii="宋体" w:hAnsi="宋体"/>
                <w:szCs w:val="21"/>
              </w:rPr>
            </w:pPr>
            <w:r>
              <w:rPr>
                <w:rFonts w:hint="eastAsia" w:ascii="宋体" w:hAnsi="宋体"/>
                <w:szCs w:val="21"/>
              </w:rPr>
              <w:t>面积、</w:t>
            </w:r>
            <w:r>
              <w:rPr>
                <w:rFonts w:ascii="宋体" w:hAnsi="宋体"/>
                <w:szCs w:val="21"/>
              </w:rPr>
              <w:t>主要实验（训）</w:t>
            </w:r>
            <w:r>
              <w:rPr>
                <w:rFonts w:hint="eastAsia" w:ascii="宋体" w:hAnsi="宋体"/>
                <w:szCs w:val="21"/>
              </w:rPr>
              <w:t>设备名称及台套数要求</w:t>
            </w:r>
          </w:p>
        </w:tc>
        <w:tc>
          <w:tcPr>
            <w:tcW w:w="478" w:type="pct"/>
            <w:vAlign w:val="center"/>
          </w:tcPr>
          <w:p>
            <w:pPr>
              <w:widowControl/>
              <w:jc w:val="center"/>
              <w:rPr>
                <w:rFonts w:ascii="宋体" w:hAnsi="宋体"/>
                <w:szCs w:val="21"/>
              </w:rPr>
            </w:pPr>
            <w:r>
              <w:rPr>
                <w:rFonts w:hint="eastAsia" w:ascii="宋体" w:hAnsi="宋体"/>
                <w:szCs w:val="21"/>
              </w:rPr>
              <w:t>工位数（个）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00" w:type="pct"/>
            <w:vAlign w:val="center"/>
          </w:tcPr>
          <w:p>
            <w:pPr>
              <w:jc w:val="center"/>
              <w:rPr>
                <w:rFonts w:ascii="宋体" w:hAnsi="宋体"/>
                <w:szCs w:val="21"/>
              </w:rPr>
            </w:pPr>
            <w:r>
              <w:rPr>
                <w:rFonts w:ascii="宋体" w:hAnsi="宋体"/>
                <w:szCs w:val="21"/>
              </w:rPr>
              <w:t>1</w:t>
            </w:r>
          </w:p>
        </w:tc>
        <w:tc>
          <w:tcPr>
            <w:tcW w:w="973" w:type="pct"/>
            <w:vAlign w:val="center"/>
          </w:tcPr>
          <w:p>
            <w:pPr>
              <w:jc w:val="center"/>
              <w:rPr>
                <w:rFonts w:ascii="宋体" w:hAnsi="宋体"/>
                <w:szCs w:val="21"/>
              </w:rPr>
            </w:pPr>
            <w:r>
              <w:rPr>
                <w:rFonts w:ascii="宋体" w:hAnsi="宋体"/>
                <w:szCs w:val="21"/>
              </w:rPr>
              <w:t>化工综合技能实训室</w:t>
            </w:r>
          </w:p>
        </w:tc>
        <w:tc>
          <w:tcPr>
            <w:tcW w:w="1843" w:type="pct"/>
            <w:vAlign w:val="center"/>
          </w:tcPr>
          <w:p>
            <w:pPr>
              <w:jc w:val="center"/>
              <w:rPr>
                <w:rFonts w:ascii="宋体" w:hAnsi="宋体"/>
                <w:szCs w:val="21"/>
              </w:rPr>
            </w:pPr>
            <w:r>
              <w:rPr>
                <w:rFonts w:hint="eastAsia" w:ascii="宋体" w:hAnsi="宋体"/>
                <w:szCs w:val="21"/>
              </w:rPr>
              <w:t>乙醇——水</w:t>
            </w:r>
            <w:r>
              <w:rPr>
                <w:rFonts w:ascii="宋体" w:hAnsi="宋体"/>
                <w:szCs w:val="21"/>
              </w:rPr>
              <w:t>连续精馏、管路拆装、流体输送、化工仪表</w:t>
            </w:r>
            <w:r>
              <w:rPr>
                <w:rFonts w:hint="eastAsia" w:ascii="宋体" w:hAnsi="宋体"/>
                <w:szCs w:val="21"/>
              </w:rPr>
              <w:t>自动化实训</w:t>
            </w:r>
          </w:p>
        </w:tc>
        <w:tc>
          <w:tcPr>
            <w:tcW w:w="1406" w:type="pct"/>
            <w:vAlign w:val="center"/>
          </w:tcPr>
          <w:p>
            <w:pPr>
              <w:jc w:val="center"/>
              <w:rPr>
                <w:rFonts w:ascii="宋体" w:hAnsi="宋体"/>
                <w:szCs w:val="21"/>
              </w:rPr>
            </w:pPr>
            <w:r>
              <w:rPr>
                <w:rFonts w:ascii="宋体" w:hAnsi="宋体"/>
                <w:szCs w:val="21"/>
              </w:rPr>
              <w:t>连续精馏、管路拆装、流体输送、化工仪表等装置</w:t>
            </w:r>
          </w:p>
        </w:tc>
        <w:tc>
          <w:tcPr>
            <w:tcW w:w="478" w:type="pct"/>
            <w:vAlign w:val="center"/>
          </w:tcPr>
          <w:p>
            <w:pPr>
              <w:jc w:val="center"/>
              <w:rPr>
                <w:rFonts w:ascii="宋体" w:hAnsi="宋体"/>
                <w:szCs w:val="21"/>
              </w:rPr>
            </w:pPr>
            <w:r>
              <w:rPr>
                <w:rFonts w:hint="eastAsia" w:ascii="宋体" w:hAnsi="宋体"/>
                <w:szCs w:val="21"/>
              </w:rPr>
              <w:t>3</w:t>
            </w:r>
            <w:r>
              <w:rPr>
                <w:rFonts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00" w:type="pct"/>
            <w:vAlign w:val="center"/>
          </w:tcPr>
          <w:p>
            <w:pPr>
              <w:jc w:val="center"/>
              <w:rPr>
                <w:rFonts w:ascii="宋体" w:hAnsi="宋体"/>
                <w:szCs w:val="21"/>
              </w:rPr>
            </w:pPr>
            <w:r>
              <w:rPr>
                <w:rFonts w:ascii="宋体" w:hAnsi="宋体"/>
                <w:szCs w:val="21"/>
              </w:rPr>
              <w:t>2</w:t>
            </w:r>
          </w:p>
        </w:tc>
        <w:tc>
          <w:tcPr>
            <w:tcW w:w="973" w:type="pct"/>
            <w:vAlign w:val="center"/>
          </w:tcPr>
          <w:p>
            <w:pPr>
              <w:jc w:val="center"/>
              <w:rPr>
                <w:rFonts w:ascii="宋体" w:hAnsi="宋体"/>
                <w:szCs w:val="21"/>
              </w:rPr>
            </w:pPr>
            <w:r>
              <w:rPr>
                <w:rFonts w:ascii="宋体" w:hAnsi="宋体"/>
                <w:szCs w:val="21"/>
              </w:rPr>
              <w:t>化工生产实训车间</w:t>
            </w:r>
          </w:p>
        </w:tc>
        <w:tc>
          <w:tcPr>
            <w:tcW w:w="1843" w:type="pct"/>
            <w:vAlign w:val="center"/>
          </w:tcPr>
          <w:p>
            <w:pPr>
              <w:jc w:val="center"/>
              <w:rPr>
                <w:rFonts w:ascii="宋体" w:hAnsi="宋体"/>
                <w:szCs w:val="21"/>
              </w:rPr>
            </w:pPr>
            <w:r>
              <w:rPr>
                <w:rFonts w:hint="eastAsia" w:ascii="宋体" w:hAnsi="宋体"/>
                <w:szCs w:val="21"/>
              </w:rPr>
              <w:t>精细化工产品生产、</w:t>
            </w:r>
            <w:r>
              <w:rPr>
                <w:rFonts w:ascii="宋体" w:hAnsi="宋体"/>
                <w:szCs w:val="21"/>
              </w:rPr>
              <w:t>不饱和聚酯树脂生产</w:t>
            </w:r>
          </w:p>
        </w:tc>
        <w:tc>
          <w:tcPr>
            <w:tcW w:w="1406" w:type="pct"/>
            <w:vAlign w:val="center"/>
          </w:tcPr>
          <w:p>
            <w:pPr>
              <w:jc w:val="center"/>
              <w:rPr>
                <w:rFonts w:ascii="宋体" w:hAnsi="宋体"/>
                <w:szCs w:val="21"/>
              </w:rPr>
            </w:pPr>
            <w:r>
              <w:rPr>
                <w:rFonts w:ascii="宋体" w:hAnsi="宋体"/>
                <w:szCs w:val="21"/>
              </w:rPr>
              <w:t>不饱和聚酯树脂生产装置</w:t>
            </w:r>
          </w:p>
        </w:tc>
        <w:tc>
          <w:tcPr>
            <w:tcW w:w="478" w:type="pct"/>
            <w:vAlign w:val="center"/>
          </w:tcPr>
          <w:p>
            <w:pPr>
              <w:jc w:val="center"/>
              <w:rPr>
                <w:rFonts w:ascii="宋体" w:hAnsi="宋体"/>
                <w:szCs w:val="21"/>
              </w:rPr>
            </w:pPr>
            <w:r>
              <w:rPr>
                <w:rFonts w:hint="eastAsia" w:ascii="宋体" w:hAnsi="宋体"/>
                <w:szCs w:val="21"/>
              </w:rPr>
              <w:t>2</w:t>
            </w:r>
            <w:r>
              <w:rPr>
                <w:rFonts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00" w:type="pct"/>
            <w:vAlign w:val="center"/>
          </w:tcPr>
          <w:p>
            <w:pPr>
              <w:jc w:val="center"/>
              <w:rPr>
                <w:rFonts w:ascii="宋体" w:hAnsi="宋体"/>
                <w:szCs w:val="21"/>
              </w:rPr>
            </w:pPr>
            <w:r>
              <w:rPr>
                <w:rFonts w:ascii="宋体" w:hAnsi="宋体"/>
                <w:szCs w:val="21"/>
              </w:rPr>
              <w:t>3</w:t>
            </w:r>
          </w:p>
        </w:tc>
        <w:tc>
          <w:tcPr>
            <w:tcW w:w="973" w:type="pct"/>
            <w:vAlign w:val="center"/>
          </w:tcPr>
          <w:p>
            <w:pPr>
              <w:jc w:val="center"/>
              <w:rPr>
                <w:rFonts w:ascii="宋体" w:hAnsi="宋体"/>
                <w:szCs w:val="21"/>
              </w:rPr>
            </w:pPr>
            <w:r>
              <w:rPr>
                <w:rFonts w:ascii="宋体" w:hAnsi="宋体"/>
                <w:szCs w:val="21"/>
              </w:rPr>
              <w:t>无机化学实训室</w:t>
            </w:r>
          </w:p>
        </w:tc>
        <w:tc>
          <w:tcPr>
            <w:tcW w:w="1843" w:type="pct"/>
            <w:vAlign w:val="center"/>
          </w:tcPr>
          <w:p>
            <w:pPr>
              <w:jc w:val="center"/>
              <w:rPr>
                <w:rFonts w:ascii="宋体" w:hAnsi="宋体"/>
                <w:szCs w:val="21"/>
              </w:rPr>
            </w:pPr>
            <w:r>
              <w:rPr>
                <w:rFonts w:hint="eastAsia" w:ascii="宋体" w:hAnsi="宋体"/>
                <w:szCs w:val="21"/>
              </w:rPr>
              <w:t>溶液的配制、电子天平称量练习、滴定管基本操作、氢氧化钠溶液的标定、盐酸标准溶液的标定</w:t>
            </w:r>
          </w:p>
        </w:tc>
        <w:tc>
          <w:tcPr>
            <w:tcW w:w="1406" w:type="pct"/>
            <w:vAlign w:val="center"/>
          </w:tcPr>
          <w:p>
            <w:pPr>
              <w:jc w:val="center"/>
              <w:rPr>
                <w:rFonts w:ascii="宋体" w:hAnsi="宋体"/>
                <w:szCs w:val="21"/>
              </w:rPr>
            </w:pPr>
            <w:r>
              <w:rPr>
                <w:rFonts w:ascii="宋体" w:hAnsi="宋体"/>
                <w:szCs w:val="21"/>
              </w:rPr>
              <w:t>无机化学常规仪器</w:t>
            </w:r>
            <w:r>
              <w:rPr>
                <w:rFonts w:hint="eastAsia" w:ascii="宋体" w:hAnsi="宋体"/>
                <w:szCs w:val="21"/>
              </w:rPr>
              <w:t>（滴定管、电子天平、干燥器等）</w:t>
            </w:r>
          </w:p>
        </w:tc>
        <w:tc>
          <w:tcPr>
            <w:tcW w:w="478" w:type="pct"/>
            <w:vAlign w:val="center"/>
          </w:tcPr>
          <w:p>
            <w:pPr>
              <w:jc w:val="center"/>
              <w:rPr>
                <w:rFonts w:ascii="宋体" w:hAnsi="宋体"/>
                <w:szCs w:val="21"/>
              </w:rPr>
            </w:pPr>
            <w:r>
              <w:rPr>
                <w:rFonts w:hint="eastAsia" w:ascii="宋体" w:hAnsi="宋体"/>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00" w:type="pct"/>
            <w:vAlign w:val="center"/>
          </w:tcPr>
          <w:p>
            <w:pPr>
              <w:jc w:val="center"/>
              <w:rPr>
                <w:rFonts w:ascii="宋体" w:hAnsi="宋体"/>
                <w:szCs w:val="21"/>
              </w:rPr>
            </w:pPr>
            <w:r>
              <w:rPr>
                <w:rFonts w:ascii="宋体" w:hAnsi="宋体"/>
                <w:szCs w:val="21"/>
              </w:rPr>
              <w:t>4</w:t>
            </w:r>
          </w:p>
        </w:tc>
        <w:tc>
          <w:tcPr>
            <w:tcW w:w="973" w:type="pct"/>
            <w:vAlign w:val="center"/>
          </w:tcPr>
          <w:p>
            <w:pPr>
              <w:jc w:val="center"/>
              <w:rPr>
                <w:rFonts w:ascii="宋体" w:hAnsi="宋体"/>
                <w:szCs w:val="21"/>
              </w:rPr>
            </w:pPr>
            <w:r>
              <w:rPr>
                <w:rFonts w:ascii="宋体" w:hAnsi="宋体"/>
                <w:szCs w:val="21"/>
              </w:rPr>
              <w:t>有机化学实训室</w:t>
            </w:r>
          </w:p>
        </w:tc>
        <w:tc>
          <w:tcPr>
            <w:tcW w:w="1843" w:type="pct"/>
            <w:vAlign w:val="center"/>
          </w:tcPr>
          <w:p>
            <w:pPr>
              <w:jc w:val="center"/>
              <w:rPr>
                <w:rFonts w:ascii="宋体" w:hAnsi="宋体"/>
                <w:szCs w:val="21"/>
              </w:rPr>
            </w:pPr>
            <w:r>
              <w:rPr>
                <w:rFonts w:hint="eastAsia" w:ascii="宋体" w:hAnsi="宋体"/>
                <w:szCs w:val="21"/>
              </w:rPr>
              <w:t>固液分离、粗食盐的提纯、蒸馏、熔点的测定、有机物的制备</w:t>
            </w:r>
          </w:p>
        </w:tc>
        <w:tc>
          <w:tcPr>
            <w:tcW w:w="1406" w:type="pct"/>
            <w:vAlign w:val="center"/>
          </w:tcPr>
          <w:p>
            <w:pPr>
              <w:jc w:val="center"/>
              <w:rPr>
                <w:rFonts w:ascii="宋体" w:hAnsi="宋体"/>
                <w:szCs w:val="21"/>
              </w:rPr>
            </w:pPr>
            <w:r>
              <w:rPr>
                <w:rFonts w:ascii="宋体" w:hAnsi="宋体"/>
                <w:szCs w:val="21"/>
              </w:rPr>
              <w:t>有机化学常规仪器</w:t>
            </w:r>
            <w:r>
              <w:rPr>
                <w:rFonts w:hint="eastAsia" w:ascii="宋体" w:hAnsi="宋体"/>
                <w:szCs w:val="21"/>
              </w:rPr>
              <w:t>（分流漏斗、熔点管、冷凝管、干燥箱等）</w:t>
            </w:r>
          </w:p>
        </w:tc>
        <w:tc>
          <w:tcPr>
            <w:tcW w:w="478" w:type="pct"/>
            <w:vAlign w:val="center"/>
          </w:tcPr>
          <w:p>
            <w:pPr>
              <w:jc w:val="center"/>
              <w:rPr>
                <w:rFonts w:ascii="宋体" w:hAnsi="宋体"/>
                <w:szCs w:val="21"/>
              </w:rPr>
            </w:pPr>
            <w:r>
              <w:rPr>
                <w:rFonts w:hint="eastAsia" w:ascii="宋体" w:hAnsi="宋体"/>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00" w:type="pct"/>
            <w:vAlign w:val="center"/>
          </w:tcPr>
          <w:p>
            <w:pPr>
              <w:jc w:val="center"/>
              <w:rPr>
                <w:rFonts w:ascii="宋体" w:hAnsi="宋体"/>
                <w:szCs w:val="21"/>
              </w:rPr>
            </w:pPr>
            <w:r>
              <w:rPr>
                <w:rFonts w:ascii="宋体" w:hAnsi="宋体"/>
                <w:szCs w:val="21"/>
              </w:rPr>
              <w:t>5</w:t>
            </w:r>
          </w:p>
        </w:tc>
        <w:tc>
          <w:tcPr>
            <w:tcW w:w="973" w:type="pct"/>
            <w:vAlign w:val="center"/>
          </w:tcPr>
          <w:p>
            <w:pPr>
              <w:jc w:val="center"/>
              <w:rPr>
                <w:rFonts w:ascii="宋体" w:hAnsi="宋体"/>
                <w:szCs w:val="21"/>
              </w:rPr>
            </w:pPr>
            <w:r>
              <w:rPr>
                <w:rFonts w:ascii="宋体" w:hAnsi="宋体"/>
                <w:szCs w:val="21"/>
              </w:rPr>
              <w:t>分析</w:t>
            </w:r>
            <w:r>
              <w:rPr>
                <w:rFonts w:hint="eastAsia" w:ascii="宋体" w:hAnsi="宋体"/>
                <w:szCs w:val="21"/>
              </w:rPr>
              <w:t>测试技术</w:t>
            </w:r>
            <w:r>
              <w:rPr>
                <w:rFonts w:ascii="宋体" w:hAnsi="宋体"/>
                <w:szCs w:val="21"/>
              </w:rPr>
              <w:t>实训室</w:t>
            </w:r>
          </w:p>
        </w:tc>
        <w:tc>
          <w:tcPr>
            <w:tcW w:w="1843" w:type="pct"/>
            <w:vAlign w:val="center"/>
          </w:tcPr>
          <w:p>
            <w:pPr>
              <w:jc w:val="center"/>
              <w:rPr>
                <w:rFonts w:ascii="宋体" w:hAnsi="宋体"/>
                <w:szCs w:val="21"/>
              </w:rPr>
            </w:pPr>
            <w:r>
              <w:rPr>
                <w:rFonts w:hint="eastAsia" w:ascii="宋体" w:hAnsi="宋体"/>
                <w:szCs w:val="21"/>
              </w:rPr>
              <w:t>酸碱体积比测定、盐酸（硫酸、氢氧化钠、EDTA、 KMnO4）标准滴定溶液的配制与标定、混合碱含量的测定（双指示剂法）、食醋中总酸度的测定、自来水总硬度的测定（钙镁含量的测定）等</w:t>
            </w:r>
          </w:p>
        </w:tc>
        <w:tc>
          <w:tcPr>
            <w:tcW w:w="1406" w:type="pct"/>
            <w:vAlign w:val="center"/>
          </w:tcPr>
          <w:p>
            <w:pPr>
              <w:jc w:val="center"/>
              <w:rPr>
                <w:rFonts w:ascii="宋体" w:hAnsi="宋体"/>
                <w:szCs w:val="21"/>
              </w:rPr>
            </w:pPr>
            <w:r>
              <w:rPr>
                <w:rFonts w:hint="eastAsia" w:ascii="宋体" w:hAnsi="宋体"/>
                <w:szCs w:val="21"/>
              </w:rPr>
              <w:t>滴定管、容量瓶、移液管、电子天平、锥形瓶等常规容量玻璃仪器</w:t>
            </w:r>
          </w:p>
        </w:tc>
        <w:tc>
          <w:tcPr>
            <w:tcW w:w="478" w:type="pct"/>
            <w:vAlign w:val="center"/>
          </w:tcPr>
          <w:p>
            <w:pPr>
              <w:jc w:val="center"/>
              <w:rPr>
                <w:rFonts w:ascii="宋体" w:hAnsi="宋体"/>
                <w:szCs w:val="21"/>
              </w:rPr>
            </w:pPr>
            <w:r>
              <w:rPr>
                <w:rFonts w:hint="eastAsia" w:ascii="宋体" w:hAnsi="宋体"/>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300" w:type="pct"/>
            <w:vAlign w:val="center"/>
          </w:tcPr>
          <w:p>
            <w:pPr>
              <w:jc w:val="center"/>
              <w:rPr>
                <w:rFonts w:ascii="宋体" w:hAnsi="宋体"/>
                <w:szCs w:val="21"/>
              </w:rPr>
            </w:pPr>
            <w:r>
              <w:rPr>
                <w:rFonts w:ascii="宋体" w:hAnsi="宋体"/>
                <w:szCs w:val="21"/>
              </w:rPr>
              <w:t>6</w:t>
            </w:r>
          </w:p>
        </w:tc>
        <w:tc>
          <w:tcPr>
            <w:tcW w:w="973" w:type="pct"/>
            <w:vAlign w:val="center"/>
          </w:tcPr>
          <w:p>
            <w:pPr>
              <w:jc w:val="center"/>
              <w:rPr>
                <w:rFonts w:ascii="宋体" w:hAnsi="宋体"/>
                <w:szCs w:val="21"/>
              </w:rPr>
            </w:pPr>
            <w:r>
              <w:rPr>
                <w:rFonts w:ascii="宋体" w:hAnsi="宋体"/>
                <w:szCs w:val="21"/>
              </w:rPr>
              <w:t>电子天平实训室</w:t>
            </w:r>
          </w:p>
        </w:tc>
        <w:tc>
          <w:tcPr>
            <w:tcW w:w="1843" w:type="pct"/>
            <w:vAlign w:val="center"/>
          </w:tcPr>
          <w:p>
            <w:pPr>
              <w:jc w:val="center"/>
              <w:rPr>
                <w:rFonts w:ascii="宋体" w:hAnsi="宋体"/>
                <w:szCs w:val="21"/>
              </w:rPr>
            </w:pPr>
            <w:r>
              <w:rPr>
                <w:rFonts w:hint="eastAsia" w:ascii="宋体" w:hAnsi="宋体"/>
                <w:szCs w:val="21"/>
              </w:rPr>
              <w:t>各种分析实验称量</w:t>
            </w:r>
          </w:p>
        </w:tc>
        <w:tc>
          <w:tcPr>
            <w:tcW w:w="1406" w:type="pct"/>
            <w:vAlign w:val="center"/>
          </w:tcPr>
          <w:p>
            <w:pPr>
              <w:jc w:val="center"/>
              <w:rPr>
                <w:rFonts w:ascii="宋体" w:hAnsi="宋体"/>
                <w:szCs w:val="21"/>
              </w:rPr>
            </w:pPr>
            <w:r>
              <w:rPr>
                <w:rFonts w:ascii="宋体" w:hAnsi="宋体"/>
                <w:szCs w:val="21"/>
              </w:rPr>
              <w:t>电子天平</w:t>
            </w:r>
          </w:p>
        </w:tc>
        <w:tc>
          <w:tcPr>
            <w:tcW w:w="478" w:type="pct"/>
            <w:vAlign w:val="center"/>
          </w:tcPr>
          <w:p>
            <w:pPr>
              <w:jc w:val="center"/>
              <w:rPr>
                <w:rFonts w:ascii="宋体" w:hAnsi="宋体"/>
                <w:szCs w:val="21"/>
              </w:rPr>
            </w:pPr>
            <w:r>
              <w:rPr>
                <w:rFonts w:hint="eastAsia" w:ascii="宋体" w:hAnsi="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300" w:type="pct"/>
            <w:vAlign w:val="center"/>
          </w:tcPr>
          <w:p>
            <w:pPr>
              <w:jc w:val="center"/>
              <w:rPr>
                <w:rFonts w:ascii="宋体" w:hAnsi="宋体"/>
                <w:szCs w:val="21"/>
              </w:rPr>
            </w:pPr>
            <w:r>
              <w:rPr>
                <w:rFonts w:hint="eastAsia" w:ascii="宋体" w:hAnsi="宋体"/>
                <w:szCs w:val="21"/>
              </w:rPr>
              <w:t>7</w:t>
            </w:r>
          </w:p>
        </w:tc>
        <w:tc>
          <w:tcPr>
            <w:tcW w:w="973" w:type="pct"/>
            <w:vAlign w:val="center"/>
          </w:tcPr>
          <w:p>
            <w:pPr>
              <w:jc w:val="center"/>
              <w:rPr>
                <w:rFonts w:ascii="宋体" w:hAnsi="宋体"/>
                <w:szCs w:val="21"/>
              </w:rPr>
            </w:pPr>
            <w:r>
              <w:rPr>
                <w:rFonts w:hint="eastAsia" w:ascii="宋体" w:hAnsi="宋体"/>
                <w:szCs w:val="21"/>
              </w:rPr>
              <w:t>仪器分析综合实训室</w:t>
            </w:r>
          </w:p>
        </w:tc>
        <w:tc>
          <w:tcPr>
            <w:tcW w:w="1843" w:type="pct"/>
            <w:vAlign w:val="center"/>
          </w:tcPr>
          <w:p>
            <w:pPr>
              <w:jc w:val="center"/>
              <w:rPr>
                <w:rFonts w:ascii="宋体" w:hAnsi="宋体"/>
                <w:szCs w:val="21"/>
              </w:rPr>
            </w:pPr>
            <w:r>
              <w:rPr>
                <w:rFonts w:hint="eastAsia" w:ascii="宋体" w:hAnsi="宋体"/>
                <w:szCs w:val="21"/>
              </w:rPr>
              <w:t>原子吸收分光光度法测定金属离子含量、紫外-可见分光光度计使用、吸收曲线的制作、定量分析操作、有机物含量的测定、电位法测定水溶液的pH值等</w:t>
            </w:r>
          </w:p>
        </w:tc>
        <w:tc>
          <w:tcPr>
            <w:tcW w:w="1406" w:type="pct"/>
            <w:vAlign w:val="center"/>
          </w:tcPr>
          <w:p>
            <w:pPr>
              <w:jc w:val="center"/>
              <w:rPr>
                <w:rFonts w:ascii="宋体" w:hAnsi="宋体"/>
                <w:szCs w:val="21"/>
              </w:rPr>
            </w:pPr>
            <w:r>
              <w:rPr>
                <w:rFonts w:hint="eastAsia" w:ascii="宋体" w:hAnsi="宋体"/>
                <w:szCs w:val="21"/>
              </w:rPr>
              <w:t>紫外-</w:t>
            </w:r>
            <w:r>
              <w:rPr>
                <w:rFonts w:ascii="宋体" w:hAnsi="宋体"/>
                <w:szCs w:val="21"/>
              </w:rPr>
              <w:t>可见分光光度计</w:t>
            </w:r>
            <w:r>
              <w:rPr>
                <w:rFonts w:hint="eastAsia" w:ascii="宋体" w:hAnsi="宋体"/>
                <w:szCs w:val="21"/>
              </w:rPr>
              <w:t>、原子吸收分光光度计、酸度计、</w:t>
            </w:r>
            <w:r>
              <w:rPr>
                <w:rFonts w:ascii="宋体" w:hAnsi="宋体"/>
                <w:szCs w:val="21"/>
              </w:rPr>
              <w:t>高效液相色谱仪</w:t>
            </w:r>
            <w:r>
              <w:rPr>
                <w:rFonts w:hint="eastAsia" w:ascii="宋体" w:hAnsi="宋体"/>
                <w:szCs w:val="21"/>
              </w:rPr>
              <w:t>、</w:t>
            </w:r>
            <w:r>
              <w:rPr>
                <w:rFonts w:ascii="宋体" w:hAnsi="宋体"/>
                <w:szCs w:val="21"/>
              </w:rPr>
              <w:t>分子荧光光谱仪</w:t>
            </w:r>
          </w:p>
        </w:tc>
        <w:tc>
          <w:tcPr>
            <w:tcW w:w="478" w:type="pct"/>
            <w:vAlign w:val="center"/>
          </w:tcPr>
          <w:p>
            <w:pPr>
              <w:jc w:val="center"/>
              <w:rPr>
                <w:rFonts w:ascii="宋体" w:hAnsi="宋体"/>
                <w:szCs w:val="21"/>
              </w:rPr>
            </w:pPr>
            <w:r>
              <w:rPr>
                <w:rFonts w:hint="eastAsia" w:ascii="宋体" w:hAnsi="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00" w:type="pct"/>
            <w:vAlign w:val="center"/>
          </w:tcPr>
          <w:p>
            <w:pPr>
              <w:jc w:val="center"/>
              <w:rPr>
                <w:rFonts w:ascii="宋体" w:hAnsi="宋体"/>
                <w:szCs w:val="21"/>
              </w:rPr>
            </w:pPr>
            <w:r>
              <w:rPr>
                <w:rFonts w:hint="eastAsia" w:ascii="宋体" w:hAnsi="宋体"/>
                <w:szCs w:val="21"/>
              </w:rPr>
              <w:t>8</w:t>
            </w:r>
          </w:p>
        </w:tc>
        <w:tc>
          <w:tcPr>
            <w:tcW w:w="973" w:type="pct"/>
            <w:vAlign w:val="center"/>
          </w:tcPr>
          <w:p>
            <w:pPr>
              <w:jc w:val="center"/>
              <w:rPr>
                <w:rFonts w:ascii="宋体" w:hAnsi="宋体"/>
                <w:szCs w:val="21"/>
              </w:rPr>
            </w:pPr>
            <w:r>
              <w:rPr>
                <w:rFonts w:ascii="宋体" w:hAnsi="宋体"/>
                <w:szCs w:val="21"/>
              </w:rPr>
              <w:t>化工单元操作实训室</w:t>
            </w:r>
          </w:p>
        </w:tc>
        <w:tc>
          <w:tcPr>
            <w:tcW w:w="1843" w:type="pct"/>
            <w:vAlign w:val="center"/>
          </w:tcPr>
          <w:p>
            <w:pPr>
              <w:jc w:val="center"/>
              <w:rPr>
                <w:rFonts w:ascii="宋体" w:hAnsi="宋体"/>
                <w:szCs w:val="21"/>
              </w:rPr>
            </w:pPr>
            <w:r>
              <w:rPr>
                <w:rFonts w:ascii="宋体" w:hAnsi="宋体"/>
                <w:szCs w:val="21"/>
              </w:rPr>
              <w:t>恒压过滤、精馏、流体输送、吸收解析</w:t>
            </w:r>
          </w:p>
        </w:tc>
        <w:tc>
          <w:tcPr>
            <w:tcW w:w="1406" w:type="pct"/>
            <w:vAlign w:val="center"/>
          </w:tcPr>
          <w:p>
            <w:pPr>
              <w:jc w:val="center"/>
              <w:rPr>
                <w:rFonts w:ascii="宋体" w:hAnsi="宋体"/>
                <w:szCs w:val="21"/>
              </w:rPr>
            </w:pPr>
            <w:r>
              <w:rPr>
                <w:rFonts w:ascii="宋体" w:hAnsi="宋体"/>
                <w:szCs w:val="21"/>
              </w:rPr>
              <w:t>恒压过滤、精馏、流体输送、吸收解析</w:t>
            </w:r>
            <w:r>
              <w:rPr>
                <w:rFonts w:hint="eastAsia" w:ascii="宋体" w:hAnsi="宋体"/>
                <w:szCs w:val="21"/>
              </w:rPr>
              <w:t>等装置</w:t>
            </w:r>
          </w:p>
        </w:tc>
        <w:tc>
          <w:tcPr>
            <w:tcW w:w="478" w:type="pct"/>
            <w:vAlign w:val="center"/>
          </w:tcPr>
          <w:p>
            <w:pPr>
              <w:jc w:val="center"/>
              <w:rPr>
                <w:rFonts w:ascii="宋体" w:hAnsi="宋体"/>
                <w:szCs w:val="21"/>
              </w:rPr>
            </w:pPr>
            <w:r>
              <w:rPr>
                <w:rFonts w:hint="eastAsia" w:ascii="宋体" w:hAnsi="宋体"/>
                <w:szCs w:val="21"/>
              </w:rPr>
              <w:t>3</w:t>
            </w:r>
            <w:r>
              <w:rPr>
                <w:rFonts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300" w:type="pct"/>
            <w:vAlign w:val="center"/>
          </w:tcPr>
          <w:p>
            <w:pPr>
              <w:jc w:val="center"/>
              <w:rPr>
                <w:rFonts w:ascii="宋体" w:hAnsi="宋体"/>
                <w:szCs w:val="21"/>
              </w:rPr>
            </w:pPr>
            <w:r>
              <w:rPr>
                <w:rFonts w:hint="eastAsia" w:ascii="宋体" w:hAnsi="宋体"/>
                <w:szCs w:val="21"/>
              </w:rPr>
              <w:t>9</w:t>
            </w:r>
          </w:p>
        </w:tc>
        <w:tc>
          <w:tcPr>
            <w:tcW w:w="973" w:type="pct"/>
            <w:vAlign w:val="center"/>
          </w:tcPr>
          <w:p>
            <w:pPr>
              <w:jc w:val="center"/>
              <w:rPr>
                <w:rFonts w:ascii="宋体" w:hAnsi="宋体"/>
                <w:szCs w:val="21"/>
              </w:rPr>
            </w:pPr>
            <w:r>
              <w:rPr>
                <w:rFonts w:ascii="宋体" w:hAnsi="宋体"/>
                <w:szCs w:val="21"/>
              </w:rPr>
              <w:t>化学仿真实训室</w:t>
            </w:r>
          </w:p>
        </w:tc>
        <w:tc>
          <w:tcPr>
            <w:tcW w:w="1843" w:type="pct"/>
            <w:vAlign w:val="center"/>
          </w:tcPr>
          <w:p>
            <w:pPr>
              <w:jc w:val="center"/>
              <w:rPr>
                <w:rFonts w:ascii="宋体" w:hAnsi="宋体"/>
                <w:szCs w:val="21"/>
              </w:rPr>
            </w:pPr>
            <w:r>
              <w:rPr>
                <w:rFonts w:hint="eastAsia" w:ascii="宋体" w:hAnsi="宋体"/>
                <w:szCs w:val="21"/>
              </w:rPr>
              <w:t>P</w:t>
            </w:r>
            <w:r>
              <w:rPr>
                <w:rFonts w:ascii="宋体" w:hAnsi="宋体"/>
                <w:szCs w:val="21"/>
              </w:rPr>
              <w:t>VC</w:t>
            </w:r>
            <w:r>
              <w:rPr>
                <w:rFonts w:hint="eastAsia" w:ascii="宋体" w:hAnsi="宋体"/>
                <w:szCs w:val="21"/>
              </w:rPr>
              <w:t>仿真、大型仪器分析仿真、化工单元操作仿真等</w:t>
            </w:r>
          </w:p>
        </w:tc>
        <w:tc>
          <w:tcPr>
            <w:tcW w:w="1406" w:type="pct"/>
            <w:vAlign w:val="center"/>
          </w:tcPr>
          <w:p>
            <w:pPr>
              <w:jc w:val="center"/>
              <w:rPr>
                <w:rFonts w:ascii="宋体" w:hAnsi="宋体"/>
                <w:szCs w:val="21"/>
              </w:rPr>
            </w:pPr>
            <w:r>
              <w:rPr>
                <w:rFonts w:ascii="宋体" w:hAnsi="宋体"/>
                <w:szCs w:val="21"/>
              </w:rPr>
              <w:t>电脑及仿真软件</w:t>
            </w:r>
          </w:p>
        </w:tc>
        <w:tc>
          <w:tcPr>
            <w:tcW w:w="478" w:type="pct"/>
            <w:vAlign w:val="center"/>
          </w:tcPr>
          <w:p>
            <w:pPr>
              <w:jc w:val="center"/>
              <w:rPr>
                <w:rFonts w:ascii="宋体" w:hAnsi="宋体"/>
                <w:szCs w:val="21"/>
              </w:rPr>
            </w:pPr>
            <w:r>
              <w:rPr>
                <w:rFonts w:hint="eastAsia" w:ascii="宋体" w:hAnsi="宋体"/>
                <w:szCs w:val="21"/>
              </w:rPr>
              <w:t>48</w:t>
            </w:r>
          </w:p>
        </w:tc>
      </w:tr>
    </w:tbl>
    <w:p>
      <w:pPr>
        <w:spacing w:line="460" w:lineRule="exact"/>
        <w:jc w:val="center"/>
        <w:rPr>
          <w:rFonts w:ascii="宋体" w:hAnsi="宋体"/>
          <w:b/>
          <w:bCs/>
          <w:sz w:val="24"/>
        </w:rPr>
      </w:pPr>
      <w:r>
        <w:rPr>
          <w:rFonts w:hint="eastAsia" w:ascii="宋体" w:hAnsi="宋体"/>
          <w:sz w:val="24"/>
        </w:rPr>
        <w:t>备注：工位数指一次性容纳实验、实训项目学生人数。</w:t>
      </w:r>
    </w:p>
    <w:p>
      <w:pPr>
        <w:pStyle w:val="4"/>
        <w:spacing w:before="0" w:after="0" w:line="460" w:lineRule="exact"/>
        <w:ind w:left="0" w:leftChars="0" w:firstLine="420"/>
        <w:rPr>
          <w:rFonts w:ascii="黑体" w:hAnsi="黑体" w:eastAsia="黑体"/>
          <w:b w:val="0"/>
          <w:sz w:val="24"/>
          <w:szCs w:val="24"/>
        </w:rPr>
      </w:pPr>
      <w:r>
        <w:rPr>
          <w:rFonts w:ascii="黑体" w:hAnsi="黑体" w:eastAsia="黑体"/>
          <w:b w:val="0"/>
          <w:sz w:val="24"/>
          <w:szCs w:val="24"/>
        </w:rPr>
        <w:t>2．校外实训基地</w:t>
      </w:r>
    </w:p>
    <w:p>
      <w:pPr>
        <w:spacing w:line="460" w:lineRule="exact"/>
        <w:ind w:firstLine="480" w:firstLineChars="200"/>
        <w:jc w:val="left"/>
        <w:rPr>
          <w:rFonts w:ascii="宋体" w:hAnsi="宋体"/>
          <w:sz w:val="24"/>
        </w:rPr>
      </w:pPr>
      <w:r>
        <w:rPr>
          <w:rFonts w:ascii="宋体" w:hAnsi="宋体"/>
          <w:sz w:val="24"/>
        </w:rPr>
        <w:t>应用化工技术专业目前与</w:t>
      </w:r>
      <w:r>
        <w:rPr>
          <w:rFonts w:hint="eastAsia" w:ascii="宋体" w:hAnsi="宋体"/>
          <w:sz w:val="24"/>
        </w:rPr>
        <w:t>福建省清流县东莹化工有限公司、</w:t>
      </w:r>
      <w:r>
        <w:rPr>
          <w:rFonts w:ascii="宋体" w:hAnsi="宋体"/>
          <w:sz w:val="24"/>
        </w:rPr>
        <w:t>福建省永福化工有限公司等周边多家知名企业建立校外实训基地，为企业员工培训、共同开发科研项目等形式促进校企间深度合作</w:t>
      </w:r>
      <w:r>
        <w:rPr>
          <w:rFonts w:hint="eastAsia" w:ascii="宋体" w:hAnsi="宋体"/>
          <w:sz w:val="24"/>
        </w:rPr>
        <w:t>；对二元制合作办学的学生，在各自企业的实训基地内进行实训教学，</w:t>
      </w:r>
      <w:r>
        <w:rPr>
          <w:rFonts w:ascii="宋体" w:hAnsi="宋体"/>
          <w:sz w:val="24"/>
        </w:rPr>
        <w:t>在办学体制创新、管理制度完善、运行机制改革进行探索、积极寻求适合本专业</w:t>
      </w:r>
      <w:r>
        <w:rPr>
          <w:rFonts w:hint="eastAsia" w:ascii="宋体" w:hAnsi="宋体"/>
          <w:sz w:val="24"/>
        </w:rPr>
        <w:t>二元制教学</w:t>
      </w:r>
      <w:r>
        <w:rPr>
          <w:rFonts w:ascii="宋体" w:hAnsi="宋体"/>
          <w:sz w:val="24"/>
        </w:rPr>
        <w:t>的发展途径。</w:t>
      </w:r>
    </w:p>
    <w:p>
      <w:pPr>
        <w:jc w:val="center"/>
        <w:rPr>
          <w:rFonts w:ascii="宋体" w:hAnsi="宋体"/>
          <w:szCs w:val="21"/>
        </w:rPr>
      </w:pPr>
      <w:r>
        <w:rPr>
          <w:rFonts w:hint="eastAsia" w:ascii="宋体" w:hAnsi="宋体"/>
          <w:szCs w:val="21"/>
        </w:rPr>
        <w:t>表7</w:t>
      </w:r>
      <w:r>
        <w:rPr>
          <w:rFonts w:ascii="宋体" w:hAnsi="宋体"/>
          <w:szCs w:val="21"/>
        </w:rPr>
        <w:t xml:space="preserve"> 校外实训基地一览表</w:t>
      </w:r>
    </w:p>
    <w:tbl>
      <w:tblPr>
        <w:tblStyle w:val="32"/>
        <w:tblW w:w="48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3054"/>
        <w:gridCol w:w="3341"/>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525" w:type="pct"/>
            <w:vAlign w:val="center"/>
          </w:tcPr>
          <w:p>
            <w:pPr>
              <w:jc w:val="center"/>
              <w:rPr>
                <w:rFonts w:ascii="宋体" w:hAnsi="宋体"/>
                <w:szCs w:val="21"/>
              </w:rPr>
            </w:pPr>
            <w:r>
              <w:rPr>
                <w:rFonts w:ascii="宋体" w:hAnsi="宋体"/>
                <w:szCs w:val="21"/>
              </w:rPr>
              <w:t>序号</w:t>
            </w:r>
          </w:p>
        </w:tc>
        <w:tc>
          <w:tcPr>
            <w:tcW w:w="1850" w:type="pct"/>
            <w:vAlign w:val="center"/>
          </w:tcPr>
          <w:p>
            <w:pPr>
              <w:jc w:val="center"/>
              <w:rPr>
                <w:rFonts w:ascii="宋体" w:hAnsi="宋体"/>
                <w:szCs w:val="21"/>
              </w:rPr>
            </w:pPr>
            <w:r>
              <w:rPr>
                <w:rFonts w:ascii="宋体" w:hAnsi="宋体"/>
                <w:szCs w:val="21"/>
              </w:rPr>
              <w:t>校外实训基地名称</w:t>
            </w:r>
          </w:p>
        </w:tc>
        <w:tc>
          <w:tcPr>
            <w:tcW w:w="2024" w:type="pct"/>
            <w:vAlign w:val="center"/>
          </w:tcPr>
          <w:p>
            <w:pPr>
              <w:widowControl/>
              <w:jc w:val="center"/>
              <w:rPr>
                <w:rFonts w:ascii="宋体" w:hAnsi="宋体"/>
                <w:szCs w:val="21"/>
              </w:rPr>
            </w:pPr>
            <w:r>
              <w:rPr>
                <w:rFonts w:hint="eastAsia" w:ascii="宋体" w:hAnsi="宋体"/>
                <w:szCs w:val="21"/>
              </w:rPr>
              <w:t>功能</w:t>
            </w:r>
          </w:p>
          <w:p>
            <w:pPr>
              <w:widowControl/>
              <w:jc w:val="center"/>
              <w:rPr>
                <w:rFonts w:ascii="宋体" w:hAnsi="宋体"/>
                <w:szCs w:val="21"/>
              </w:rPr>
            </w:pPr>
            <w:r>
              <w:rPr>
                <w:rFonts w:hint="eastAsia" w:ascii="宋体" w:hAnsi="宋体"/>
                <w:szCs w:val="21"/>
              </w:rPr>
              <w:t>（实训实习项目）</w:t>
            </w:r>
          </w:p>
        </w:tc>
        <w:tc>
          <w:tcPr>
            <w:tcW w:w="600" w:type="pct"/>
            <w:vAlign w:val="center"/>
          </w:tcPr>
          <w:p>
            <w:pPr>
              <w:widowControl/>
              <w:jc w:val="center"/>
              <w:rPr>
                <w:rFonts w:ascii="宋体" w:hAnsi="宋体"/>
                <w:szCs w:val="21"/>
              </w:rPr>
            </w:pPr>
            <w:r>
              <w:rPr>
                <w:rFonts w:hint="eastAsia" w:ascii="宋体" w:hAnsi="宋体"/>
                <w:szCs w:val="21"/>
              </w:rPr>
              <w:t>工位数（个）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25" w:type="pct"/>
            <w:vAlign w:val="center"/>
          </w:tcPr>
          <w:p>
            <w:pPr>
              <w:jc w:val="center"/>
              <w:rPr>
                <w:rFonts w:ascii="宋体" w:hAnsi="宋体"/>
                <w:szCs w:val="21"/>
              </w:rPr>
            </w:pPr>
            <w:r>
              <w:rPr>
                <w:rFonts w:ascii="宋体" w:hAnsi="宋体"/>
                <w:szCs w:val="21"/>
              </w:rPr>
              <w:t>1</w:t>
            </w:r>
          </w:p>
        </w:tc>
        <w:tc>
          <w:tcPr>
            <w:tcW w:w="1850" w:type="pct"/>
            <w:vAlign w:val="center"/>
          </w:tcPr>
          <w:p>
            <w:pPr>
              <w:jc w:val="center"/>
              <w:rPr>
                <w:rFonts w:ascii="宋体" w:hAnsi="宋体"/>
                <w:szCs w:val="21"/>
              </w:rPr>
            </w:pPr>
            <w:r>
              <w:rPr>
                <w:rFonts w:hint="eastAsia" w:ascii="宋体" w:hAnsi="宋体"/>
                <w:szCs w:val="21"/>
              </w:rPr>
              <w:t>福建省清流县东莹化工有限公司</w:t>
            </w:r>
          </w:p>
        </w:tc>
        <w:tc>
          <w:tcPr>
            <w:tcW w:w="2024" w:type="pct"/>
          </w:tcPr>
          <w:p>
            <w:pPr>
              <w:jc w:val="center"/>
              <w:rPr>
                <w:rFonts w:hint="eastAsia" w:ascii="宋体" w:hAnsi="宋体"/>
                <w:szCs w:val="21"/>
              </w:rPr>
            </w:pPr>
            <w:r>
              <w:rPr>
                <w:rFonts w:hint="eastAsia" w:ascii="宋体" w:hAnsi="宋体"/>
                <w:szCs w:val="21"/>
              </w:rPr>
              <w:t>氢氟酸、新型制冷剂生产、质量管理、产品研发</w:t>
            </w:r>
          </w:p>
        </w:tc>
        <w:tc>
          <w:tcPr>
            <w:tcW w:w="600" w:type="pct"/>
          </w:tcPr>
          <w:p>
            <w:pPr>
              <w:jc w:val="center"/>
              <w:rPr>
                <w:rFonts w:ascii="宋体" w:hAnsi="宋体"/>
                <w:szCs w:val="21"/>
              </w:rPr>
            </w:pPr>
            <w:r>
              <w:rPr>
                <w:rFonts w:hint="eastAsia" w:ascii="宋体" w:hAnsi="宋体"/>
                <w:szCs w:val="21"/>
              </w:rPr>
              <w:t>3</w:t>
            </w:r>
            <w:r>
              <w:rPr>
                <w:rFonts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25" w:type="pct"/>
            <w:vAlign w:val="center"/>
          </w:tcPr>
          <w:p>
            <w:pPr>
              <w:jc w:val="center"/>
              <w:rPr>
                <w:rFonts w:ascii="宋体" w:hAnsi="宋体"/>
                <w:szCs w:val="21"/>
              </w:rPr>
            </w:pPr>
            <w:r>
              <w:rPr>
                <w:rFonts w:ascii="宋体" w:hAnsi="宋体"/>
                <w:szCs w:val="21"/>
              </w:rPr>
              <w:t>2</w:t>
            </w:r>
          </w:p>
        </w:tc>
        <w:tc>
          <w:tcPr>
            <w:tcW w:w="1850" w:type="pct"/>
            <w:vAlign w:val="center"/>
          </w:tcPr>
          <w:p>
            <w:pPr>
              <w:jc w:val="center"/>
              <w:rPr>
                <w:rFonts w:ascii="宋体" w:hAnsi="宋体"/>
                <w:szCs w:val="21"/>
              </w:rPr>
            </w:pPr>
            <w:r>
              <w:rPr>
                <w:rFonts w:ascii="宋体" w:hAnsi="宋体"/>
                <w:szCs w:val="21"/>
              </w:rPr>
              <w:t>福建省永福化工有限公司</w:t>
            </w:r>
          </w:p>
        </w:tc>
        <w:tc>
          <w:tcPr>
            <w:tcW w:w="2024" w:type="pct"/>
          </w:tcPr>
          <w:p>
            <w:pPr>
              <w:jc w:val="center"/>
              <w:rPr>
                <w:rFonts w:hint="eastAsia" w:ascii="宋体" w:hAnsi="宋体"/>
                <w:szCs w:val="21"/>
              </w:rPr>
            </w:pPr>
            <w:r>
              <w:rPr>
                <w:rFonts w:hint="eastAsia" w:ascii="宋体" w:hAnsi="宋体"/>
                <w:szCs w:val="21"/>
              </w:rPr>
              <w:t>氟化氢、氢氟酸、氟化铵、氟化氢铵生产、产品质检</w:t>
            </w:r>
          </w:p>
        </w:tc>
        <w:tc>
          <w:tcPr>
            <w:tcW w:w="600" w:type="pct"/>
          </w:tcPr>
          <w:p>
            <w:pPr>
              <w:jc w:val="center"/>
              <w:rPr>
                <w:rFonts w:hint="eastAsia" w:ascii="宋体" w:hAnsi="宋体"/>
                <w:szCs w:val="21"/>
              </w:rPr>
            </w:pPr>
            <w:r>
              <w:rPr>
                <w:rFonts w:hint="eastAsia" w:ascii="宋体" w:hAnsi="宋体"/>
                <w:szCs w:val="21"/>
              </w:rPr>
              <w:t>2</w:t>
            </w:r>
            <w:r>
              <w:rPr>
                <w:rFonts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25" w:type="pct"/>
            <w:vAlign w:val="center"/>
          </w:tcPr>
          <w:p>
            <w:pPr>
              <w:jc w:val="center"/>
              <w:rPr>
                <w:rFonts w:ascii="宋体" w:hAnsi="宋体"/>
                <w:szCs w:val="21"/>
              </w:rPr>
            </w:pPr>
            <w:r>
              <w:rPr>
                <w:rFonts w:ascii="宋体" w:hAnsi="宋体"/>
                <w:szCs w:val="21"/>
              </w:rPr>
              <w:t>3</w:t>
            </w:r>
          </w:p>
        </w:tc>
        <w:tc>
          <w:tcPr>
            <w:tcW w:w="1850" w:type="pct"/>
            <w:vAlign w:val="center"/>
          </w:tcPr>
          <w:p>
            <w:pPr>
              <w:jc w:val="center"/>
              <w:rPr>
                <w:rFonts w:ascii="宋体" w:hAnsi="宋体"/>
                <w:szCs w:val="21"/>
              </w:rPr>
            </w:pPr>
            <w:r>
              <w:rPr>
                <w:rFonts w:ascii="宋体" w:hAnsi="宋体"/>
                <w:szCs w:val="21"/>
              </w:rPr>
              <w:t>福建东南电化股份有限公司</w:t>
            </w:r>
          </w:p>
        </w:tc>
        <w:tc>
          <w:tcPr>
            <w:tcW w:w="2024" w:type="pct"/>
          </w:tcPr>
          <w:p>
            <w:pPr>
              <w:jc w:val="center"/>
              <w:rPr>
                <w:rFonts w:ascii="宋体" w:hAnsi="宋体"/>
                <w:szCs w:val="21"/>
              </w:rPr>
            </w:pPr>
            <w:r>
              <w:rPr>
                <w:rFonts w:hint="eastAsia" w:ascii="宋体" w:hAnsi="宋体"/>
                <w:szCs w:val="21"/>
              </w:rPr>
              <w:t>品检、分析化验、化工工艺、化工总控工</w:t>
            </w:r>
          </w:p>
        </w:tc>
        <w:tc>
          <w:tcPr>
            <w:tcW w:w="600" w:type="pct"/>
          </w:tcPr>
          <w:p>
            <w:pPr>
              <w:jc w:val="center"/>
              <w:rPr>
                <w:rFonts w:ascii="宋体" w:hAnsi="宋体"/>
                <w:szCs w:val="21"/>
              </w:rPr>
            </w:pPr>
            <w:r>
              <w:rPr>
                <w:rFonts w:hint="eastAsia" w:ascii="宋体" w:hAnsi="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25" w:type="pct"/>
            <w:vAlign w:val="center"/>
          </w:tcPr>
          <w:p>
            <w:pPr>
              <w:jc w:val="center"/>
              <w:rPr>
                <w:rFonts w:ascii="宋体" w:hAnsi="宋体"/>
                <w:szCs w:val="21"/>
              </w:rPr>
            </w:pPr>
            <w:r>
              <w:rPr>
                <w:rFonts w:ascii="宋体" w:hAnsi="宋体"/>
                <w:szCs w:val="21"/>
              </w:rPr>
              <w:t>4</w:t>
            </w:r>
          </w:p>
        </w:tc>
        <w:tc>
          <w:tcPr>
            <w:tcW w:w="1850" w:type="pct"/>
            <w:vAlign w:val="center"/>
          </w:tcPr>
          <w:p>
            <w:pPr>
              <w:jc w:val="center"/>
              <w:rPr>
                <w:rFonts w:ascii="宋体" w:hAnsi="宋体"/>
                <w:szCs w:val="21"/>
              </w:rPr>
            </w:pPr>
            <w:r>
              <w:rPr>
                <w:rFonts w:ascii="宋体" w:hAnsi="宋体"/>
                <w:szCs w:val="21"/>
              </w:rPr>
              <w:t>三棵树有限公司</w:t>
            </w:r>
          </w:p>
        </w:tc>
        <w:tc>
          <w:tcPr>
            <w:tcW w:w="2024" w:type="pct"/>
          </w:tcPr>
          <w:p>
            <w:pPr>
              <w:jc w:val="center"/>
              <w:rPr>
                <w:rFonts w:ascii="宋体" w:hAnsi="宋体"/>
                <w:szCs w:val="21"/>
              </w:rPr>
            </w:pPr>
            <w:r>
              <w:rPr>
                <w:rFonts w:hint="eastAsia" w:ascii="宋体" w:hAnsi="宋体"/>
                <w:szCs w:val="21"/>
              </w:rPr>
              <w:t>调色、打样、产品检测分析</w:t>
            </w:r>
          </w:p>
        </w:tc>
        <w:tc>
          <w:tcPr>
            <w:tcW w:w="600" w:type="pct"/>
          </w:tcPr>
          <w:p>
            <w:pPr>
              <w:jc w:val="center"/>
              <w:rPr>
                <w:rFonts w:ascii="宋体" w:hAnsi="宋体"/>
                <w:szCs w:val="21"/>
              </w:rPr>
            </w:pPr>
            <w:r>
              <w:rPr>
                <w:rFonts w:hint="eastAsia" w:ascii="宋体" w:hAnsi="宋体"/>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25" w:type="pct"/>
            <w:vAlign w:val="center"/>
          </w:tcPr>
          <w:p>
            <w:pPr>
              <w:jc w:val="center"/>
              <w:rPr>
                <w:rFonts w:ascii="宋体" w:hAnsi="宋体"/>
                <w:szCs w:val="21"/>
              </w:rPr>
            </w:pPr>
            <w:r>
              <w:rPr>
                <w:rFonts w:ascii="宋体" w:hAnsi="宋体"/>
                <w:szCs w:val="21"/>
              </w:rPr>
              <w:t>5</w:t>
            </w:r>
          </w:p>
        </w:tc>
        <w:tc>
          <w:tcPr>
            <w:tcW w:w="1850" w:type="pct"/>
            <w:vAlign w:val="center"/>
          </w:tcPr>
          <w:p>
            <w:pPr>
              <w:jc w:val="center"/>
              <w:rPr>
                <w:rFonts w:ascii="宋体" w:hAnsi="宋体"/>
                <w:szCs w:val="21"/>
              </w:rPr>
            </w:pPr>
            <w:r>
              <w:rPr>
                <w:rFonts w:ascii="宋体" w:hAnsi="宋体"/>
                <w:szCs w:val="21"/>
              </w:rPr>
              <w:t>赛得利（福建）纤维股份有限公司</w:t>
            </w:r>
          </w:p>
        </w:tc>
        <w:tc>
          <w:tcPr>
            <w:tcW w:w="2024" w:type="pct"/>
          </w:tcPr>
          <w:p>
            <w:pPr>
              <w:jc w:val="center"/>
              <w:rPr>
                <w:rFonts w:ascii="宋体" w:hAnsi="宋体"/>
                <w:szCs w:val="21"/>
              </w:rPr>
            </w:pPr>
            <w:r>
              <w:rPr>
                <w:rFonts w:hint="eastAsia" w:ascii="宋体" w:hAnsi="宋体"/>
                <w:szCs w:val="21"/>
              </w:rPr>
              <w:t>化工生产、产品分析</w:t>
            </w:r>
          </w:p>
        </w:tc>
        <w:tc>
          <w:tcPr>
            <w:tcW w:w="600" w:type="pct"/>
          </w:tcPr>
          <w:p>
            <w:pPr>
              <w:jc w:val="center"/>
              <w:rPr>
                <w:rFonts w:ascii="宋体" w:hAnsi="宋体"/>
                <w:szCs w:val="21"/>
              </w:rPr>
            </w:pPr>
            <w:r>
              <w:rPr>
                <w:rFonts w:hint="eastAsia" w:ascii="宋体" w:hAnsi="宋体"/>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525" w:type="pct"/>
            <w:vAlign w:val="center"/>
          </w:tcPr>
          <w:p>
            <w:pPr>
              <w:jc w:val="center"/>
              <w:rPr>
                <w:rFonts w:ascii="宋体" w:hAnsi="宋体"/>
                <w:szCs w:val="21"/>
              </w:rPr>
            </w:pPr>
            <w:r>
              <w:rPr>
                <w:rFonts w:hint="eastAsia" w:ascii="宋体" w:hAnsi="宋体"/>
                <w:szCs w:val="21"/>
              </w:rPr>
              <w:t>6</w:t>
            </w:r>
          </w:p>
        </w:tc>
        <w:tc>
          <w:tcPr>
            <w:tcW w:w="1850" w:type="pct"/>
            <w:vAlign w:val="center"/>
          </w:tcPr>
          <w:p>
            <w:pPr>
              <w:jc w:val="center"/>
              <w:rPr>
                <w:rFonts w:ascii="宋体" w:hAnsi="宋体"/>
                <w:szCs w:val="21"/>
              </w:rPr>
            </w:pPr>
            <w:r>
              <w:rPr>
                <w:rFonts w:ascii="宋体" w:hAnsi="宋体"/>
                <w:szCs w:val="21"/>
              </w:rPr>
              <w:t>湄洲湾氯碱股份有限公司</w:t>
            </w:r>
          </w:p>
        </w:tc>
        <w:tc>
          <w:tcPr>
            <w:tcW w:w="2024" w:type="pct"/>
          </w:tcPr>
          <w:p>
            <w:pPr>
              <w:jc w:val="center"/>
              <w:rPr>
                <w:rFonts w:ascii="宋体" w:hAnsi="宋体"/>
                <w:szCs w:val="21"/>
              </w:rPr>
            </w:pPr>
            <w:r>
              <w:rPr>
                <w:rFonts w:hint="eastAsia" w:ascii="宋体" w:hAnsi="宋体"/>
                <w:szCs w:val="21"/>
              </w:rPr>
              <w:t>BDO分析、环氧丙烷生产工艺、产品分析</w:t>
            </w:r>
          </w:p>
        </w:tc>
        <w:tc>
          <w:tcPr>
            <w:tcW w:w="600" w:type="pct"/>
          </w:tcPr>
          <w:p>
            <w:pPr>
              <w:jc w:val="center"/>
              <w:rPr>
                <w:rFonts w:ascii="宋体" w:hAnsi="宋体"/>
                <w:szCs w:val="21"/>
              </w:rPr>
            </w:pPr>
            <w:r>
              <w:rPr>
                <w:rFonts w:hint="eastAsia" w:ascii="宋体" w:hAnsi="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525" w:type="pct"/>
            <w:vAlign w:val="center"/>
          </w:tcPr>
          <w:p>
            <w:pPr>
              <w:jc w:val="center"/>
              <w:rPr>
                <w:rFonts w:ascii="宋体" w:hAnsi="宋体"/>
                <w:szCs w:val="21"/>
              </w:rPr>
            </w:pPr>
            <w:r>
              <w:rPr>
                <w:rFonts w:ascii="宋体" w:hAnsi="宋体"/>
                <w:szCs w:val="21"/>
              </w:rPr>
              <w:t>7</w:t>
            </w:r>
          </w:p>
        </w:tc>
        <w:tc>
          <w:tcPr>
            <w:tcW w:w="1850" w:type="pct"/>
            <w:vAlign w:val="center"/>
          </w:tcPr>
          <w:p>
            <w:pPr>
              <w:jc w:val="center"/>
              <w:rPr>
                <w:rFonts w:ascii="宋体" w:hAnsi="宋体"/>
                <w:szCs w:val="21"/>
              </w:rPr>
            </w:pPr>
            <w:r>
              <w:rPr>
                <w:rFonts w:ascii="宋体" w:hAnsi="宋体"/>
                <w:szCs w:val="21"/>
              </w:rPr>
              <w:t>泉州恒河化工有限公司</w:t>
            </w:r>
          </w:p>
        </w:tc>
        <w:tc>
          <w:tcPr>
            <w:tcW w:w="2024" w:type="pct"/>
          </w:tcPr>
          <w:p>
            <w:pPr>
              <w:jc w:val="center"/>
              <w:rPr>
                <w:rFonts w:ascii="宋体" w:hAnsi="宋体"/>
                <w:szCs w:val="21"/>
              </w:rPr>
            </w:pPr>
            <w:r>
              <w:rPr>
                <w:rFonts w:hint="eastAsia" w:ascii="宋体" w:hAnsi="宋体"/>
                <w:szCs w:val="21"/>
              </w:rPr>
              <w:t>二甲醚生产工艺、产品质量控制</w:t>
            </w:r>
          </w:p>
        </w:tc>
        <w:tc>
          <w:tcPr>
            <w:tcW w:w="600" w:type="pct"/>
          </w:tcPr>
          <w:p>
            <w:pPr>
              <w:jc w:val="center"/>
              <w:rPr>
                <w:rFonts w:ascii="宋体" w:hAnsi="宋体"/>
                <w:szCs w:val="21"/>
              </w:rPr>
            </w:pPr>
            <w:r>
              <w:rPr>
                <w:rFonts w:hint="eastAsia" w:ascii="宋体" w:hAnsi="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525" w:type="pct"/>
            <w:vAlign w:val="center"/>
          </w:tcPr>
          <w:p>
            <w:pPr>
              <w:jc w:val="center"/>
              <w:rPr>
                <w:rFonts w:ascii="宋体" w:hAnsi="宋体"/>
                <w:szCs w:val="21"/>
              </w:rPr>
            </w:pPr>
            <w:r>
              <w:rPr>
                <w:rFonts w:ascii="宋体" w:hAnsi="宋体"/>
                <w:szCs w:val="21"/>
              </w:rPr>
              <w:t>8</w:t>
            </w:r>
          </w:p>
        </w:tc>
        <w:tc>
          <w:tcPr>
            <w:tcW w:w="1850" w:type="pct"/>
            <w:vAlign w:val="center"/>
          </w:tcPr>
          <w:p>
            <w:pPr>
              <w:jc w:val="center"/>
              <w:rPr>
                <w:rFonts w:ascii="宋体" w:hAnsi="宋体"/>
                <w:szCs w:val="21"/>
              </w:rPr>
            </w:pPr>
            <w:r>
              <w:rPr>
                <w:rFonts w:hint="eastAsia" w:ascii="宋体" w:hAnsi="宋体"/>
                <w:szCs w:val="21"/>
              </w:rPr>
              <w:t>福建天辰耀隆化工有限公司</w:t>
            </w:r>
          </w:p>
        </w:tc>
        <w:tc>
          <w:tcPr>
            <w:tcW w:w="2024" w:type="pct"/>
          </w:tcPr>
          <w:p>
            <w:pPr>
              <w:jc w:val="center"/>
              <w:rPr>
                <w:rFonts w:ascii="宋体" w:hAnsi="宋体"/>
                <w:szCs w:val="21"/>
              </w:rPr>
            </w:pPr>
            <w:r>
              <w:rPr>
                <w:rFonts w:hint="eastAsia" w:ascii="宋体" w:hAnsi="宋体"/>
                <w:szCs w:val="21"/>
              </w:rPr>
              <w:t>己内酰胺生产工艺、化工总控工、产品检测</w:t>
            </w:r>
          </w:p>
        </w:tc>
        <w:tc>
          <w:tcPr>
            <w:tcW w:w="600" w:type="pct"/>
          </w:tcPr>
          <w:p>
            <w:pPr>
              <w:jc w:val="center"/>
              <w:rPr>
                <w:rFonts w:ascii="宋体" w:hAnsi="宋体"/>
                <w:szCs w:val="21"/>
              </w:rPr>
            </w:pPr>
            <w:r>
              <w:rPr>
                <w:rFonts w:hint="eastAsia" w:ascii="宋体" w:hAnsi="宋体"/>
                <w:szCs w:val="21"/>
              </w:rPr>
              <w:t>3</w:t>
            </w:r>
            <w:r>
              <w:rPr>
                <w:rFonts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525" w:type="pct"/>
            <w:vAlign w:val="center"/>
          </w:tcPr>
          <w:p>
            <w:pPr>
              <w:jc w:val="center"/>
              <w:rPr>
                <w:rFonts w:ascii="宋体" w:hAnsi="宋体"/>
                <w:szCs w:val="21"/>
              </w:rPr>
            </w:pPr>
            <w:r>
              <w:rPr>
                <w:rFonts w:ascii="宋体" w:hAnsi="宋体"/>
                <w:szCs w:val="21"/>
              </w:rPr>
              <w:t>9</w:t>
            </w:r>
          </w:p>
        </w:tc>
        <w:tc>
          <w:tcPr>
            <w:tcW w:w="1850" w:type="pct"/>
            <w:vAlign w:val="center"/>
          </w:tcPr>
          <w:p>
            <w:pPr>
              <w:jc w:val="center"/>
              <w:rPr>
                <w:rFonts w:ascii="宋体" w:hAnsi="宋体"/>
                <w:szCs w:val="21"/>
              </w:rPr>
            </w:pPr>
            <w:r>
              <w:rPr>
                <w:rFonts w:ascii="宋体" w:hAnsi="宋体"/>
                <w:szCs w:val="21"/>
              </w:rPr>
              <w:t>厦门翔鹭石化有限公司</w:t>
            </w:r>
          </w:p>
        </w:tc>
        <w:tc>
          <w:tcPr>
            <w:tcW w:w="2024" w:type="pct"/>
          </w:tcPr>
          <w:p>
            <w:pPr>
              <w:jc w:val="center"/>
              <w:rPr>
                <w:rFonts w:ascii="宋体" w:hAnsi="宋体"/>
                <w:szCs w:val="21"/>
              </w:rPr>
            </w:pPr>
            <w:r>
              <w:rPr>
                <w:rFonts w:hint="eastAsia" w:ascii="宋体" w:hAnsi="宋体"/>
                <w:szCs w:val="21"/>
              </w:rPr>
              <w:t>PTA工艺设计、水质分析、PID技术操作、INVISTA培训</w:t>
            </w:r>
          </w:p>
        </w:tc>
        <w:tc>
          <w:tcPr>
            <w:tcW w:w="600" w:type="pct"/>
          </w:tcPr>
          <w:p>
            <w:pPr>
              <w:jc w:val="center"/>
              <w:rPr>
                <w:rFonts w:ascii="宋体" w:hAnsi="宋体"/>
                <w:szCs w:val="21"/>
              </w:rPr>
            </w:pPr>
            <w:r>
              <w:rPr>
                <w:rFonts w:hint="eastAsia" w:ascii="宋体" w:hAnsi="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525" w:type="pct"/>
            <w:vAlign w:val="center"/>
          </w:tcPr>
          <w:p>
            <w:pPr>
              <w:jc w:val="center"/>
              <w:rPr>
                <w:rFonts w:ascii="宋体" w:hAnsi="宋体"/>
                <w:szCs w:val="21"/>
              </w:rPr>
            </w:pPr>
            <w:r>
              <w:rPr>
                <w:rFonts w:ascii="宋体" w:hAnsi="宋体"/>
                <w:szCs w:val="21"/>
              </w:rPr>
              <w:t>10</w:t>
            </w:r>
          </w:p>
        </w:tc>
        <w:tc>
          <w:tcPr>
            <w:tcW w:w="1850" w:type="pct"/>
            <w:vAlign w:val="center"/>
          </w:tcPr>
          <w:p>
            <w:pPr>
              <w:jc w:val="center"/>
              <w:rPr>
                <w:rFonts w:ascii="宋体" w:hAnsi="宋体"/>
                <w:szCs w:val="21"/>
              </w:rPr>
            </w:pPr>
            <w:r>
              <w:rPr>
                <w:rFonts w:ascii="宋体" w:hAnsi="宋体"/>
                <w:szCs w:val="21"/>
              </w:rPr>
              <w:t>福建中锦新材料有限公司</w:t>
            </w:r>
          </w:p>
        </w:tc>
        <w:tc>
          <w:tcPr>
            <w:tcW w:w="2024" w:type="pct"/>
          </w:tcPr>
          <w:p>
            <w:pPr>
              <w:jc w:val="center"/>
              <w:rPr>
                <w:rFonts w:ascii="宋体" w:hAnsi="宋体"/>
                <w:szCs w:val="21"/>
              </w:rPr>
            </w:pPr>
            <w:r>
              <w:rPr>
                <w:rFonts w:hint="eastAsia" w:ascii="宋体" w:hAnsi="宋体"/>
                <w:szCs w:val="21"/>
              </w:rPr>
              <w:t>PA6生产工艺、DCS控制、品质分析</w:t>
            </w:r>
          </w:p>
        </w:tc>
        <w:tc>
          <w:tcPr>
            <w:tcW w:w="600" w:type="pct"/>
          </w:tcPr>
          <w:p>
            <w:pPr>
              <w:jc w:val="center"/>
              <w:rPr>
                <w:rFonts w:ascii="宋体" w:hAnsi="宋体"/>
                <w:szCs w:val="21"/>
              </w:rPr>
            </w:pPr>
            <w:r>
              <w:rPr>
                <w:rFonts w:hint="eastAsia" w:ascii="宋体" w:hAnsi="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525" w:type="pct"/>
            <w:vAlign w:val="center"/>
          </w:tcPr>
          <w:p>
            <w:pPr>
              <w:jc w:val="center"/>
              <w:rPr>
                <w:rFonts w:ascii="宋体" w:hAnsi="宋体"/>
                <w:szCs w:val="21"/>
              </w:rPr>
            </w:pPr>
            <w:r>
              <w:rPr>
                <w:rFonts w:ascii="宋体" w:hAnsi="宋体"/>
                <w:szCs w:val="21"/>
              </w:rPr>
              <w:t>11</w:t>
            </w:r>
          </w:p>
        </w:tc>
        <w:tc>
          <w:tcPr>
            <w:tcW w:w="1850" w:type="pct"/>
            <w:vAlign w:val="center"/>
          </w:tcPr>
          <w:p>
            <w:pPr>
              <w:jc w:val="center"/>
              <w:rPr>
                <w:rFonts w:ascii="宋体" w:hAnsi="宋体"/>
                <w:szCs w:val="21"/>
              </w:rPr>
            </w:pPr>
            <w:r>
              <w:rPr>
                <w:rFonts w:ascii="宋体" w:hAnsi="宋体"/>
                <w:szCs w:val="21"/>
              </w:rPr>
              <w:t>福建滨海化工有限公司</w:t>
            </w:r>
          </w:p>
        </w:tc>
        <w:tc>
          <w:tcPr>
            <w:tcW w:w="2024" w:type="pct"/>
          </w:tcPr>
          <w:p>
            <w:pPr>
              <w:jc w:val="center"/>
              <w:rPr>
                <w:rFonts w:ascii="宋体" w:hAnsi="宋体"/>
                <w:szCs w:val="21"/>
              </w:rPr>
            </w:pPr>
            <w:r>
              <w:rPr>
                <w:rFonts w:hint="eastAsia" w:ascii="宋体" w:hAnsi="宋体"/>
                <w:szCs w:val="21"/>
              </w:rPr>
              <w:t>丙烯酸甲酯生产工艺、产品质量控制</w:t>
            </w:r>
          </w:p>
        </w:tc>
        <w:tc>
          <w:tcPr>
            <w:tcW w:w="600" w:type="pct"/>
          </w:tcPr>
          <w:p>
            <w:pPr>
              <w:jc w:val="center"/>
              <w:rPr>
                <w:rFonts w:ascii="宋体" w:hAnsi="宋体"/>
                <w:szCs w:val="21"/>
              </w:rPr>
            </w:pPr>
            <w:r>
              <w:rPr>
                <w:rFonts w:hint="eastAsia" w:ascii="宋体" w:hAnsi="宋体"/>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525" w:type="pct"/>
            <w:vAlign w:val="center"/>
          </w:tcPr>
          <w:p>
            <w:pPr>
              <w:jc w:val="center"/>
              <w:rPr>
                <w:rFonts w:ascii="宋体" w:hAnsi="宋体"/>
                <w:szCs w:val="21"/>
              </w:rPr>
            </w:pPr>
            <w:r>
              <w:rPr>
                <w:rFonts w:ascii="宋体" w:hAnsi="宋体"/>
                <w:szCs w:val="21"/>
              </w:rPr>
              <w:t>12</w:t>
            </w:r>
          </w:p>
        </w:tc>
        <w:tc>
          <w:tcPr>
            <w:tcW w:w="1850" w:type="pct"/>
            <w:vAlign w:val="center"/>
          </w:tcPr>
          <w:p>
            <w:pPr>
              <w:jc w:val="center"/>
              <w:rPr>
                <w:rFonts w:ascii="宋体" w:hAnsi="宋体"/>
                <w:szCs w:val="21"/>
              </w:rPr>
            </w:pPr>
            <w:r>
              <w:rPr>
                <w:rFonts w:ascii="宋体" w:hAnsi="宋体"/>
                <w:szCs w:val="21"/>
              </w:rPr>
              <w:t>莆田市日晶玻璃制品有限公司</w:t>
            </w:r>
          </w:p>
        </w:tc>
        <w:tc>
          <w:tcPr>
            <w:tcW w:w="2024" w:type="pct"/>
          </w:tcPr>
          <w:p>
            <w:pPr>
              <w:jc w:val="center"/>
              <w:rPr>
                <w:rFonts w:ascii="宋体" w:hAnsi="宋体"/>
                <w:szCs w:val="21"/>
              </w:rPr>
            </w:pPr>
            <w:r>
              <w:rPr>
                <w:rFonts w:hint="eastAsia" w:ascii="宋体" w:hAnsi="宋体"/>
                <w:szCs w:val="21"/>
              </w:rPr>
              <w:t>生产设备运行维护、品检、产品分析</w:t>
            </w:r>
          </w:p>
        </w:tc>
        <w:tc>
          <w:tcPr>
            <w:tcW w:w="600" w:type="pct"/>
          </w:tcPr>
          <w:p>
            <w:pPr>
              <w:jc w:val="center"/>
              <w:rPr>
                <w:rFonts w:ascii="宋体" w:hAnsi="宋体"/>
                <w:szCs w:val="21"/>
              </w:rPr>
            </w:pPr>
            <w:r>
              <w:rPr>
                <w:rFonts w:hint="eastAsia" w:ascii="宋体" w:hAnsi="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525" w:type="pct"/>
            <w:vAlign w:val="center"/>
          </w:tcPr>
          <w:p>
            <w:pPr>
              <w:jc w:val="center"/>
              <w:rPr>
                <w:rFonts w:ascii="宋体" w:hAnsi="宋体"/>
                <w:szCs w:val="21"/>
              </w:rPr>
            </w:pPr>
            <w:r>
              <w:rPr>
                <w:rFonts w:ascii="宋体" w:hAnsi="宋体"/>
                <w:szCs w:val="21"/>
              </w:rPr>
              <w:t>13</w:t>
            </w:r>
          </w:p>
        </w:tc>
        <w:tc>
          <w:tcPr>
            <w:tcW w:w="1850" w:type="pct"/>
            <w:vAlign w:val="center"/>
          </w:tcPr>
          <w:p>
            <w:pPr>
              <w:jc w:val="center"/>
              <w:rPr>
                <w:rFonts w:ascii="宋体" w:hAnsi="宋体"/>
                <w:szCs w:val="21"/>
              </w:rPr>
            </w:pPr>
            <w:r>
              <w:rPr>
                <w:rFonts w:ascii="宋体" w:hAnsi="宋体"/>
                <w:szCs w:val="21"/>
              </w:rPr>
              <w:t>佳龙石化纺纤有限公司</w:t>
            </w:r>
          </w:p>
        </w:tc>
        <w:tc>
          <w:tcPr>
            <w:tcW w:w="2024" w:type="pct"/>
          </w:tcPr>
          <w:p>
            <w:pPr>
              <w:jc w:val="center"/>
              <w:rPr>
                <w:rFonts w:ascii="宋体" w:hAnsi="宋体"/>
                <w:szCs w:val="21"/>
              </w:rPr>
            </w:pPr>
            <w:r>
              <w:rPr>
                <w:rFonts w:hint="eastAsia" w:ascii="宋体" w:hAnsi="宋体"/>
                <w:szCs w:val="21"/>
              </w:rPr>
              <w:t>产品质量检测、精对苯二甲酸生产</w:t>
            </w:r>
          </w:p>
        </w:tc>
        <w:tc>
          <w:tcPr>
            <w:tcW w:w="600" w:type="pct"/>
          </w:tcPr>
          <w:p>
            <w:pPr>
              <w:jc w:val="center"/>
              <w:rPr>
                <w:rFonts w:ascii="宋体" w:hAnsi="宋体"/>
                <w:szCs w:val="21"/>
              </w:rPr>
            </w:pPr>
            <w:r>
              <w:rPr>
                <w:rFonts w:hint="eastAsia" w:ascii="宋体" w:hAnsi="宋体"/>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525" w:type="pct"/>
            <w:vAlign w:val="center"/>
          </w:tcPr>
          <w:p>
            <w:pPr>
              <w:jc w:val="center"/>
              <w:rPr>
                <w:rFonts w:ascii="宋体" w:hAnsi="宋体"/>
                <w:szCs w:val="21"/>
              </w:rPr>
            </w:pPr>
            <w:r>
              <w:rPr>
                <w:rFonts w:hint="eastAsia" w:ascii="宋体" w:hAnsi="宋体"/>
                <w:szCs w:val="21"/>
              </w:rPr>
              <w:t>1</w:t>
            </w:r>
            <w:r>
              <w:rPr>
                <w:rFonts w:ascii="宋体" w:hAnsi="宋体"/>
                <w:szCs w:val="21"/>
              </w:rPr>
              <w:t>4</w:t>
            </w:r>
          </w:p>
        </w:tc>
        <w:tc>
          <w:tcPr>
            <w:tcW w:w="1850" w:type="pct"/>
            <w:vAlign w:val="center"/>
          </w:tcPr>
          <w:p>
            <w:pPr>
              <w:jc w:val="center"/>
              <w:rPr>
                <w:rFonts w:ascii="宋体" w:hAnsi="宋体"/>
                <w:szCs w:val="21"/>
              </w:rPr>
            </w:pPr>
            <w:r>
              <w:rPr>
                <w:rFonts w:ascii="宋体" w:hAnsi="宋体"/>
                <w:szCs w:val="21"/>
              </w:rPr>
              <w:t>福建申远新材料有限公司</w:t>
            </w:r>
          </w:p>
        </w:tc>
        <w:tc>
          <w:tcPr>
            <w:tcW w:w="2024" w:type="pct"/>
          </w:tcPr>
          <w:p>
            <w:pPr>
              <w:jc w:val="center"/>
              <w:rPr>
                <w:rFonts w:ascii="宋体" w:hAnsi="宋体"/>
                <w:szCs w:val="21"/>
              </w:rPr>
            </w:pPr>
            <w:r>
              <w:rPr>
                <w:rFonts w:hint="eastAsia" w:ascii="宋体" w:hAnsi="宋体"/>
                <w:szCs w:val="21"/>
              </w:rPr>
              <w:t>己内酰胺生产工艺、化工总控工、产品检测</w:t>
            </w:r>
          </w:p>
        </w:tc>
        <w:tc>
          <w:tcPr>
            <w:tcW w:w="600" w:type="pct"/>
          </w:tcPr>
          <w:p>
            <w:pPr>
              <w:jc w:val="center"/>
              <w:rPr>
                <w:rFonts w:ascii="宋体" w:hAnsi="宋体"/>
                <w:szCs w:val="21"/>
              </w:rPr>
            </w:pPr>
            <w:r>
              <w:rPr>
                <w:rFonts w:hint="eastAsia" w:ascii="宋体" w:hAnsi="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525" w:type="pct"/>
            <w:vAlign w:val="center"/>
          </w:tcPr>
          <w:p>
            <w:pPr>
              <w:jc w:val="center"/>
              <w:rPr>
                <w:rFonts w:ascii="宋体" w:hAnsi="宋体"/>
                <w:szCs w:val="21"/>
              </w:rPr>
            </w:pPr>
            <w:r>
              <w:rPr>
                <w:rFonts w:hint="eastAsia" w:ascii="宋体" w:hAnsi="宋体"/>
                <w:szCs w:val="21"/>
              </w:rPr>
              <w:t>1</w:t>
            </w:r>
            <w:r>
              <w:rPr>
                <w:rFonts w:ascii="宋体" w:hAnsi="宋体"/>
                <w:szCs w:val="21"/>
              </w:rPr>
              <w:t>5</w:t>
            </w:r>
          </w:p>
        </w:tc>
        <w:tc>
          <w:tcPr>
            <w:tcW w:w="1850" w:type="pct"/>
            <w:vAlign w:val="center"/>
          </w:tcPr>
          <w:p>
            <w:pPr>
              <w:jc w:val="center"/>
              <w:rPr>
                <w:rFonts w:ascii="宋体" w:hAnsi="宋体"/>
                <w:szCs w:val="21"/>
              </w:rPr>
            </w:pPr>
            <w:r>
              <w:rPr>
                <w:rFonts w:ascii="宋体" w:hAnsi="宋体"/>
                <w:szCs w:val="21"/>
              </w:rPr>
              <w:t>福建中景石化有限公司</w:t>
            </w:r>
          </w:p>
        </w:tc>
        <w:tc>
          <w:tcPr>
            <w:tcW w:w="2024" w:type="pct"/>
          </w:tcPr>
          <w:p>
            <w:pPr>
              <w:jc w:val="center"/>
              <w:rPr>
                <w:rFonts w:ascii="宋体" w:hAnsi="宋体"/>
                <w:szCs w:val="21"/>
              </w:rPr>
            </w:pPr>
            <w:r>
              <w:rPr>
                <w:rFonts w:hint="eastAsia" w:ascii="宋体" w:hAnsi="宋体"/>
                <w:szCs w:val="21"/>
              </w:rPr>
              <w:t>聚丙烯生产工艺、化工总控工、产品检测</w:t>
            </w:r>
          </w:p>
        </w:tc>
        <w:tc>
          <w:tcPr>
            <w:tcW w:w="600" w:type="pct"/>
          </w:tcPr>
          <w:p>
            <w:pPr>
              <w:jc w:val="center"/>
              <w:rPr>
                <w:rFonts w:ascii="宋体" w:hAnsi="宋体"/>
                <w:szCs w:val="21"/>
              </w:rPr>
            </w:pPr>
            <w:r>
              <w:rPr>
                <w:rFonts w:hint="eastAsia" w:ascii="宋体" w:hAnsi="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525" w:type="pct"/>
            <w:vAlign w:val="center"/>
          </w:tcPr>
          <w:p>
            <w:pPr>
              <w:jc w:val="center"/>
              <w:rPr>
                <w:rFonts w:ascii="宋体" w:hAnsi="宋体"/>
                <w:szCs w:val="21"/>
              </w:rPr>
            </w:pPr>
            <w:r>
              <w:rPr>
                <w:rFonts w:hint="eastAsia" w:ascii="宋体" w:hAnsi="宋体"/>
                <w:szCs w:val="21"/>
              </w:rPr>
              <w:t>1</w:t>
            </w:r>
            <w:r>
              <w:rPr>
                <w:rFonts w:ascii="宋体" w:hAnsi="宋体"/>
                <w:szCs w:val="21"/>
              </w:rPr>
              <w:t>6</w:t>
            </w:r>
          </w:p>
        </w:tc>
        <w:tc>
          <w:tcPr>
            <w:tcW w:w="1850" w:type="pct"/>
            <w:vAlign w:val="center"/>
          </w:tcPr>
          <w:p>
            <w:pPr>
              <w:jc w:val="center"/>
              <w:rPr>
                <w:rFonts w:ascii="宋体" w:hAnsi="宋体"/>
                <w:szCs w:val="21"/>
              </w:rPr>
            </w:pPr>
            <w:r>
              <w:rPr>
                <w:rFonts w:ascii="宋体" w:hAnsi="宋体"/>
                <w:szCs w:val="21"/>
              </w:rPr>
              <w:t>福建永荣控股集团有</w:t>
            </w:r>
            <w:r>
              <w:rPr>
                <w:rFonts w:hint="eastAsia" w:ascii="宋体" w:hAnsi="宋体"/>
                <w:szCs w:val="21"/>
              </w:rPr>
              <w:t>限公司</w:t>
            </w:r>
          </w:p>
        </w:tc>
        <w:tc>
          <w:tcPr>
            <w:tcW w:w="2024" w:type="pct"/>
          </w:tcPr>
          <w:p>
            <w:pPr>
              <w:jc w:val="center"/>
              <w:rPr>
                <w:rFonts w:ascii="宋体" w:hAnsi="宋体"/>
                <w:szCs w:val="21"/>
              </w:rPr>
            </w:pPr>
            <w:r>
              <w:rPr>
                <w:rFonts w:hint="eastAsia" w:ascii="宋体" w:hAnsi="宋体"/>
                <w:szCs w:val="21"/>
              </w:rPr>
              <w:t>己内酰胺生产工艺、化工总控工、产品检测</w:t>
            </w:r>
          </w:p>
        </w:tc>
        <w:tc>
          <w:tcPr>
            <w:tcW w:w="600" w:type="pct"/>
          </w:tcPr>
          <w:p>
            <w:pPr>
              <w:jc w:val="center"/>
              <w:rPr>
                <w:rFonts w:ascii="宋体" w:hAnsi="宋体"/>
                <w:szCs w:val="21"/>
              </w:rPr>
            </w:pPr>
            <w:r>
              <w:rPr>
                <w:rFonts w:hint="eastAsia" w:ascii="宋体" w:hAnsi="宋体"/>
                <w:szCs w:val="21"/>
              </w:rPr>
              <w:t>50</w:t>
            </w:r>
          </w:p>
        </w:tc>
      </w:tr>
    </w:tbl>
    <w:p>
      <w:pPr>
        <w:spacing w:line="460" w:lineRule="exact"/>
        <w:jc w:val="center"/>
        <w:rPr>
          <w:rFonts w:ascii="黑体" w:hAnsi="黑体" w:eastAsia="黑体"/>
          <w:sz w:val="24"/>
        </w:rPr>
      </w:pPr>
      <w:r>
        <w:rPr>
          <w:rFonts w:hint="eastAsia" w:ascii="宋体" w:hAnsi="宋体"/>
          <w:sz w:val="24"/>
        </w:rPr>
        <w:t>备注：工位数指一次性容纳实验、实训项目学生人数。</w:t>
      </w:r>
    </w:p>
    <w:p>
      <w:pPr>
        <w:spacing w:line="460" w:lineRule="exact"/>
        <w:ind w:firstLine="477" w:firstLineChars="199"/>
        <w:rPr>
          <w:rFonts w:ascii="黑体" w:hAnsi="黑体" w:eastAsia="黑体"/>
          <w:sz w:val="24"/>
        </w:rPr>
      </w:pPr>
      <w:r>
        <w:rPr>
          <w:rFonts w:ascii="黑体" w:hAnsi="黑体" w:eastAsia="黑体"/>
          <w:sz w:val="24"/>
        </w:rPr>
        <w:t>（三）教学资源</w:t>
      </w:r>
    </w:p>
    <w:p>
      <w:pPr>
        <w:pStyle w:val="4"/>
        <w:spacing w:before="0" w:after="0" w:line="460" w:lineRule="exact"/>
        <w:ind w:left="630"/>
        <w:rPr>
          <w:rFonts w:ascii="黑体" w:hAnsi="黑体" w:eastAsia="黑体"/>
          <w:b w:val="0"/>
          <w:sz w:val="24"/>
          <w:szCs w:val="24"/>
        </w:rPr>
      </w:pPr>
      <w:r>
        <w:rPr>
          <w:rFonts w:ascii="黑体" w:hAnsi="黑体" w:eastAsia="黑体"/>
          <w:b w:val="0"/>
          <w:sz w:val="24"/>
          <w:szCs w:val="24"/>
        </w:rPr>
        <w:t>1.校企合作特色课程建设</w:t>
      </w:r>
    </w:p>
    <w:p>
      <w:pPr>
        <w:spacing w:line="460" w:lineRule="exact"/>
        <w:ind w:firstLine="480" w:firstLineChars="200"/>
        <w:rPr>
          <w:rFonts w:ascii="宋体" w:hAnsi="宋体"/>
          <w:sz w:val="24"/>
        </w:rPr>
      </w:pPr>
      <w:r>
        <w:rPr>
          <w:rFonts w:ascii="宋体" w:hAnsi="宋体"/>
          <w:sz w:val="24"/>
        </w:rPr>
        <w:t xml:space="preserve">由课程负责人牵头，围绕项目化课程教学改革，校企合作进行课程开发与设计；根据本区域化工行业企业发展需要和完成职业岗位实际工作任务所需要的知识、能力、素质要求，选取教学内容，强调课程内容的针对性、应用性、先进性，并及时将新技术、新工艺和新装备等知识引入职业资格标准；以化工生产真实工作任务及其工作过程为依据选择教学项目、设计学习性工作任务和整合序化教学内容，体现教、学、做结合，提高学生职业道德与诚信素养和生产实践能力。完成《化工单元操作技术》和《分析测试技术》等校企合作特色课程的建设。           </w:t>
      </w:r>
    </w:p>
    <w:p>
      <w:pPr>
        <w:pStyle w:val="4"/>
        <w:spacing w:before="0" w:after="0" w:line="460" w:lineRule="exact"/>
        <w:ind w:left="630"/>
        <w:rPr>
          <w:rFonts w:ascii="黑体" w:hAnsi="黑体" w:eastAsia="黑体"/>
          <w:b w:val="0"/>
          <w:sz w:val="24"/>
          <w:szCs w:val="24"/>
        </w:rPr>
      </w:pPr>
      <w:r>
        <w:rPr>
          <w:rFonts w:ascii="黑体" w:hAnsi="黑体" w:eastAsia="黑体"/>
          <w:b w:val="0"/>
          <w:sz w:val="24"/>
          <w:szCs w:val="24"/>
        </w:rPr>
        <w:t xml:space="preserve">2.校企合作特色教材建设 </w:t>
      </w:r>
    </w:p>
    <w:p>
      <w:pPr>
        <w:spacing w:line="460" w:lineRule="exact"/>
        <w:ind w:firstLine="480"/>
        <w:rPr>
          <w:rFonts w:ascii="宋体" w:hAnsi="宋体"/>
          <w:sz w:val="24"/>
        </w:rPr>
      </w:pPr>
      <w:r>
        <w:rPr>
          <w:rFonts w:ascii="宋体" w:hAnsi="宋体"/>
          <w:sz w:val="24"/>
        </w:rPr>
        <w:t>校企合作特色教材建设实行校内专任教师与企业专家双责任人工作制度，按照化工职业岗位群的职业要求和职业资格标准，依据课程标准，校企共同开发项目化教材，编写提纲、收集教学项目和设计学习任务、进行编写分工、组织编审；确保项目化校本教材贴合企业生产实际，符合行业、企业技术标准，并突出课程内容的职业性、实践性、实用性和发展性。已建成项目化校本特色教材4本。</w:t>
      </w:r>
    </w:p>
    <w:p>
      <w:pPr>
        <w:spacing w:line="460" w:lineRule="exact"/>
        <w:ind w:firstLine="480" w:firstLineChars="200"/>
        <w:rPr>
          <w:rStyle w:val="46"/>
          <w:rFonts w:ascii="黑体" w:hAnsi="黑体" w:eastAsia="黑体"/>
          <w:sz w:val="24"/>
          <w:szCs w:val="24"/>
        </w:rPr>
      </w:pPr>
      <w:r>
        <w:rPr>
          <w:rFonts w:ascii="黑体" w:hAnsi="黑体" w:eastAsia="黑体"/>
          <w:sz w:val="24"/>
        </w:rPr>
        <w:t>（四）教学方法</w:t>
      </w:r>
    </w:p>
    <w:p>
      <w:pPr>
        <w:spacing w:line="360" w:lineRule="auto"/>
        <w:ind w:firstLine="480" w:firstLineChars="200"/>
        <w:rPr>
          <w:sz w:val="24"/>
        </w:rPr>
      </w:pPr>
      <w:bookmarkStart w:id="4" w:name="_Toc29530"/>
      <w:r>
        <w:rPr>
          <w:rFonts w:hint="eastAsia"/>
          <w:sz w:val="24"/>
        </w:rPr>
        <w:t>根据学生对象的不同特点和专业培养目标、课程教学要求、学生能力与教学资源，采用适当的教学方法来达成教学目标。</w:t>
      </w:r>
    </w:p>
    <w:p>
      <w:pPr>
        <w:spacing w:line="360" w:lineRule="auto"/>
        <w:ind w:firstLine="480" w:firstLineChars="200"/>
        <w:rPr>
          <w:sz w:val="24"/>
        </w:rPr>
      </w:pPr>
      <w:r>
        <w:rPr>
          <w:rFonts w:hint="eastAsia"/>
          <w:sz w:val="24"/>
        </w:rPr>
        <w:t>在教学中“以学生为中心”,积极改进教学方法，按照学生学习和认知规律和特点，从学生实际出发，以学生为主体，充分调动学生学习的积极性、主动性。</w:t>
      </w:r>
    </w:p>
    <w:p>
      <w:pPr>
        <w:spacing w:line="360" w:lineRule="auto"/>
        <w:ind w:firstLine="480" w:firstLineChars="200"/>
        <w:rPr>
          <w:sz w:val="24"/>
        </w:rPr>
      </w:pPr>
      <w:r>
        <w:rPr>
          <w:rFonts w:hint="eastAsia"/>
          <w:sz w:val="24"/>
        </w:rPr>
        <w:t>专业核心课程的教学过程建议采用“教学做一体化”的教学模式，利用企业实际工作情境，学生主体，教师主导，边讲边练，讲练结合，并配合多媒体课件等现代教育技术，增加学生的感性认识，启迪学生的科学思维，锻炼学生动手操作和工程实践能力，实现学中做、做中学、做中教，进而达到理论学习和技能实践相统一的教学目标。</w:t>
      </w:r>
    </w:p>
    <w:p>
      <w:pPr>
        <w:spacing w:line="360" w:lineRule="auto"/>
        <w:ind w:firstLine="480" w:firstLineChars="200"/>
        <w:rPr>
          <w:sz w:val="24"/>
        </w:rPr>
      </w:pPr>
      <w:r>
        <w:rPr>
          <w:rFonts w:hint="eastAsia"/>
          <w:sz w:val="24"/>
        </w:rPr>
        <w:t>结合爱课程、智慧职教、职教云等平台，实施线上线下混合式教学法，包括以下环节：</w:t>
      </w:r>
    </w:p>
    <w:p>
      <w:pPr>
        <w:spacing w:line="360" w:lineRule="auto"/>
        <w:ind w:firstLine="480" w:firstLineChars="200"/>
        <w:rPr>
          <w:sz w:val="24"/>
        </w:rPr>
      </w:pPr>
      <w:r>
        <w:rPr>
          <w:rFonts w:hint="eastAsia"/>
          <w:sz w:val="24"/>
        </w:rPr>
        <w:t>课前：教师按照标准准备课前学习资源并在平台发布；教师线上指导学生完成课前线上资源学习、讨论，在此基础上，学生完成课前线上作业，教师记录学生线上学习难点。</w:t>
      </w:r>
    </w:p>
    <w:p>
      <w:pPr>
        <w:spacing w:line="360" w:lineRule="auto"/>
        <w:ind w:firstLine="480" w:firstLineChars="200"/>
        <w:rPr>
          <w:sz w:val="24"/>
        </w:rPr>
      </w:pPr>
      <w:r>
        <w:rPr>
          <w:rFonts w:hint="eastAsia"/>
          <w:sz w:val="24"/>
        </w:rPr>
        <w:t>课中：根据学生课前学习中的疑难点，教师有针对性地进行讲解，通过“课中讨论”、“头脑风暴”、“提问”、“测试”、“小组 PK”等方式帮助学生进一步掌握教学内容。</w:t>
      </w:r>
    </w:p>
    <w:p>
      <w:pPr>
        <w:spacing w:line="360" w:lineRule="auto"/>
        <w:ind w:firstLine="480" w:firstLineChars="200"/>
        <w:rPr>
          <w:sz w:val="24"/>
        </w:rPr>
      </w:pPr>
      <w:r>
        <w:rPr>
          <w:rFonts w:hint="eastAsia"/>
          <w:sz w:val="24"/>
        </w:rPr>
        <w:t>课后：教师发布课后学习任务，并线上回答学生疑问，与学生进行实时讨论。</w:t>
      </w:r>
    </w:p>
    <w:p>
      <w:pPr>
        <w:spacing w:line="460" w:lineRule="exact"/>
        <w:ind w:firstLine="480" w:firstLineChars="200"/>
        <w:rPr>
          <w:rFonts w:ascii="黑体" w:hAnsi="黑体" w:eastAsia="黑体"/>
          <w:sz w:val="24"/>
        </w:rPr>
      </w:pPr>
      <w:r>
        <w:rPr>
          <w:rFonts w:ascii="黑体" w:hAnsi="黑体" w:eastAsia="黑体"/>
          <w:sz w:val="24"/>
        </w:rPr>
        <w:t>（五）教学评价</w:t>
      </w:r>
      <w:bookmarkEnd w:id="4"/>
    </w:p>
    <w:p>
      <w:pPr>
        <w:spacing w:line="360" w:lineRule="auto"/>
        <w:ind w:firstLine="480" w:firstLineChars="200"/>
        <w:rPr>
          <w:sz w:val="24"/>
        </w:rPr>
      </w:pPr>
      <w:bookmarkStart w:id="5" w:name="_Hlk29737951"/>
      <w:r>
        <w:rPr>
          <w:sz w:val="24"/>
        </w:rPr>
        <w:t>建立形式多样的课程考核，吸纳行业企业和社会参与学生的考核评价，突出职业能力考核评价。通过多样化考核，对学生的专业能力及岗位技能进行综合评价，激发学生自主性学习，鼓励学生的个性发展，培养创新意识和创造能力，培养学生的职业能力。评价采用笔试、实践技能考核、项目实施技能考核、岗位绩效考核、职业资格技能鉴定、厂商认证、技能竞赛等多种考核方式，根据课程的不同，采用其中一种或多种考核相合的方式进行评价。</w:t>
      </w:r>
    </w:p>
    <w:p>
      <w:pPr>
        <w:spacing w:line="360" w:lineRule="auto"/>
        <w:ind w:firstLine="480" w:firstLineChars="200"/>
        <w:rPr>
          <w:sz w:val="24"/>
        </w:rPr>
      </w:pPr>
      <w:r>
        <w:rPr>
          <w:sz w:val="24"/>
        </w:rPr>
        <w:t>笔试：适用于理论性比较强的课程，由专业教师组织考核。</w:t>
      </w:r>
    </w:p>
    <w:p>
      <w:pPr>
        <w:spacing w:line="360" w:lineRule="auto"/>
        <w:ind w:firstLine="480" w:firstLineChars="200"/>
        <w:rPr>
          <w:sz w:val="24"/>
        </w:rPr>
      </w:pPr>
      <w:r>
        <w:rPr>
          <w:sz w:val="24"/>
        </w:rPr>
        <w:t>实践技能考核：适用于实践性比较强的课程。技能考核应根据岗位技能要求，确定其相应的主要技能考核项目，由专兼职教师共同组织考核。</w:t>
      </w:r>
    </w:p>
    <w:p>
      <w:pPr>
        <w:spacing w:line="360" w:lineRule="auto"/>
        <w:ind w:firstLine="480" w:firstLineChars="200"/>
        <w:rPr>
          <w:sz w:val="24"/>
        </w:rPr>
      </w:pPr>
      <w:r>
        <w:rPr>
          <w:sz w:val="24"/>
        </w:rPr>
        <w:t>项目实施技能考核：综合项目实训课程主要是通过项目开展教学，课程考核旨在学生的知识掌握、知识应用、专业技能、创新能力、工作态度及团队合作等方面进行综合评价，通常采取项目实施过程考核与实践技能考核相结合进行综合评价，由专兼职教师共同组织考核。</w:t>
      </w:r>
    </w:p>
    <w:p>
      <w:pPr>
        <w:spacing w:line="360" w:lineRule="auto"/>
        <w:ind w:firstLine="480" w:firstLineChars="200"/>
        <w:rPr>
          <w:sz w:val="24"/>
        </w:rPr>
      </w:pPr>
      <w:r>
        <w:rPr>
          <w:sz w:val="24"/>
        </w:rPr>
        <w:t>岗位绩效考核：在企业中开设的课程与实践，由企业与学校进行共同考核，企业考核主要以企业对学生的岗位工作执行情况进行绩效考核。</w:t>
      </w:r>
    </w:p>
    <w:p>
      <w:pPr>
        <w:spacing w:line="360" w:lineRule="auto"/>
        <w:ind w:firstLine="480" w:firstLineChars="200"/>
        <w:rPr>
          <w:sz w:val="24"/>
        </w:rPr>
      </w:pPr>
      <w:r>
        <w:rPr>
          <w:sz w:val="24"/>
        </w:rPr>
        <w:t>职业资格技能鉴定、厂商认证：本专业还引入了职业资格鉴定和厂商认证来评价学生的职业能力，学生参加职业资格认证考核，获得的认证作为学生评价依据。</w:t>
      </w:r>
    </w:p>
    <w:p>
      <w:pPr>
        <w:spacing w:line="360" w:lineRule="auto"/>
        <w:ind w:firstLine="480" w:firstLineChars="200"/>
        <w:rPr>
          <w:sz w:val="24"/>
        </w:rPr>
      </w:pPr>
      <w:r>
        <w:rPr>
          <w:sz w:val="24"/>
        </w:rPr>
        <w:t>技能竞赛：积极参加国家、省各有关部门及学院组织的各项专业技能竞赛，以竞赛所取得的成绩作为学生评价依据。</w:t>
      </w:r>
    </w:p>
    <w:bookmarkEnd w:id="5"/>
    <w:p>
      <w:pPr>
        <w:spacing w:line="460" w:lineRule="exact"/>
        <w:ind w:firstLine="480" w:firstLineChars="200"/>
        <w:rPr>
          <w:rFonts w:ascii="黑体" w:hAnsi="黑体" w:eastAsia="黑体"/>
          <w:sz w:val="24"/>
        </w:rPr>
      </w:pPr>
      <w:r>
        <w:rPr>
          <w:rFonts w:ascii="黑体" w:hAnsi="黑体" w:eastAsia="黑体"/>
          <w:sz w:val="24"/>
        </w:rPr>
        <w:t>（六）质量管理</w:t>
      </w:r>
    </w:p>
    <w:p>
      <w:pPr>
        <w:pStyle w:val="4"/>
        <w:spacing w:before="0" w:after="0" w:line="460" w:lineRule="exact"/>
        <w:ind w:left="630"/>
        <w:rPr>
          <w:rFonts w:ascii="黑体" w:hAnsi="黑体" w:eastAsia="黑体"/>
          <w:b w:val="0"/>
          <w:sz w:val="24"/>
          <w:szCs w:val="24"/>
        </w:rPr>
      </w:pPr>
      <w:r>
        <w:rPr>
          <w:rFonts w:ascii="黑体" w:hAnsi="黑体" w:eastAsia="黑体"/>
          <w:b w:val="0"/>
          <w:sz w:val="24"/>
          <w:szCs w:val="24"/>
        </w:rPr>
        <w:t>1</w:t>
      </w:r>
      <w:bookmarkStart w:id="6" w:name="_Toc535921230"/>
      <w:r>
        <w:rPr>
          <w:rFonts w:ascii="黑体" w:hAnsi="黑体" w:eastAsia="黑体"/>
          <w:b w:val="0"/>
          <w:sz w:val="24"/>
          <w:szCs w:val="24"/>
        </w:rPr>
        <w:t>.专业建设指导委员会</w:t>
      </w:r>
      <w:bookmarkEnd w:id="6"/>
    </w:p>
    <w:p>
      <w:pPr>
        <w:spacing w:line="460" w:lineRule="exact"/>
        <w:ind w:left="105" w:leftChars="50" w:firstLine="480" w:firstLineChars="200"/>
        <w:rPr>
          <w:rFonts w:ascii="宋体" w:hAnsi="宋体"/>
          <w:sz w:val="24"/>
        </w:rPr>
      </w:pPr>
      <w:r>
        <w:rPr>
          <w:rFonts w:ascii="宋体" w:hAnsi="宋体"/>
          <w:sz w:val="24"/>
        </w:rPr>
        <w:t>在学院校企合作理事会指导下，成立应用化工技术专业</w:t>
      </w:r>
      <w:r>
        <w:rPr>
          <w:rFonts w:hint="eastAsia" w:ascii="宋体" w:hAnsi="宋体"/>
          <w:kern w:val="0"/>
          <w:sz w:val="24"/>
        </w:rPr>
        <w:t>“二元制”项目专业</w:t>
      </w:r>
      <w:r>
        <w:rPr>
          <w:rFonts w:ascii="宋体" w:hAnsi="宋体"/>
          <w:sz w:val="24"/>
        </w:rPr>
        <w:t>建设指导委员，成员由石化企业业务骨干、应用化工技术专业带头人和骨干教师组成，形成多方参与、多方合作、共同建设的运行机制。每年召开一次专业建设指导委员会会议，定期召开专题会议，参与人才培养方案的制定，促进校企共同开发课程、指导专业校内外实习和实训基地建设，研究专业人才培养中的问题，并提出解决方法和措施，提升人才培养质量。</w:t>
      </w:r>
    </w:p>
    <w:p>
      <w:pPr>
        <w:pStyle w:val="4"/>
        <w:spacing w:before="0" w:after="0" w:line="460" w:lineRule="exact"/>
        <w:ind w:left="630"/>
        <w:rPr>
          <w:rFonts w:ascii="黑体" w:hAnsi="黑体" w:eastAsia="黑体"/>
          <w:b w:val="0"/>
          <w:sz w:val="24"/>
          <w:szCs w:val="24"/>
        </w:rPr>
      </w:pPr>
      <w:bookmarkStart w:id="7" w:name="_Toc535921231"/>
      <w:r>
        <w:rPr>
          <w:rFonts w:ascii="黑体" w:hAnsi="黑体" w:eastAsia="黑体"/>
          <w:b w:val="0"/>
          <w:sz w:val="24"/>
          <w:szCs w:val="24"/>
        </w:rPr>
        <w:t>2.</w:t>
      </w:r>
      <w:r>
        <w:rPr>
          <w:rFonts w:hint="eastAsia" w:ascii="黑体" w:hAnsi="黑体" w:eastAsia="黑体"/>
          <w:b w:val="0"/>
          <w:sz w:val="24"/>
          <w:szCs w:val="24"/>
        </w:rPr>
        <w:t>系</w:t>
      </w:r>
      <w:r>
        <w:rPr>
          <w:rFonts w:ascii="黑体" w:hAnsi="黑体" w:eastAsia="黑体"/>
          <w:b w:val="0"/>
          <w:sz w:val="24"/>
          <w:szCs w:val="24"/>
        </w:rPr>
        <w:t>教学工作督导组</w:t>
      </w:r>
      <w:bookmarkEnd w:id="7"/>
    </w:p>
    <w:p>
      <w:pPr>
        <w:spacing w:line="460" w:lineRule="exact"/>
        <w:ind w:left="105" w:leftChars="50" w:firstLine="480" w:firstLineChars="200"/>
        <w:rPr>
          <w:rFonts w:ascii="宋体" w:hAnsi="宋体"/>
          <w:sz w:val="24"/>
        </w:rPr>
      </w:pPr>
      <w:r>
        <w:rPr>
          <w:rFonts w:ascii="宋体" w:hAnsi="宋体"/>
          <w:sz w:val="24"/>
        </w:rPr>
        <w:t>由化学工程系主任、专业主任和骨干教师组成本系教学督导工作组，负责对专业及专兼职教师日常教学工作的完成情况进行督导考核，对校企合作项目化课程改革进行指导，督促专业教师通过论文撰写、教材编写、顶岗实践等多种形式提升自我实践教学能力。</w:t>
      </w:r>
    </w:p>
    <w:p>
      <w:pPr>
        <w:pStyle w:val="4"/>
        <w:spacing w:before="0" w:after="0" w:line="460" w:lineRule="exact"/>
        <w:ind w:left="630"/>
        <w:rPr>
          <w:rFonts w:ascii="黑体" w:hAnsi="黑体" w:eastAsia="黑体"/>
          <w:b w:val="0"/>
          <w:sz w:val="24"/>
          <w:szCs w:val="24"/>
        </w:rPr>
      </w:pPr>
      <w:bookmarkStart w:id="8" w:name="_Toc535921232"/>
      <w:r>
        <w:rPr>
          <w:rFonts w:ascii="黑体" w:hAnsi="黑体" w:eastAsia="黑体"/>
          <w:b w:val="0"/>
          <w:sz w:val="24"/>
          <w:szCs w:val="24"/>
        </w:rPr>
        <w:t>3.完善教学质量保障体系</w:t>
      </w:r>
      <w:bookmarkEnd w:id="8"/>
    </w:p>
    <w:p>
      <w:pPr>
        <w:spacing w:line="460" w:lineRule="exact"/>
        <w:ind w:firstLine="480" w:firstLineChars="200"/>
        <w:rPr>
          <w:rFonts w:ascii="宋体" w:hAnsi="宋体"/>
          <w:sz w:val="24"/>
        </w:rPr>
      </w:pPr>
      <w:r>
        <w:rPr>
          <w:rFonts w:ascii="宋体" w:hAnsi="宋体"/>
          <w:sz w:val="24"/>
        </w:rPr>
        <w:t>为保证人才培养质量，加强专业教学质量监控，专业制定了教学信息反馈制度、教学常规检查制度、顶岗实习制度。通过每学期的期初、期中、期末检查，对专业教师日常教学工作的完成情况进行督导考核，提高教学过程各个环节的教学质量；通过开展学生评教、学生信息员反馈、毕业生信息反馈等活动，增强学生与教师的双向互动，不断完善教学过程；通过专业建设指导委员会、实践专家访谈会、学生赴企业顶岗实习、实地走访调研等形式，及时收集政府、行业、企业专家对专业人才培养和教学质量的评价和反馈，促进教学工作不断改进，保障和提高教学质量。</w:t>
      </w:r>
    </w:p>
    <w:p>
      <w:pPr>
        <w:pStyle w:val="3"/>
        <w:spacing w:before="0" w:after="0" w:afterLines="0" w:line="460" w:lineRule="exact"/>
        <w:ind w:left="630"/>
        <w:rPr>
          <w:rFonts w:hAnsi="黑体"/>
          <w:b w:val="0"/>
          <w:sz w:val="24"/>
        </w:rPr>
      </w:pPr>
      <w:bookmarkStart w:id="9" w:name="_Hlk29737972"/>
      <w:r>
        <w:rPr>
          <w:rFonts w:hint="eastAsia" w:hAnsi="黑体"/>
          <w:b w:val="0"/>
          <w:sz w:val="24"/>
        </w:rPr>
        <w:t>十、</w:t>
      </w:r>
      <w:r>
        <w:rPr>
          <w:rFonts w:hAnsi="黑体"/>
          <w:b w:val="0"/>
          <w:sz w:val="24"/>
        </w:rPr>
        <w:t>毕业</w:t>
      </w:r>
      <w:r>
        <w:rPr>
          <w:rFonts w:hint="eastAsia" w:hAnsi="黑体"/>
          <w:b w:val="0"/>
          <w:sz w:val="24"/>
        </w:rPr>
        <w:t>要求</w:t>
      </w:r>
    </w:p>
    <w:p>
      <w:pPr>
        <w:spacing w:line="460" w:lineRule="exact"/>
        <w:ind w:firstLine="480"/>
        <w:rPr>
          <w:rFonts w:ascii="宋体" w:hAnsi="宋体"/>
          <w:sz w:val="24"/>
        </w:rPr>
      </w:pPr>
      <w:r>
        <w:rPr>
          <w:rFonts w:hint="eastAsia" w:cs="宋体"/>
          <w:sz w:val="24"/>
        </w:rPr>
        <w:t>积极探索</w:t>
      </w:r>
      <w:r>
        <w:rPr>
          <w:sz w:val="24"/>
        </w:rPr>
        <w:t>“1+X”</w:t>
      </w:r>
      <w:r>
        <w:rPr>
          <w:rFonts w:hint="eastAsia" w:cs="宋体"/>
          <w:sz w:val="24"/>
        </w:rPr>
        <w:t>证书制度试点，本专业学生必须至少满足以下基本条件方能毕业：</w:t>
      </w:r>
    </w:p>
    <w:p>
      <w:pPr>
        <w:spacing w:line="460" w:lineRule="exact"/>
        <w:ind w:firstLine="600" w:firstLineChars="250"/>
        <w:rPr>
          <w:rFonts w:ascii="宋体" w:hAnsi="宋体"/>
          <w:sz w:val="24"/>
        </w:rPr>
      </w:pPr>
      <w:r>
        <w:rPr>
          <w:rFonts w:ascii="宋体" w:hAnsi="宋体"/>
          <w:sz w:val="24"/>
        </w:rPr>
        <w:t>1.修满129学分（其中：公共基础课程40学分，专业课程89学分）；</w:t>
      </w:r>
    </w:p>
    <w:p>
      <w:pPr>
        <w:spacing w:line="460" w:lineRule="exact"/>
        <w:ind w:left="120" w:leftChars="57" w:firstLine="480" w:firstLineChars="200"/>
        <w:rPr>
          <w:sz w:val="24"/>
        </w:rPr>
      </w:pPr>
      <w:r>
        <w:rPr>
          <w:sz w:val="24"/>
        </w:rPr>
        <w:t>2</w:t>
      </w:r>
      <w:r>
        <w:rPr>
          <w:rFonts w:hint="eastAsia" w:cs="宋体"/>
          <w:sz w:val="24"/>
        </w:rPr>
        <w:t>、获得全国高校计算机水平等级考试一级证书和</w:t>
      </w:r>
      <w:r>
        <w:rPr>
          <w:sz w:val="24"/>
        </w:rPr>
        <w:t>1</w:t>
      </w:r>
      <w:r>
        <w:rPr>
          <w:rFonts w:hint="eastAsia" w:cs="宋体"/>
          <w:sz w:val="24"/>
        </w:rPr>
        <w:t>项院级及以上比赛奖状；</w:t>
      </w:r>
    </w:p>
    <w:p>
      <w:pPr>
        <w:spacing w:line="460" w:lineRule="exact"/>
        <w:ind w:firstLine="600" w:firstLineChars="250"/>
        <w:rPr>
          <w:rFonts w:ascii="宋体" w:hAnsi="宋体"/>
          <w:sz w:val="24"/>
        </w:rPr>
      </w:pPr>
      <w:r>
        <w:rPr>
          <w:sz w:val="24"/>
        </w:rPr>
        <w:t>3.获得一本与</w:t>
      </w:r>
      <w:r>
        <w:rPr>
          <w:rFonts w:hint="eastAsia"/>
          <w:sz w:val="24"/>
        </w:rPr>
        <w:t>本</w:t>
      </w:r>
      <w:r>
        <w:rPr>
          <w:sz w:val="24"/>
        </w:rPr>
        <w:t>专业相关或相近专业的职业资格证书；</w:t>
      </w:r>
      <w:bookmarkStart w:id="10" w:name="_Hlk29666570"/>
      <w:r>
        <w:rPr>
          <w:rFonts w:hint="eastAsia"/>
          <w:sz w:val="24"/>
        </w:rPr>
        <w:t>鼓励参加“1+X”</w:t>
      </w:r>
      <w:r>
        <w:rPr>
          <w:sz w:val="24"/>
        </w:rPr>
        <w:t>职业资格证书</w:t>
      </w:r>
      <w:r>
        <w:rPr>
          <w:rFonts w:hint="eastAsia"/>
          <w:sz w:val="24"/>
        </w:rPr>
        <w:t>认证</w:t>
      </w:r>
      <w:r>
        <w:rPr>
          <w:sz w:val="24"/>
        </w:rPr>
        <w:t>。</w:t>
      </w:r>
      <w:bookmarkEnd w:id="10"/>
    </w:p>
    <w:p>
      <w:pPr>
        <w:spacing w:line="360" w:lineRule="auto"/>
        <w:ind w:firstLine="480" w:firstLineChars="200"/>
        <w:rPr>
          <w:rFonts w:eastAsia="黑体"/>
          <w:sz w:val="24"/>
        </w:rPr>
      </w:pPr>
      <w:r>
        <w:rPr>
          <w:rFonts w:hint="eastAsia" w:eastAsia="黑体"/>
          <w:sz w:val="24"/>
        </w:rPr>
        <w:t>十一、其他说明</w:t>
      </w:r>
    </w:p>
    <w:p>
      <w:pPr>
        <w:spacing w:line="460" w:lineRule="exact"/>
        <w:ind w:firstLine="600" w:firstLineChars="250"/>
        <w:rPr>
          <w:sz w:val="24"/>
        </w:rPr>
      </w:pPr>
      <w:r>
        <w:rPr>
          <w:rFonts w:hint="eastAsia"/>
          <w:sz w:val="24"/>
        </w:rPr>
        <w:t>1．学生若已有工作经历、相关培训经历、技术技能达到一定水平及在相关领域获得一定级别的奖项或荣誉称号的，经学校认定后可折算成相应学分或免修相应选修课程。</w:t>
      </w:r>
    </w:p>
    <w:p>
      <w:pPr>
        <w:spacing w:line="460" w:lineRule="exact"/>
        <w:ind w:firstLine="600" w:firstLineChars="250"/>
        <w:rPr>
          <w:sz w:val="24"/>
        </w:rPr>
      </w:pPr>
      <w:r>
        <w:rPr>
          <w:rFonts w:hint="eastAsia"/>
          <w:sz w:val="24"/>
        </w:rPr>
        <w:t>2．可根据行业企业生产规律，实施“旺工淡学”的错峰教学，“旺”季以企业实践为主，“淡”季以学校教学为主。</w:t>
      </w:r>
    </w:p>
    <w:p>
      <w:pPr>
        <w:spacing w:line="460" w:lineRule="exact"/>
        <w:ind w:firstLine="600" w:firstLineChars="250"/>
        <w:rPr>
          <w:sz w:val="24"/>
        </w:rPr>
      </w:pPr>
      <w:r>
        <w:rPr>
          <w:rFonts w:hint="eastAsia"/>
          <w:sz w:val="24"/>
        </w:rPr>
        <w:t>3．采取集中教学与分散教学相结合、校内教学与校外教学相结合、线上教学与线下教学相结合。</w:t>
      </w:r>
    </w:p>
    <w:p>
      <w:pPr>
        <w:spacing w:line="460" w:lineRule="exact"/>
        <w:ind w:firstLine="600" w:firstLineChars="250"/>
        <w:rPr>
          <w:sz w:val="24"/>
        </w:rPr>
      </w:pPr>
      <w:r>
        <w:rPr>
          <w:rFonts w:hint="eastAsia"/>
          <w:sz w:val="24"/>
        </w:rPr>
        <w:t>4．可采用线上线下教学相结合的教学模式，工作日通过有关网络平台和教学资源线上学习，周末、节假日或晚间到学校或具备条件的企业教学场所集中面授和辅导，用好职业教育专业教学资源库。</w:t>
      </w:r>
    </w:p>
    <w:p>
      <w:pPr>
        <w:spacing w:line="460" w:lineRule="exact"/>
        <w:ind w:firstLine="480"/>
        <w:rPr>
          <w:rFonts w:ascii="宋体" w:hAnsi="宋体"/>
          <w:sz w:val="24"/>
        </w:rPr>
      </w:pPr>
    </w:p>
    <w:bookmarkEnd w:id="9"/>
    <w:p>
      <w:pPr>
        <w:spacing w:line="460" w:lineRule="exact"/>
        <w:rPr>
          <w:rFonts w:ascii="宋体" w:hAnsi="宋体"/>
          <w:sz w:val="24"/>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长城宋体">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大黑简体">
    <w:altName w:val="黑体"/>
    <w:panose1 w:val="00000000000000000000"/>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等线 Light">
    <w:altName w:val="宋体"/>
    <w:panose1 w:val="00000000000000000000"/>
    <w:charset w:val="86"/>
    <w:family w:val="auto"/>
    <w:pitch w:val="default"/>
    <w:sig w:usb0="00000000" w:usb1="00000000" w:usb2="00000016" w:usb3="00000000" w:csb0="0004000F" w:csb1="00000000"/>
  </w:font>
  <w:font w:name="Segoe UI Symbol">
    <w:panose1 w:val="020B0502040204020203"/>
    <w:charset w:val="00"/>
    <w:family w:val="swiss"/>
    <w:pitch w:val="default"/>
    <w:sig w:usb0="8000006F" w:usb1="1200FBEF" w:usb2="0064C000" w:usb3="00000002" w:csb0="00000001" w:csb1="4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6852796"/>
      <w:docPartObj>
        <w:docPartGallery w:val="autotext"/>
      </w:docPartObj>
    </w:sdtPr>
    <w:sdtContent>
      <w:p>
        <w:pPr>
          <w:pStyle w:val="20"/>
          <w:jc w:val="center"/>
        </w:pPr>
        <w:r>
          <w:fldChar w:fldCharType="begin"/>
        </w:r>
        <w:r>
          <w:instrText xml:space="preserve">PAGE   \* MERGEFORMAT</w:instrText>
        </w:r>
        <w:r>
          <w:fldChar w:fldCharType="separate"/>
        </w:r>
        <w:r>
          <w:rPr>
            <w:lang w:val="zh-CN"/>
          </w:rPr>
          <w:t>2</w:t>
        </w:r>
        <w:r>
          <w:fldChar w:fldCharType="end"/>
        </w:r>
      </w:p>
    </w:sdtContent>
  </w:sdt>
  <w:p>
    <w:pPr>
      <w:pStyle w:val="2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73A"/>
    <w:rsid w:val="00061D25"/>
    <w:rsid w:val="00123F0E"/>
    <w:rsid w:val="00154D9C"/>
    <w:rsid w:val="00163B03"/>
    <w:rsid w:val="00173144"/>
    <w:rsid w:val="0018250F"/>
    <w:rsid w:val="00190D6A"/>
    <w:rsid w:val="001A3C27"/>
    <w:rsid w:val="001A4B8D"/>
    <w:rsid w:val="001B6D77"/>
    <w:rsid w:val="001D58C6"/>
    <w:rsid w:val="00202E8F"/>
    <w:rsid w:val="00221097"/>
    <w:rsid w:val="002653F1"/>
    <w:rsid w:val="002A3D98"/>
    <w:rsid w:val="00314144"/>
    <w:rsid w:val="00344EAC"/>
    <w:rsid w:val="00346692"/>
    <w:rsid w:val="0036240B"/>
    <w:rsid w:val="003677B1"/>
    <w:rsid w:val="00383B73"/>
    <w:rsid w:val="00385424"/>
    <w:rsid w:val="003D77C7"/>
    <w:rsid w:val="00406200"/>
    <w:rsid w:val="004155A9"/>
    <w:rsid w:val="00434465"/>
    <w:rsid w:val="004463E3"/>
    <w:rsid w:val="0045238E"/>
    <w:rsid w:val="00461F32"/>
    <w:rsid w:val="00471937"/>
    <w:rsid w:val="00502115"/>
    <w:rsid w:val="00537E5E"/>
    <w:rsid w:val="00550AF8"/>
    <w:rsid w:val="005634C1"/>
    <w:rsid w:val="00567108"/>
    <w:rsid w:val="005A057D"/>
    <w:rsid w:val="005A362B"/>
    <w:rsid w:val="005B3D0E"/>
    <w:rsid w:val="005C42E2"/>
    <w:rsid w:val="005D3167"/>
    <w:rsid w:val="005D4EE6"/>
    <w:rsid w:val="005D60D0"/>
    <w:rsid w:val="006144A8"/>
    <w:rsid w:val="006165CD"/>
    <w:rsid w:val="00646127"/>
    <w:rsid w:val="006712FF"/>
    <w:rsid w:val="006A49DB"/>
    <w:rsid w:val="006B06D2"/>
    <w:rsid w:val="006D0560"/>
    <w:rsid w:val="006E3EE5"/>
    <w:rsid w:val="006E49CC"/>
    <w:rsid w:val="006F5922"/>
    <w:rsid w:val="006F782A"/>
    <w:rsid w:val="00704842"/>
    <w:rsid w:val="007165A8"/>
    <w:rsid w:val="00727408"/>
    <w:rsid w:val="007628BA"/>
    <w:rsid w:val="007711BA"/>
    <w:rsid w:val="00771F64"/>
    <w:rsid w:val="00782EDE"/>
    <w:rsid w:val="00787A7E"/>
    <w:rsid w:val="007B3E4E"/>
    <w:rsid w:val="007D5EC6"/>
    <w:rsid w:val="008355C7"/>
    <w:rsid w:val="00870A14"/>
    <w:rsid w:val="00871916"/>
    <w:rsid w:val="00876984"/>
    <w:rsid w:val="00893D9F"/>
    <w:rsid w:val="00895C93"/>
    <w:rsid w:val="008C425E"/>
    <w:rsid w:val="008D30FE"/>
    <w:rsid w:val="00936321"/>
    <w:rsid w:val="00937B1B"/>
    <w:rsid w:val="00952FC0"/>
    <w:rsid w:val="00954FCF"/>
    <w:rsid w:val="00967873"/>
    <w:rsid w:val="00977584"/>
    <w:rsid w:val="009B7A71"/>
    <w:rsid w:val="009C51CB"/>
    <w:rsid w:val="009D6B8E"/>
    <w:rsid w:val="00A015D5"/>
    <w:rsid w:val="00A14F50"/>
    <w:rsid w:val="00A17243"/>
    <w:rsid w:val="00A257E0"/>
    <w:rsid w:val="00A35515"/>
    <w:rsid w:val="00A45301"/>
    <w:rsid w:val="00A54CF7"/>
    <w:rsid w:val="00AA682B"/>
    <w:rsid w:val="00AC0310"/>
    <w:rsid w:val="00AC091D"/>
    <w:rsid w:val="00AC5640"/>
    <w:rsid w:val="00B07AB4"/>
    <w:rsid w:val="00B1470D"/>
    <w:rsid w:val="00B15AF9"/>
    <w:rsid w:val="00B66E37"/>
    <w:rsid w:val="00B81A89"/>
    <w:rsid w:val="00BC3270"/>
    <w:rsid w:val="00BC6DAB"/>
    <w:rsid w:val="00BD4146"/>
    <w:rsid w:val="00BE4CD1"/>
    <w:rsid w:val="00C119BE"/>
    <w:rsid w:val="00C20541"/>
    <w:rsid w:val="00C223DE"/>
    <w:rsid w:val="00C339D7"/>
    <w:rsid w:val="00C451E8"/>
    <w:rsid w:val="00C628CC"/>
    <w:rsid w:val="00C72209"/>
    <w:rsid w:val="00C733E3"/>
    <w:rsid w:val="00CA2612"/>
    <w:rsid w:val="00CA67BA"/>
    <w:rsid w:val="00CE6E76"/>
    <w:rsid w:val="00CF77D4"/>
    <w:rsid w:val="00D0160E"/>
    <w:rsid w:val="00D07AF4"/>
    <w:rsid w:val="00D07F99"/>
    <w:rsid w:val="00D2264F"/>
    <w:rsid w:val="00D25D91"/>
    <w:rsid w:val="00D41135"/>
    <w:rsid w:val="00D50FBA"/>
    <w:rsid w:val="00D53880"/>
    <w:rsid w:val="00D5730E"/>
    <w:rsid w:val="00D862F3"/>
    <w:rsid w:val="00D92ADF"/>
    <w:rsid w:val="00DB273A"/>
    <w:rsid w:val="00DB6641"/>
    <w:rsid w:val="00E32234"/>
    <w:rsid w:val="00E62EF7"/>
    <w:rsid w:val="00E73A28"/>
    <w:rsid w:val="00E835C3"/>
    <w:rsid w:val="00F06B5A"/>
    <w:rsid w:val="00F43574"/>
    <w:rsid w:val="00F52D6D"/>
    <w:rsid w:val="00F6460C"/>
    <w:rsid w:val="00F955E0"/>
    <w:rsid w:val="0C5B181C"/>
    <w:rsid w:val="25A77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qFormat="1"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99" w:semiHidden="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3"/>
    <w:qFormat/>
    <w:uiPriority w:val="0"/>
    <w:pPr>
      <w:keepNext/>
      <w:keepLines/>
      <w:spacing w:line="312" w:lineRule="auto"/>
      <w:jc w:val="center"/>
      <w:outlineLvl w:val="0"/>
    </w:pPr>
    <w:rPr>
      <w:rFonts w:eastAsia="黑体"/>
      <w:b/>
      <w:bCs/>
      <w:kern w:val="44"/>
      <w:sz w:val="36"/>
      <w:szCs w:val="44"/>
      <w:lang w:val="zh-CN"/>
    </w:rPr>
  </w:style>
  <w:style w:type="paragraph" w:styleId="3">
    <w:name w:val="heading 2"/>
    <w:basedOn w:val="1"/>
    <w:next w:val="1"/>
    <w:link w:val="44"/>
    <w:qFormat/>
    <w:uiPriority w:val="0"/>
    <w:pPr>
      <w:keepNext/>
      <w:keepLines/>
      <w:adjustRightInd w:val="0"/>
      <w:snapToGrid w:val="0"/>
      <w:spacing w:before="120" w:after="50" w:afterLines="50" w:line="312" w:lineRule="auto"/>
      <w:ind w:left="300" w:leftChars="300"/>
      <w:jc w:val="left"/>
      <w:outlineLvl w:val="1"/>
    </w:pPr>
    <w:rPr>
      <w:rFonts w:ascii="黑体" w:hAnsi="Arial" w:eastAsia="黑体"/>
      <w:b/>
      <w:sz w:val="32"/>
      <w:lang w:val="zh-CN"/>
    </w:rPr>
  </w:style>
  <w:style w:type="paragraph" w:styleId="4">
    <w:name w:val="heading 3"/>
    <w:basedOn w:val="1"/>
    <w:next w:val="1"/>
    <w:link w:val="45"/>
    <w:unhideWhenUsed/>
    <w:qFormat/>
    <w:uiPriority w:val="0"/>
    <w:pPr>
      <w:keepNext/>
      <w:keepLines/>
      <w:spacing w:before="120" w:after="120" w:line="312" w:lineRule="auto"/>
      <w:ind w:left="300" w:leftChars="300"/>
      <w:outlineLvl w:val="2"/>
    </w:pPr>
    <w:rPr>
      <w:rFonts w:eastAsia="仿宋"/>
      <w:b/>
      <w:bCs/>
      <w:sz w:val="28"/>
      <w:szCs w:val="32"/>
      <w:lang w:val="zh-CN"/>
    </w:rPr>
  </w:style>
  <w:style w:type="paragraph" w:styleId="5">
    <w:name w:val="heading 4"/>
    <w:basedOn w:val="1"/>
    <w:next w:val="1"/>
    <w:link w:val="46"/>
    <w:qFormat/>
    <w:uiPriority w:val="0"/>
    <w:pPr>
      <w:keepNext/>
      <w:keepLines/>
      <w:spacing w:before="280" w:after="290" w:line="376" w:lineRule="auto"/>
      <w:outlineLvl w:val="3"/>
    </w:pPr>
    <w:rPr>
      <w:rFonts w:ascii="Cambria" w:hAnsi="Cambria"/>
      <w:b/>
      <w:bCs/>
      <w:sz w:val="28"/>
      <w:szCs w:val="28"/>
      <w:lang w:val="zh-CN"/>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rFonts w:ascii="Calibri" w:hAnsi="Calibri"/>
      <w:szCs w:val="22"/>
    </w:rPr>
  </w:style>
  <w:style w:type="paragraph" w:styleId="7">
    <w:name w:val="Document Map"/>
    <w:basedOn w:val="1"/>
    <w:link w:val="69"/>
    <w:qFormat/>
    <w:uiPriority w:val="0"/>
    <w:pPr>
      <w:shd w:val="clear" w:color="auto" w:fill="000080"/>
    </w:pPr>
  </w:style>
  <w:style w:type="paragraph" w:styleId="8">
    <w:name w:val="annotation text"/>
    <w:basedOn w:val="1"/>
    <w:link w:val="54"/>
    <w:unhideWhenUsed/>
    <w:qFormat/>
    <w:uiPriority w:val="0"/>
    <w:pPr>
      <w:jc w:val="left"/>
    </w:pPr>
    <w:rPr>
      <w:lang w:val="zh-CN"/>
    </w:rPr>
  </w:style>
  <w:style w:type="paragraph" w:styleId="9">
    <w:name w:val="Body Text 3"/>
    <w:basedOn w:val="1"/>
    <w:link w:val="78"/>
    <w:qFormat/>
    <w:uiPriority w:val="0"/>
    <w:pPr>
      <w:autoSpaceDE w:val="0"/>
      <w:autoSpaceDN w:val="0"/>
      <w:adjustRightInd w:val="0"/>
      <w:spacing w:before="4" w:line="360" w:lineRule="exact"/>
      <w:jc w:val="left"/>
    </w:pPr>
    <w:rPr>
      <w:rFonts w:hAnsi="宋体"/>
      <w:color w:val="000000"/>
      <w:kern w:val="0"/>
      <w:sz w:val="24"/>
      <w:szCs w:val="18"/>
    </w:rPr>
  </w:style>
  <w:style w:type="paragraph" w:styleId="10">
    <w:name w:val="Body Text"/>
    <w:basedOn w:val="1"/>
    <w:link w:val="56"/>
    <w:qFormat/>
    <w:uiPriority w:val="0"/>
    <w:rPr>
      <w:sz w:val="24"/>
      <w:lang w:val="zh-CN"/>
    </w:rPr>
  </w:style>
  <w:style w:type="paragraph" w:styleId="11">
    <w:name w:val="Body Text Indent"/>
    <w:basedOn w:val="1"/>
    <w:link w:val="80"/>
    <w:qFormat/>
    <w:uiPriority w:val="0"/>
    <w:pPr>
      <w:widowControl/>
      <w:spacing w:before="100" w:beforeAutospacing="1" w:after="100" w:afterAutospacing="1"/>
      <w:jc w:val="left"/>
    </w:pPr>
    <w:rPr>
      <w:rFonts w:ascii="Arial" w:hAnsi="Arial"/>
      <w:color w:val="000000"/>
      <w:kern w:val="0"/>
      <w:sz w:val="20"/>
      <w:szCs w:val="20"/>
    </w:rPr>
  </w:style>
  <w:style w:type="paragraph" w:styleId="12">
    <w:name w:val="Block Text"/>
    <w:basedOn w:val="1"/>
    <w:qFormat/>
    <w:uiPriority w:val="0"/>
    <w:pPr>
      <w:ind w:left="1182" w:leftChars="572" w:right="17" w:rightChars="8" w:firstLine="420" w:firstLineChars="200"/>
    </w:pPr>
    <w:rPr>
      <w:rFonts w:ascii="长城宋体" w:eastAsia="长城宋体"/>
      <w:bCs/>
      <w:color w:val="000000"/>
      <w:szCs w:val="20"/>
    </w:rPr>
  </w:style>
  <w:style w:type="paragraph" w:styleId="13">
    <w:name w:val="toc 5"/>
    <w:basedOn w:val="1"/>
    <w:next w:val="1"/>
    <w:unhideWhenUsed/>
    <w:qFormat/>
    <w:uiPriority w:val="39"/>
    <w:pPr>
      <w:ind w:left="1680" w:leftChars="800"/>
    </w:pPr>
    <w:rPr>
      <w:rFonts w:ascii="Calibri" w:hAnsi="Calibri"/>
      <w:szCs w:val="22"/>
    </w:rPr>
  </w:style>
  <w:style w:type="paragraph" w:styleId="14">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15">
    <w:name w:val="Plain Text"/>
    <w:basedOn w:val="1"/>
    <w:link w:val="53"/>
    <w:qFormat/>
    <w:uiPriority w:val="0"/>
    <w:pPr>
      <w:widowControl/>
      <w:spacing w:before="100" w:beforeAutospacing="1" w:after="100" w:afterAutospacing="1"/>
      <w:jc w:val="left"/>
    </w:pPr>
    <w:rPr>
      <w:rFonts w:ascii="宋体" w:hAnsi="宋体"/>
      <w:kern w:val="0"/>
      <w:sz w:val="24"/>
      <w:lang w:val="zh-CN"/>
    </w:rPr>
  </w:style>
  <w:style w:type="paragraph" w:styleId="16">
    <w:name w:val="toc 8"/>
    <w:basedOn w:val="1"/>
    <w:next w:val="1"/>
    <w:unhideWhenUsed/>
    <w:qFormat/>
    <w:uiPriority w:val="39"/>
    <w:pPr>
      <w:ind w:left="2940" w:leftChars="1400"/>
    </w:pPr>
    <w:rPr>
      <w:rFonts w:ascii="Calibri" w:hAnsi="Calibri"/>
      <w:szCs w:val="22"/>
    </w:rPr>
  </w:style>
  <w:style w:type="paragraph" w:styleId="17">
    <w:name w:val="Date"/>
    <w:basedOn w:val="1"/>
    <w:next w:val="1"/>
    <w:link w:val="64"/>
    <w:qFormat/>
    <w:uiPriority w:val="0"/>
    <w:pPr>
      <w:ind w:left="100" w:leftChars="2500"/>
    </w:pPr>
  </w:style>
  <w:style w:type="paragraph" w:styleId="18">
    <w:name w:val="Body Text Indent 2"/>
    <w:basedOn w:val="1"/>
    <w:link w:val="67"/>
    <w:qFormat/>
    <w:uiPriority w:val="0"/>
    <w:pPr>
      <w:spacing w:line="480" w:lineRule="exact"/>
      <w:ind w:firstLine="570"/>
    </w:pPr>
    <w:rPr>
      <w:rFonts w:ascii="仿宋_GB2312" w:eastAsia="仿宋_GB2312"/>
      <w:color w:val="000000"/>
      <w:sz w:val="32"/>
      <w:szCs w:val="20"/>
    </w:rPr>
  </w:style>
  <w:style w:type="paragraph" w:styleId="19">
    <w:name w:val="Balloon Text"/>
    <w:basedOn w:val="1"/>
    <w:link w:val="48"/>
    <w:qFormat/>
    <w:uiPriority w:val="99"/>
    <w:rPr>
      <w:sz w:val="18"/>
      <w:szCs w:val="18"/>
      <w:lang w:val="zh-CN"/>
    </w:rPr>
  </w:style>
  <w:style w:type="paragraph" w:styleId="20">
    <w:name w:val="footer"/>
    <w:basedOn w:val="1"/>
    <w:link w:val="42"/>
    <w:qFormat/>
    <w:uiPriority w:val="99"/>
    <w:pPr>
      <w:tabs>
        <w:tab w:val="center" w:pos="4153"/>
        <w:tab w:val="right" w:pos="8306"/>
      </w:tabs>
      <w:snapToGrid w:val="0"/>
      <w:jc w:val="left"/>
    </w:pPr>
    <w:rPr>
      <w:sz w:val="18"/>
      <w:szCs w:val="18"/>
    </w:rPr>
  </w:style>
  <w:style w:type="paragraph" w:styleId="21">
    <w:name w:val="header"/>
    <w:basedOn w:val="1"/>
    <w:link w:val="41"/>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39"/>
    <w:pPr>
      <w:tabs>
        <w:tab w:val="right" w:leader="dot" w:pos="9180"/>
      </w:tabs>
      <w:spacing w:line="400" w:lineRule="atLeast"/>
      <w:ind w:right="-101" w:rightChars="-48"/>
    </w:pPr>
  </w:style>
  <w:style w:type="paragraph" w:styleId="23">
    <w:name w:val="toc 4"/>
    <w:basedOn w:val="1"/>
    <w:next w:val="1"/>
    <w:unhideWhenUsed/>
    <w:qFormat/>
    <w:uiPriority w:val="39"/>
    <w:pPr>
      <w:ind w:left="1260" w:leftChars="600"/>
    </w:pPr>
    <w:rPr>
      <w:rFonts w:ascii="Calibri" w:hAnsi="Calibri"/>
      <w:szCs w:val="22"/>
    </w:rPr>
  </w:style>
  <w:style w:type="paragraph" w:styleId="24">
    <w:name w:val="toc 6"/>
    <w:basedOn w:val="1"/>
    <w:next w:val="1"/>
    <w:unhideWhenUsed/>
    <w:qFormat/>
    <w:uiPriority w:val="39"/>
    <w:pPr>
      <w:ind w:left="2100" w:leftChars="1000"/>
    </w:pPr>
    <w:rPr>
      <w:rFonts w:ascii="Calibri" w:hAnsi="Calibri"/>
      <w:szCs w:val="22"/>
    </w:rPr>
  </w:style>
  <w:style w:type="paragraph" w:styleId="25">
    <w:name w:val="Body Text Indent 3"/>
    <w:basedOn w:val="1"/>
    <w:link w:val="71"/>
    <w:qFormat/>
    <w:uiPriority w:val="0"/>
    <w:pPr>
      <w:spacing w:line="320" w:lineRule="exact"/>
      <w:ind w:firstLine="570"/>
    </w:pPr>
    <w:rPr>
      <w:rFonts w:ascii="仿宋_GB2312" w:eastAsia="仿宋_GB2312"/>
      <w:sz w:val="24"/>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toc 9"/>
    <w:basedOn w:val="1"/>
    <w:next w:val="1"/>
    <w:unhideWhenUsed/>
    <w:qFormat/>
    <w:uiPriority w:val="39"/>
    <w:pPr>
      <w:ind w:left="3360" w:leftChars="1600"/>
    </w:pPr>
    <w:rPr>
      <w:rFonts w:ascii="Calibri" w:hAnsi="Calibri"/>
      <w:szCs w:val="22"/>
    </w:rPr>
  </w:style>
  <w:style w:type="paragraph" w:styleId="28">
    <w:name w:val="Body Text 2"/>
    <w:basedOn w:val="1"/>
    <w:link w:val="84"/>
    <w:qFormat/>
    <w:uiPriority w:val="0"/>
    <w:pPr>
      <w:spacing w:line="400" w:lineRule="exact"/>
    </w:pPr>
    <w:rPr>
      <w:rFonts w:ascii="宋体" w:hAnsi="宋体"/>
      <w:sz w:val="28"/>
      <w:szCs w:val="21"/>
    </w:rPr>
  </w:style>
  <w:style w:type="paragraph" w:styleId="29">
    <w:name w:val="HTML Preformatted"/>
    <w:basedOn w:val="1"/>
    <w:link w:val="159"/>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3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31">
    <w:name w:val="annotation subject"/>
    <w:basedOn w:val="8"/>
    <w:next w:val="8"/>
    <w:link w:val="55"/>
    <w:unhideWhenUsed/>
    <w:qFormat/>
    <w:uiPriority w:val="0"/>
    <w:rPr>
      <w:b/>
      <w:bCs/>
    </w:rPr>
  </w:style>
  <w:style w:type="table" w:styleId="33">
    <w:name w:val="Table Grid"/>
    <w:basedOn w:val="3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Strong"/>
    <w:qFormat/>
    <w:uiPriority w:val="0"/>
    <w:rPr>
      <w:b/>
      <w:bCs/>
    </w:rPr>
  </w:style>
  <w:style w:type="character" w:styleId="36">
    <w:name w:val="page number"/>
    <w:qFormat/>
    <w:uiPriority w:val="0"/>
  </w:style>
  <w:style w:type="character" w:styleId="37">
    <w:name w:val="FollowedHyperlink"/>
    <w:qFormat/>
    <w:uiPriority w:val="99"/>
    <w:rPr>
      <w:color w:val="800080"/>
      <w:u w:val="single"/>
    </w:rPr>
  </w:style>
  <w:style w:type="character" w:styleId="38">
    <w:name w:val="Emphasis"/>
    <w:basedOn w:val="34"/>
    <w:qFormat/>
    <w:uiPriority w:val="20"/>
    <w:rPr>
      <w:color w:val="CC0000"/>
    </w:rPr>
  </w:style>
  <w:style w:type="character" w:styleId="39">
    <w:name w:val="Hyperlink"/>
    <w:qFormat/>
    <w:uiPriority w:val="99"/>
    <w:rPr>
      <w:color w:val="0000FF"/>
      <w:u w:val="single"/>
    </w:rPr>
  </w:style>
  <w:style w:type="character" w:styleId="40">
    <w:name w:val="annotation reference"/>
    <w:unhideWhenUsed/>
    <w:qFormat/>
    <w:uiPriority w:val="0"/>
    <w:rPr>
      <w:sz w:val="21"/>
      <w:szCs w:val="21"/>
    </w:rPr>
  </w:style>
  <w:style w:type="character" w:customStyle="1" w:styleId="41">
    <w:name w:val="页眉 字符"/>
    <w:basedOn w:val="34"/>
    <w:link w:val="21"/>
    <w:qFormat/>
    <w:uiPriority w:val="99"/>
    <w:rPr>
      <w:kern w:val="2"/>
      <w:sz w:val="18"/>
      <w:szCs w:val="18"/>
    </w:rPr>
  </w:style>
  <w:style w:type="character" w:customStyle="1" w:styleId="42">
    <w:name w:val="页脚 字符"/>
    <w:basedOn w:val="34"/>
    <w:link w:val="20"/>
    <w:qFormat/>
    <w:uiPriority w:val="99"/>
    <w:rPr>
      <w:kern w:val="2"/>
      <w:sz w:val="18"/>
      <w:szCs w:val="18"/>
    </w:rPr>
  </w:style>
  <w:style w:type="character" w:customStyle="1" w:styleId="43">
    <w:name w:val="标题 1 字符"/>
    <w:basedOn w:val="34"/>
    <w:link w:val="2"/>
    <w:qFormat/>
    <w:uiPriority w:val="0"/>
    <w:rPr>
      <w:rFonts w:eastAsia="黑体"/>
      <w:b/>
      <w:bCs/>
      <w:kern w:val="44"/>
      <w:sz w:val="36"/>
      <w:szCs w:val="44"/>
      <w:lang w:val="zh-CN" w:eastAsia="zh-CN"/>
    </w:rPr>
  </w:style>
  <w:style w:type="character" w:customStyle="1" w:styleId="44">
    <w:name w:val="标题 2 字符"/>
    <w:basedOn w:val="34"/>
    <w:link w:val="3"/>
    <w:qFormat/>
    <w:uiPriority w:val="0"/>
    <w:rPr>
      <w:rFonts w:ascii="黑体" w:hAnsi="Arial" w:eastAsia="黑体"/>
      <w:b/>
      <w:kern w:val="2"/>
      <w:sz w:val="32"/>
      <w:szCs w:val="24"/>
      <w:lang w:val="zh-CN" w:eastAsia="zh-CN"/>
    </w:rPr>
  </w:style>
  <w:style w:type="character" w:customStyle="1" w:styleId="45">
    <w:name w:val="标题 3 字符"/>
    <w:basedOn w:val="34"/>
    <w:link w:val="4"/>
    <w:qFormat/>
    <w:uiPriority w:val="0"/>
    <w:rPr>
      <w:rFonts w:eastAsia="仿宋"/>
      <w:b/>
      <w:bCs/>
      <w:kern w:val="2"/>
      <w:sz w:val="28"/>
      <w:szCs w:val="32"/>
      <w:lang w:val="zh-CN" w:eastAsia="zh-CN"/>
    </w:rPr>
  </w:style>
  <w:style w:type="character" w:customStyle="1" w:styleId="46">
    <w:name w:val="标题 4 字符1"/>
    <w:basedOn w:val="34"/>
    <w:link w:val="5"/>
    <w:qFormat/>
    <w:uiPriority w:val="0"/>
    <w:rPr>
      <w:rFonts w:ascii="Cambria" w:hAnsi="Cambria"/>
      <w:b/>
      <w:bCs/>
      <w:kern w:val="2"/>
      <w:sz w:val="28"/>
      <w:szCs w:val="28"/>
      <w:lang w:val="zh-CN" w:eastAsia="zh-CN"/>
    </w:rPr>
  </w:style>
  <w:style w:type="character" w:customStyle="1" w:styleId="47">
    <w:name w:val="批注框文本 Char"/>
    <w:basedOn w:val="34"/>
    <w:uiPriority w:val="99"/>
    <w:rPr>
      <w:kern w:val="2"/>
      <w:sz w:val="18"/>
      <w:szCs w:val="18"/>
    </w:rPr>
  </w:style>
  <w:style w:type="character" w:customStyle="1" w:styleId="48">
    <w:name w:val="批注框文本 字符"/>
    <w:link w:val="19"/>
    <w:qFormat/>
    <w:uiPriority w:val="99"/>
    <w:rPr>
      <w:kern w:val="2"/>
      <w:sz w:val="18"/>
      <w:szCs w:val="18"/>
      <w:lang w:val="zh-CN" w:eastAsia="zh-CN"/>
    </w:rPr>
  </w:style>
  <w:style w:type="character" w:customStyle="1" w:styleId="49">
    <w:name w:val="表 Char Char"/>
    <w:link w:val="50"/>
    <w:qFormat/>
    <w:uiPriority w:val="0"/>
    <w:rPr>
      <w:rFonts w:ascii="宋体" w:hAnsi="宋体"/>
      <w:kern w:val="2"/>
      <w:sz w:val="21"/>
      <w:szCs w:val="21"/>
    </w:rPr>
  </w:style>
  <w:style w:type="paragraph" w:customStyle="1" w:styleId="50">
    <w:name w:val="表"/>
    <w:basedOn w:val="1"/>
    <w:link w:val="49"/>
    <w:qFormat/>
    <w:uiPriority w:val="0"/>
    <w:pPr>
      <w:spacing w:line="180" w:lineRule="atLeast"/>
      <w:jc w:val="left"/>
    </w:pPr>
    <w:rPr>
      <w:rFonts w:ascii="宋体" w:hAnsi="宋体"/>
      <w:szCs w:val="21"/>
    </w:rPr>
  </w:style>
  <w:style w:type="character" w:customStyle="1" w:styleId="51">
    <w:name w:val="表 Char"/>
    <w:qFormat/>
    <w:uiPriority w:val="0"/>
    <w:rPr>
      <w:rFonts w:ascii="宋体" w:hAnsi="宋体" w:eastAsia="宋体"/>
      <w:kern w:val="2"/>
      <w:sz w:val="21"/>
      <w:szCs w:val="21"/>
      <w:lang w:val="en-US" w:eastAsia="zh-CN" w:bidi="ar-SA"/>
    </w:rPr>
  </w:style>
  <w:style w:type="paragraph" w:customStyle="1" w:styleId="52">
    <w:name w:val="Char Char Char Char"/>
    <w:basedOn w:val="1"/>
    <w:qFormat/>
    <w:uiPriority w:val="0"/>
    <w:pPr>
      <w:widowControl/>
      <w:spacing w:after="160" w:line="240" w:lineRule="exact"/>
      <w:jc w:val="left"/>
    </w:pPr>
  </w:style>
  <w:style w:type="character" w:customStyle="1" w:styleId="53">
    <w:name w:val="纯文本 字符"/>
    <w:basedOn w:val="34"/>
    <w:link w:val="15"/>
    <w:qFormat/>
    <w:uiPriority w:val="0"/>
    <w:rPr>
      <w:rFonts w:ascii="宋体" w:hAnsi="宋体"/>
      <w:sz w:val="24"/>
      <w:szCs w:val="24"/>
      <w:lang w:val="zh-CN" w:eastAsia="zh-CN"/>
    </w:rPr>
  </w:style>
  <w:style w:type="character" w:customStyle="1" w:styleId="54">
    <w:name w:val="批注文字 字符"/>
    <w:basedOn w:val="34"/>
    <w:link w:val="8"/>
    <w:qFormat/>
    <w:uiPriority w:val="0"/>
    <w:rPr>
      <w:kern w:val="2"/>
      <w:sz w:val="21"/>
      <w:szCs w:val="24"/>
      <w:lang w:val="zh-CN" w:eastAsia="zh-CN"/>
    </w:rPr>
  </w:style>
  <w:style w:type="character" w:customStyle="1" w:styleId="55">
    <w:name w:val="批注主题 字符"/>
    <w:basedOn w:val="54"/>
    <w:link w:val="31"/>
    <w:qFormat/>
    <w:uiPriority w:val="0"/>
    <w:rPr>
      <w:b/>
      <w:bCs/>
      <w:kern w:val="2"/>
      <w:sz w:val="21"/>
      <w:szCs w:val="24"/>
      <w:lang w:val="zh-CN" w:eastAsia="zh-CN"/>
    </w:rPr>
  </w:style>
  <w:style w:type="character" w:customStyle="1" w:styleId="56">
    <w:name w:val="正文文本 字符"/>
    <w:basedOn w:val="34"/>
    <w:link w:val="10"/>
    <w:qFormat/>
    <w:uiPriority w:val="0"/>
    <w:rPr>
      <w:kern w:val="2"/>
      <w:sz w:val="24"/>
      <w:szCs w:val="24"/>
      <w:lang w:val="zh-CN" w:eastAsia="zh-CN"/>
    </w:rPr>
  </w:style>
  <w:style w:type="paragraph" w:customStyle="1" w:styleId="57">
    <w:name w:val="reader-word-layer reader-word-s1-8"/>
    <w:basedOn w:val="1"/>
    <w:qFormat/>
    <w:uiPriority w:val="0"/>
    <w:pPr>
      <w:widowControl/>
      <w:spacing w:before="100" w:beforeAutospacing="1" w:after="100" w:afterAutospacing="1"/>
      <w:jc w:val="left"/>
    </w:pPr>
    <w:rPr>
      <w:rFonts w:ascii="宋体" w:hAnsi="宋体" w:cs="宋体"/>
      <w:kern w:val="0"/>
      <w:sz w:val="24"/>
    </w:rPr>
  </w:style>
  <w:style w:type="paragraph" w:customStyle="1" w:styleId="58">
    <w:name w:val="默认段落字体 Para Char Char Char Char"/>
    <w:basedOn w:val="1"/>
    <w:uiPriority w:val="0"/>
  </w:style>
  <w:style w:type="paragraph" w:customStyle="1" w:styleId="59">
    <w:name w:val="标题2"/>
    <w:basedOn w:val="2"/>
    <w:qFormat/>
    <w:uiPriority w:val="0"/>
    <w:rPr>
      <w:kern w:val="0"/>
    </w:rPr>
  </w:style>
  <w:style w:type="character" w:customStyle="1" w:styleId="60">
    <w:name w:val="日期 Char1"/>
    <w:qFormat/>
    <w:uiPriority w:val="0"/>
    <w:rPr>
      <w:kern w:val="2"/>
      <w:sz w:val="21"/>
      <w:szCs w:val="24"/>
    </w:rPr>
  </w:style>
  <w:style w:type="character" w:customStyle="1" w:styleId="61">
    <w:name w:val="居中小标题 Char"/>
    <w:link w:val="62"/>
    <w:qFormat/>
    <w:uiPriority w:val="0"/>
    <w:rPr>
      <w:rFonts w:ascii="宋体" w:hAnsi="宋体"/>
      <w:b/>
      <w:kern w:val="2"/>
      <w:sz w:val="24"/>
      <w:szCs w:val="32"/>
    </w:rPr>
  </w:style>
  <w:style w:type="paragraph" w:customStyle="1" w:styleId="62">
    <w:name w:val="居中小标题"/>
    <w:basedOn w:val="1"/>
    <w:link w:val="61"/>
    <w:qFormat/>
    <w:uiPriority w:val="0"/>
    <w:pPr>
      <w:spacing w:before="50" w:beforeLines="50" w:after="50" w:afterLines="50" w:line="420" w:lineRule="exact"/>
      <w:jc w:val="center"/>
    </w:pPr>
    <w:rPr>
      <w:rFonts w:ascii="宋体" w:hAnsi="宋体"/>
      <w:b/>
      <w:sz w:val="24"/>
      <w:szCs w:val="32"/>
    </w:rPr>
  </w:style>
  <w:style w:type="character" w:customStyle="1" w:styleId="63">
    <w:name w:val="批注主题 Char1"/>
    <w:qFormat/>
    <w:uiPriority w:val="0"/>
    <w:rPr>
      <w:b/>
      <w:bCs/>
      <w:kern w:val="2"/>
      <w:sz w:val="21"/>
      <w:szCs w:val="24"/>
    </w:rPr>
  </w:style>
  <w:style w:type="character" w:customStyle="1" w:styleId="64">
    <w:name w:val="日期 字符"/>
    <w:link w:val="17"/>
    <w:qFormat/>
    <w:uiPriority w:val="0"/>
    <w:rPr>
      <w:kern w:val="2"/>
      <w:sz w:val="21"/>
      <w:szCs w:val="24"/>
    </w:rPr>
  </w:style>
  <w:style w:type="character" w:customStyle="1" w:styleId="65">
    <w:name w:val="日期 Char2"/>
    <w:basedOn w:val="34"/>
    <w:qFormat/>
    <w:uiPriority w:val="99"/>
    <w:rPr>
      <w:kern w:val="2"/>
      <w:sz w:val="21"/>
      <w:szCs w:val="24"/>
    </w:rPr>
  </w:style>
  <w:style w:type="character" w:customStyle="1" w:styleId="66">
    <w:name w:val="样式 字符缩放: 33%"/>
    <w:qFormat/>
    <w:uiPriority w:val="0"/>
    <w:rPr>
      <w:w w:val="33"/>
      <w:kern w:val="0"/>
    </w:rPr>
  </w:style>
  <w:style w:type="character" w:customStyle="1" w:styleId="67">
    <w:name w:val="正文文本缩进 2 字符"/>
    <w:link w:val="18"/>
    <w:qFormat/>
    <w:uiPriority w:val="0"/>
    <w:rPr>
      <w:rFonts w:ascii="仿宋_GB2312" w:eastAsia="仿宋_GB2312"/>
      <w:color w:val="000000"/>
      <w:kern w:val="2"/>
      <w:sz w:val="32"/>
    </w:rPr>
  </w:style>
  <w:style w:type="character" w:customStyle="1" w:styleId="68">
    <w:name w:val="正文文本缩进 2 Char1"/>
    <w:basedOn w:val="34"/>
    <w:qFormat/>
    <w:uiPriority w:val="99"/>
    <w:rPr>
      <w:kern w:val="2"/>
      <w:sz w:val="21"/>
      <w:szCs w:val="24"/>
    </w:rPr>
  </w:style>
  <w:style w:type="character" w:customStyle="1" w:styleId="69">
    <w:name w:val="文档结构图 字符"/>
    <w:link w:val="7"/>
    <w:qFormat/>
    <w:uiPriority w:val="0"/>
    <w:rPr>
      <w:kern w:val="2"/>
      <w:sz w:val="21"/>
      <w:szCs w:val="24"/>
      <w:shd w:val="clear" w:color="auto" w:fill="000080"/>
    </w:rPr>
  </w:style>
  <w:style w:type="character" w:customStyle="1" w:styleId="70">
    <w:name w:val="文档结构图 Char1"/>
    <w:basedOn w:val="34"/>
    <w:qFormat/>
    <w:uiPriority w:val="99"/>
    <w:rPr>
      <w:rFonts w:ascii="宋体"/>
      <w:kern w:val="2"/>
      <w:sz w:val="18"/>
      <w:szCs w:val="18"/>
    </w:rPr>
  </w:style>
  <w:style w:type="character" w:customStyle="1" w:styleId="71">
    <w:name w:val="正文文本缩进 3 字符"/>
    <w:link w:val="25"/>
    <w:qFormat/>
    <w:uiPriority w:val="0"/>
    <w:rPr>
      <w:rFonts w:ascii="仿宋_GB2312" w:eastAsia="仿宋_GB2312"/>
      <w:kern w:val="2"/>
      <w:sz w:val="24"/>
      <w:szCs w:val="24"/>
    </w:rPr>
  </w:style>
  <w:style w:type="character" w:customStyle="1" w:styleId="72">
    <w:name w:val="正文文本缩进 3 Char1"/>
    <w:basedOn w:val="34"/>
    <w:qFormat/>
    <w:uiPriority w:val="99"/>
    <w:rPr>
      <w:kern w:val="2"/>
      <w:sz w:val="16"/>
      <w:szCs w:val="16"/>
    </w:rPr>
  </w:style>
  <w:style w:type="character" w:customStyle="1" w:styleId="73">
    <w:name w:val="居左小标题 Char"/>
    <w:link w:val="74"/>
    <w:qFormat/>
    <w:uiPriority w:val="0"/>
    <w:rPr>
      <w:rFonts w:ascii="宋体" w:hAnsi="宋体"/>
      <w:b/>
      <w:kern w:val="2"/>
      <w:sz w:val="24"/>
      <w:szCs w:val="32"/>
    </w:rPr>
  </w:style>
  <w:style w:type="paragraph" w:customStyle="1" w:styleId="74">
    <w:name w:val="居左小标题"/>
    <w:basedOn w:val="1"/>
    <w:link w:val="73"/>
    <w:qFormat/>
    <w:uiPriority w:val="0"/>
    <w:pPr>
      <w:spacing w:before="50" w:beforeLines="50" w:after="50" w:afterLines="50" w:line="420" w:lineRule="exact"/>
      <w:ind w:firstLine="200" w:firstLineChars="200"/>
      <w:jc w:val="left"/>
    </w:pPr>
    <w:rPr>
      <w:rFonts w:ascii="宋体" w:hAnsi="宋体"/>
      <w:b/>
      <w:sz w:val="24"/>
      <w:szCs w:val="32"/>
    </w:rPr>
  </w:style>
  <w:style w:type="character" w:customStyle="1" w:styleId="75">
    <w:name w:val="批注文字 Char1"/>
    <w:qFormat/>
    <w:uiPriority w:val="0"/>
    <w:rPr>
      <w:kern w:val="2"/>
      <w:sz w:val="21"/>
      <w:szCs w:val="24"/>
    </w:rPr>
  </w:style>
  <w:style w:type="character" w:customStyle="1" w:styleId="76">
    <w:name w:val="居中正文 Char"/>
    <w:link w:val="77"/>
    <w:qFormat/>
    <w:uiPriority w:val="0"/>
    <w:rPr>
      <w:rFonts w:ascii="宋体" w:hAnsi="宋体"/>
      <w:kern w:val="2"/>
      <w:sz w:val="21"/>
      <w:szCs w:val="21"/>
    </w:rPr>
  </w:style>
  <w:style w:type="paragraph" w:customStyle="1" w:styleId="77">
    <w:name w:val="居中正文"/>
    <w:basedOn w:val="1"/>
    <w:link w:val="76"/>
    <w:qFormat/>
    <w:uiPriority w:val="0"/>
    <w:pPr>
      <w:spacing w:line="420" w:lineRule="exact"/>
      <w:jc w:val="center"/>
    </w:pPr>
    <w:rPr>
      <w:rFonts w:ascii="宋体" w:hAnsi="宋体"/>
      <w:szCs w:val="21"/>
    </w:rPr>
  </w:style>
  <w:style w:type="character" w:customStyle="1" w:styleId="78">
    <w:name w:val="正文文本 3 字符"/>
    <w:link w:val="9"/>
    <w:qFormat/>
    <w:uiPriority w:val="0"/>
    <w:rPr>
      <w:rFonts w:hAnsi="宋体"/>
      <w:color w:val="000000"/>
      <w:sz w:val="24"/>
      <w:szCs w:val="18"/>
    </w:rPr>
  </w:style>
  <w:style w:type="character" w:customStyle="1" w:styleId="79">
    <w:name w:val="正文文本 3 Char1"/>
    <w:basedOn w:val="34"/>
    <w:qFormat/>
    <w:uiPriority w:val="99"/>
    <w:rPr>
      <w:kern w:val="2"/>
      <w:sz w:val="16"/>
      <w:szCs w:val="16"/>
    </w:rPr>
  </w:style>
  <w:style w:type="character" w:customStyle="1" w:styleId="80">
    <w:name w:val="正文文本缩进 字符"/>
    <w:link w:val="11"/>
    <w:qFormat/>
    <w:uiPriority w:val="0"/>
    <w:rPr>
      <w:rFonts w:ascii="Arial" w:hAnsi="Arial"/>
      <w:color w:val="000000"/>
    </w:rPr>
  </w:style>
  <w:style w:type="character" w:customStyle="1" w:styleId="81">
    <w:name w:val="正文文本缩进 Char1"/>
    <w:basedOn w:val="34"/>
    <w:qFormat/>
    <w:uiPriority w:val="99"/>
    <w:rPr>
      <w:kern w:val="2"/>
      <w:sz w:val="21"/>
      <w:szCs w:val="24"/>
    </w:rPr>
  </w:style>
  <w:style w:type="character" w:customStyle="1" w:styleId="82">
    <w:name w:val="样式 首行缩进:  2 字符 Char"/>
    <w:link w:val="83"/>
    <w:qFormat/>
    <w:uiPriority w:val="0"/>
    <w:rPr>
      <w:rFonts w:cs="宋体"/>
      <w:kern w:val="2"/>
      <w:sz w:val="21"/>
    </w:rPr>
  </w:style>
  <w:style w:type="paragraph" w:customStyle="1" w:styleId="83">
    <w:name w:val="样式 首行缩进:  2 字符"/>
    <w:basedOn w:val="1"/>
    <w:link w:val="82"/>
    <w:qFormat/>
    <w:uiPriority w:val="0"/>
    <w:pPr>
      <w:topLinePunct/>
      <w:adjustRightInd w:val="0"/>
      <w:ind w:firstLine="200" w:firstLineChars="200"/>
    </w:pPr>
    <w:rPr>
      <w:rFonts w:cs="宋体"/>
      <w:szCs w:val="20"/>
    </w:rPr>
  </w:style>
  <w:style w:type="character" w:customStyle="1" w:styleId="84">
    <w:name w:val="正文文本 2 字符"/>
    <w:link w:val="28"/>
    <w:qFormat/>
    <w:uiPriority w:val="0"/>
    <w:rPr>
      <w:rFonts w:ascii="宋体" w:hAnsi="宋体"/>
      <w:kern w:val="2"/>
      <w:sz w:val="28"/>
      <w:szCs w:val="21"/>
    </w:rPr>
  </w:style>
  <w:style w:type="character" w:customStyle="1" w:styleId="85">
    <w:name w:val="正文文本 2 Char1"/>
    <w:basedOn w:val="34"/>
    <w:qFormat/>
    <w:uiPriority w:val="99"/>
    <w:rPr>
      <w:kern w:val="2"/>
      <w:sz w:val="21"/>
      <w:szCs w:val="24"/>
    </w:rPr>
  </w:style>
  <w:style w:type="character" w:customStyle="1" w:styleId="86">
    <w:name w:val="pj标题 Char"/>
    <w:link w:val="87"/>
    <w:qFormat/>
    <w:uiPriority w:val="0"/>
    <w:rPr>
      <w:rFonts w:ascii="宋体" w:hAnsi="宋体"/>
      <w:b/>
      <w:kern w:val="2"/>
      <w:sz w:val="36"/>
      <w:szCs w:val="32"/>
    </w:rPr>
  </w:style>
  <w:style w:type="paragraph" w:customStyle="1" w:styleId="87">
    <w:name w:val="pj标题"/>
    <w:basedOn w:val="1"/>
    <w:link w:val="86"/>
    <w:qFormat/>
    <w:uiPriority w:val="0"/>
    <w:pPr>
      <w:spacing w:before="50" w:beforeLines="50" w:after="100" w:afterLines="100"/>
      <w:jc w:val="center"/>
      <w:outlineLvl w:val="0"/>
    </w:pPr>
    <w:rPr>
      <w:rFonts w:ascii="宋体" w:hAnsi="宋体"/>
      <w:b/>
      <w:sz w:val="36"/>
      <w:szCs w:val="32"/>
    </w:rPr>
  </w:style>
  <w:style w:type="paragraph" w:customStyle="1" w:styleId="88">
    <w:name w:val="body"/>
    <w:basedOn w:val="1"/>
    <w:qFormat/>
    <w:uiPriority w:val="0"/>
    <w:pPr>
      <w:widowControl/>
      <w:spacing w:before="100" w:beforeAutospacing="1" w:after="100" w:afterAutospacing="1"/>
      <w:jc w:val="left"/>
    </w:pPr>
    <w:rPr>
      <w:rFonts w:ascii="宋体" w:hAnsi="宋体"/>
      <w:kern w:val="0"/>
      <w:sz w:val="24"/>
    </w:rPr>
  </w:style>
  <w:style w:type="paragraph" w:styleId="89">
    <w:name w:val="List Paragraph"/>
    <w:basedOn w:val="1"/>
    <w:qFormat/>
    <w:uiPriority w:val="34"/>
    <w:pPr>
      <w:ind w:firstLine="420" w:firstLineChars="200"/>
    </w:pPr>
  </w:style>
  <w:style w:type="paragraph" w:customStyle="1" w:styleId="90">
    <w:name w:val="note"/>
    <w:basedOn w:val="1"/>
    <w:qFormat/>
    <w:uiPriority w:val="0"/>
    <w:pPr>
      <w:widowControl/>
      <w:spacing w:before="100" w:beforeAutospacing="1" w:after="100" w:afterAutospacing="1"/>
      <w:jc w:val="left"/>
    </w:pPr>
    <w:rPr>
      <w:rFonts w:ascii="宋体" w:hAnsi="宋体"/>
      <w:kern w:val="0"/>
      <w:sz w:val="24"/>
    </w:rPr>
  </w:style>
  <w:style w:type="paragraph" w:customStyle="1" w:styleId="91">
    <w:name w:val="样式1"/>
    <w:basedOn w:val="1"/>
    <w:qFormat/>
    <w:uiPriority w:val="0"/>
    <w:rPr>
      <w:rFonts w:eastAsia="方正大黑简体"/>
      <w:sz w:val="24"/>
      <w:szCs w:val="20"/>
    </w:rPr>
  </w:style>
  <w:style w:type="paragraph" w:customStyle="1" w:styleId="92">
    <w:name w:val="批注框文本 Char Char"/>
    <w:basedOn w:val="1"/>
    <w:qFormat/>
    <w:uiPriority w:val="0"/>
    <w:rPr>
      <w:sz w:val="18"/>
      <w:szCs w:val="20"/>
    </w:rPr>
  </w:style>
  <w:style w:type="paragraph" w:customStyle="1" w:styleId="93">
    <w:name w:val="Char Char Char Char1"/>
    <w:basedOn w:val="1"/>
    <w:qFormat/>
    <w:uiPriority w:val="0"/>
    <w:pPr>
      <w:widowControl/>
      <w:spacing w:after="160" w:line="240" w:lineRule="exact"/>
      <w:jc w:val="left"/>
    </w:pPr>
  </w:style>
  <w:style w:type="paragraph" w:customStyle="1" w:styleId="94">
    <w:name w:val="插图--图字和说明"/>
    <w:basedOn w:val="1"/>
    <w:next w:val="1"/>
    <w:qFormat/>
    <w:uiPriority w:val="0"/>
    <w:pPr>
      <w:adjustRightInd w:val="0"/>
      <w:spacing w:line="240" w:lineRule="atLeast"/>
    </w:pPr>
    <w:rPr>
      <w:kern w:val="0"/>
      <w:sz w:val="18"/>
      <w:szCs w:val="20"/>
    </w:rPr>
  </w:style>
  <w:style w:type="paragraph" w:customStyle="1" w:styleId="95">
    <w:name w:val="TOC 标题1"/>
    <w:basedOn w:val="2"/>
    <w:next w:val="1"/>
    <w:qFormat/>
    <w:uiPriority w:val="39"/>
    <w:pPr>
      <w:widowControl/>
      <w:spacing w:before="480" w:line="276" w:lineRule="auto"/>
      <w:jc w:val="left"/>
      <w:outlineLvl w:val="9"/>
    </w:pPr>
    <w:rPr>
      <w:rFonts w:ascii="Cambria" w:hAnsi="Cambria"/>
      <w:color w:val="365F91"/>
      <w:kern w:val="0"/>
      <w:sz w:val="28"/>
      <w:szCs w:val="28"/>
    </w:rPr>
  </w:style>
  <w:style w:type="character" w:customStyle="1" w:styleId="96">
    <w:name w:val="批注框文本 Char2"/>
    <w:semiHidden/>
    <w:qFormat/>
    <w:uiPriority w:val="99"/>
    <w:rPr>
      <w:kern w:val="2"/>
      <w:sz w:val="18"/>
      <w:szCs w:val="18"/>
    </w:rPr>
  </w:style>
  <w:style w:type="character" w:customStyle="1" w:styleId="97">
    <w:name w:val="页脚 Char1"/>
    <w:semiHidden/>
    <w:qFormat/>
    <w:uiPriority w:val="99"/>
    <w:rPr>
      <w:kern w:val="2"/>
      <w:sz w:val="18"/>
      <w:szCs w:val="18"/>
    </w:rPr>
  </w:style>
  <w:style w:type="character" w:customStyle="1" w:styleId="98">
    <w:name w:val="topiclinefirst"/>
    <w:qFormat/>
    <w:uiPriority w:val="0"/>
  </w:style>
  <w:style w:type="character" w:customStyle="1" w:styleId="99">
    <w:name w:val="页眉 Char1"/>
    <w:semiHidden/>
    <w:qFormat/>
    <w:uiPriority w:val="99"/>
    <w:rPr>
      <w:kern w:val="2"/>
      <w:sz w:val="18"/>
      <w:szCs w:val="18"/>
    </w:rPr>
  </w:style>
  <w:style w:type="character" w:customStyle="1" w:styleId="100">
    <w:name w:val="批注文字 Char2"/>
    <w:semiHidden/>
    <w:qFormat/>
    <w:uiPriority w:val="99"/>
    <w:rPr>
      <w:kern w:val="2"/>
      <w:sz w:val="21"/>
      <w:szCs w:val="24"/>
    </w:rPr>
  </w:style>
  <w:style w:type="character" w:customStyle="1" w:styleId="101">
    <w:name w:val="批注主题 Char2"/>
    <w:semiHidden/>
    <w:qFormat/>
    <w:uiPriority w:val="99"/>
    <w:rPr>
      <w:b/>
      <w:bCs/>
      <w:kern w:val="2"/>
      <w:sz w:val="21"/>
      <w:szCs w:val="24"/>
    </w:rPr>
  </w:style>
  <w:style w:type="character" w:customStyle="1" w:styleId="102">
    <w:name w:val="纯文本 Char1"/>
    <w:semiHidden/>
    <w:uiPriority w:val="99"/>
    <w:rPr>
      <w:rFonts w:ascii="宋体" w:hAnsi="Courier New" w:cs="Courier New"/>
      <w:kern w:val="2"/>
      <w:sz w:val="21"/>
      <w:szCs w:val="21"/>
    </w:rPr>
  </w:style>
  <w:style w:type="character" w:customStyle="1" w:styleId="103">
    <w:name w:val="正文文本 Char1"/>
    <w:semiHidden/>
    <w:qFormat/>
    <w:uiPriority w:val="99"/>
    <w:rPr>
      <w:kern w:val="2"/>
      <w:sz w:val="21"/>
      <w:szCs w:val="24"/>
    </w:rPr>
  </w:style>
  <w:style w:type="table" w:customStyle="1" w:styleId="104">
    <w:name w:val="网格型1"/>
    <w:basedOn w:val="32"/>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5">
    <w:name w:val="Char Char"/>
    <w:qFormat/>
    <w:uiPriority w:val="6"/>
    <w:rPr>
      <w:kern w:val="1"/>
      <w:sz w:val="21"/>
      <w:szCs w:val="24"/>
    </w:rPr>
  </w:style>
  <w:style w:type="table" w:customStyle="1" w:styleId="106">
    <w:name w:val="网格型2"/>
    <w:basedOn w:val="32"/>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7">
    <w:name w:val="标题 4 字符"/>
    <w:semiHidden/>
    <w:uiPriority w:val="9"/>
    <w:rPr>
      <w:rFonts w:ascii="等线 Light" w:hAnsi="等线 Light" w:eastAsia="等线 Light" w:cs="Times New Roman"/>
      <w:b/>
      <w:bCs/>
      <w:kern w:val="2"/>
      <w:sz w:val="28"/>
      <w:szCs w:val="28"/>
    </w:rPr>
  </w:style>
  <w:style w:type="table" w:customStyle="1" w:styleId="108">
    <w:name w:val="网格型3"/>
    <w:basedOn w:val="32"/>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0">
    <w:name w:val="xl66"/>
    <w:basedOn w:val="1"/>
    <w:uiPriority w:val="0"/>
    <w:pPr>
      <w:widowControl/>
      <w:pBdr>
        <w:top w:val="single" w:color="auto" w:sz="4" w:space="0"/>
        <w:left w:val="single" w:color="auto" w:sz="4" w:space="0"/>
        <w:bottom w:val="single" w:color="auto" w:sz="4" w:space="0"/>
        <w:right w:val="single" w:color="auto" w:sz="4" w:space="0"/>
      </w:pBdr>
      <w:shd w:val="clear" w:color="000000" w:fill="EBF1DE"/>
      <w:spacing w:before="100" w:beforeAutospacing="1" w:after="100" w:afterAutospacing="1"/>
      <w:jc w:val="center"/>
    </w:pPr>
    <w:rPr>
      <w:rFonts w:ascii="宋体" w:hAnsi="宋体" w:cs="宋体"/>
      <w:kern w:val="0"/>
      <w:sz w:val="18"/>
      <w:szCs w:val="18"/>
    </w:rPr>
  </w:style>
  <w:style w:type="paragraph" w:customStyle="1" w:styleId="111">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1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13">
    <w:name w:val="xl69"/>
    <w:basedOn w:val="1"/>
    <w:uiPriority w:val="0"/>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jc w:val="center"/>
      <w:textAlignment w:val="top"/>
    </w:pPr>
    <w:rPr>
      <w:rFonts w:ascii="宋体" w:hAnsi="宋体" w:cs="宋体"/>
      <w:kern w:val="0"/>
      <w:sz w:val="18"/>
      <w:szCs w:val="18"/>
    </w:rPr>
  </w:style>
  <w:style w:type="paragraph" w:customStyle="1" w:styleId="114">
    <w:name w:val="xl70"/>
    <w:basedOn w:val="1"/>
    <w:uiPriority w:val="0"/>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jc w:val="center"/>
    </w:pPr>
    <w:rPr>
      <w:rFonts w:ascii="宋体" w:hAnsi="宋体" w:cs="宋体"/>
      <w:kern w:val="0"/>
      <w:sz w:val="18"/>
      <w:szCs w:val="18"/>
    </w:rPr>
  </w:style>
  <w:style w:type="paragraph" w:customStyle="1" w:styleId="115">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jc w:val="left"/>
    </w:pPr>
    <w:rPr>
      <w:rFonts w:ascii="宋体" w:hAnsi="宋体" w:cs="宋体"/>
      <w:kern w:val="0"/>
      <w:sz w:val="18"/>
      <w:szCs w:val="18"/>
    </w:rPr>
  </w:style>
  <w:style w:type="paragraph" w:customStyle="1" w:styleId="116">
    <w:name w:val="xl72"/>
    <w:basedOn w:val="1"/>
    <w:uiPriority w:val="0"/>
    <w:pPr>
      <w:widowControl/>
      <w:pBdr>
        <w:top w:val="single" w:color="auto" w:sz="4" w:space="0"/>
        <w:left w:val="single" w:color="auto" w:sz="4" w:space="0"/>
        <w:bottom w:val="single" w:color="auto" w:sz="4" w:space="0"/>
        <w:right w:val="single" w:color="auto" w:sz="4" w:space="0"/>
      </w:pBdr>
      <w:shd w:val="clear" w:color="000000" w:fill="EBF1DE"/>
      <w:spacing w:before="100" w:beforeAutospacing="1" w:after="100" w:afterAutospacing="1"/>
      <w:jc w:val="center"/>
      <w:textAlignment w:val="top"/>
    </w:pPr>
    <w:rPr>
      <w:rFonts w:ascii="宋体" w:hAnsi="宋体" w:cs="宋体"/>
      <w:kern w:val="0"/>
      <w:sz w:val="18"/>
      <w:szCs w:val="18"/>
    </w:rPr>
  </w:style>
  <w:style w:type="paragraph" w:customStyle="1" w:styleId="117">
    <w:name w:val="xl73"/>
    <w:basedOn w:val="1"/>
    <w:uiPriority w:val="0"/>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jc w:val="left"/>
      <w:textAlignment w:val="top"/>
    </w:pPr>
    <w:rPr>
      <w:rFonts w:ascii="宋体" w:hAnsi="宋体" w:cs="宋体"/>
      <w:kern w:val="0"/>
      <w:sz w:val="18"/>
      <w:szCs w:val="18"/>
    </w:rPr>
  </w:style>
  <w:style w:type="paragraph" w:customStyle="1" w:styleId="118">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jc w:val="center"/>
    </w:pPr>
    <w:rPr>
      <w:rFonts w:ascii="宋体" w:hAnsi="宋体" w:cs="宋体"/>
      <w:kern w:val="0"/>
      <w:sz w:val="18"/>
      <w:szCs w:val="18"/>
    </w:rPr>
  </w:style>
  <w:style w:type="paragraph" w:customStyle="1" w:styleId="119">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EAF1DD"/>
      <w:spacing w:before="100" w:beforeAutospacing="1" w:after="100" w:afterAutospacing="1"/>
      <w:jc w:val="center"/>
    </w:pPr>
    <w:rPr>
      <w:rFonts w:ascii="宋体" w:hAnsi="宋体" w:cs="宋体"/>
      <w:kern w:val="0"/>
      <w:sz w:val="18"/>
      <w:szCs w:val="18"/>
    </w:rPr>
  </w:style>
  <w:style w:type="paragraph" w:customStyle="1" w:styleId="120">
    <w:name w:val="xl7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1">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2">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123">
    <w:name w:val="font6"/>
    <w:basedOn w:val="1"/>
    <w:qFormat/>
    <w:uiPriority w:val="0"/>
    <w:pPr>
      <w:widowControl/>
      <w:spacing w:before="100" w:beforeAutospacing="1" w:after="100" w:afterAutospacing="1"/>
      <w:jc w:val="left"/>
    </w:pPr>
    <w:rPr>
      <w:kern w:val="0"/>
      <w:sz w:val="18"/>
      <w:szCs w:val="18"/>
    </w:rPr>
  </w:style>
  <w:style w:type="paragraph" w:customStyle="1" w:styleId="124">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5">
    <w:name w:val="font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6">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7">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8">
    <w:name w:val="xl7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rPr>
  </w:style>
  <w:style w:type="paragraph" w:customStyle="1" w:styleId="129">
    <w:name w:val="xl7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130">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EBF1DE"/>
      <w:spacing w:before="100" w:beforeAutospacing="1" w:after="100" w:afterAutospacing="1"/>
      <w:jc w:val="center"/>
    </w:pPr>
    <w:rPr>
      <w:rFonts w:ascii="宋体" w:hAnsi="宋体" w:cs="宋体"/>
      <w:kern w:val="0"/>
      <w:sz w:val="18"/>
      <w:szCs w:val="18"/>
    </w:rPr>
  </w:style>
  <w:style w:type="paragraph" w:customStyle="1" w:styleId="131">
    <w:name w:val="xl81"/>
    <w:basedOn w:val="1"/>
    <w:qFormat/>
    <w:uiPriority w:val="0"/>
    <w:pPr>
      <w:widowControl/>
      <w:pBdr>
        <w:top w:val="single" w:color="auto" w:sz="4" w:space="0"/>
        <w:bottom w:val="single" w:color="auto" w:sz="4" w:space="0"/>
        <w:right w:val="single" w:color="auto" w:sz="4" w:space="0"/>
      </w:pBdr>
      <w:shd w:val="clear" w:color="000000" w:fill="D9D9D9"/>
      <w:spacing w:before="100" w:beforeAutospacing="1" w:after="100" w:afterAutospacing="1"/>
      <w:jc w:val="center"/>
      <w:textAlignment w:val="top"/>
    </w:pPr>
    <w:rPr>
      <w:rFonts w:ascii="宋体" w:hAnsi="宋体" w:cs="宋体"/>
      <w:kern w:val="0"/>
      <w:sz w:val="18"/>
      <w:szCs w:val="18"/>
    </w:rPr>
  </w:style>
  <w:style w:type="paragraph" w:customStyle="1" w:styleId="132">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jc w:val="center"/>
      <w:textAlignment w:val="top"/>
    </w:pPr>
    <w:rPr>
      <w:rFonts w:ascii="宋体" w:hAnsi="宋体" w:cs="宋体"/>
      <w:kern w:val="0"/>
      <w:sz w:val="18"/>
      <w:szCs w:val="18"/>
    </w:rPr>
  </w:style>
  <w:style w:type="paragraph" w:customStyle="1" w:styleId="133">
    <w:name w:val="xl8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34">
    <w:name w:val="xl84"/>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35">
    <w:name w:val="xl8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36">
    <w:name w:val="xl86"/>
    <w:basedOn w:val="1"/>
    <w:qFormat/>
    <w:uiPriority w:val="0"/>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37">
    <w:name w:val="xl87"/>
    <w:basedOn w:val="1"/>
    <w:qFormat/>
    <w:uiPriority w:val="0"/>
    <w:pPr>
      <w:widowControl/>
      <w:pBdr>
        <w:top w:val="single" w:color="auto" w:sz="4" w:space="0"/>
      </w:pBdr>
      <w:spacing w:before="100" w:beforeAutospacing="1" w:after="100" w:afterAutospacing="1"/>
      <w:jc w:val="left"/>
    </w:pPr>
    <w:rPr>
      <w:rFonts w:ascii="宋体" w:hAnsi="宋体" w:cs="宋体"/>
      <w:kern w:val="0"/>
      <w:sz w:val="18"/>
      <w:szCs w:val="18"/>
    </w:rPr>
  </w:style>
  <w:style w:type="paragraph" w:customStyle="1" w:styleId="138">
    <w:name w:val="xl88"/>
    <w:basedOn w:val="1"/>
    <w:qFormat/>
    <w:uiPriority w:val="0"/>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39">
    <w:name w:val="xl89"/>
    <w:basedOn w:val="1"/>
    <w:qFormat/>
    <w:uiPriority w:val="0"/>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40">
    <w:name w:val="xl90"/>
    <w:basedOn w:val="1"/>
    <w:qFormat/>
    <w:uiPriority w:val="0"/>
    <w:pPr>
      <w:widowControl/>
      <w:pBdr>
        <w:bottom w:val="single" w:color="auto" w:sz="4" w:space="0"/>
      </w:pBdr>
      <w:spacing w:before="100" w:beforeAutospacing="1" w:after="100" w:afterAutospacing="1"/>
      <w:jc w:val="left"/>
    </w:pPr>
    <w:rPr>
      <w:rFonts w:ascii="宋体" w:hAnsi="宋体" w:cs="宋体"/>
      <w:kern w:val="0"/>
      <w:sz w:val="18"/>
      <w:szCs w:val="18"/>
    </w:rPr>
  </w:style>
  <w:style w:type="paragraph" w:customStyle="1" w:styleId="141">
    <w:name w:val="xl91"/>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42">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jc w:val="center"/>
    </w:pPr>
    <w:rPr>
      <w:rFonts w:ascii="宋体" w:hAnsi="宋体" w:cs="宋体"/>
      <w:kern w:val="0"/>
      <w:sz w:val="18"/>
      <w:szCs w:val="18"/>
    </w:rPr>
  </w:style>
  <w:style w:type="paragraph" w:customStyle="1" w:styleId="143">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EBF1DE"/>
      <w:spacing w:before="100" w:beforeAutospacing="1" w:after="100" w:afterAutospacing="1"/>
      <w:jc w:val="center"/>
    </w:pPr>
    <w:rPr>
      <w:rFonts w:ascii="宋体" w:hAnsi="宋体" w:cs="宋体"/>
      <w:kern w:val="0"/>
      <w:sz w:val="18"/>
      <w:szCs w:val="18"/>
    </w:rPr>
  </w:style>
  <w:style w:type="paragraph" w:customStyle="1" w:styleId="144">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145">
    <w:name w:val="xl95"/>
    <w:basedOn w:val="1"/>
    <w:qFormat/>
    <w:uiPriority w:val="0"/>
    <w:pPr>
      <w:widowControl/>
      <w:pBdr>
        <w:top w:val="single" w:color="auto" w:sz="4" w:space="0"/>
      </w:pBdr>
      <w:spacing w:before="100" w:beforeAutospacing="1" w:after="100" w:afterAutospacing="1"/>
      <w:jc w:val="center"/>
    </w:pPr>
    <w:rPr>
      <w:rFonts w:ascii="宋体" w:hAnsi="宋体" w:cs="宋体"/>
      <w:kern w:val="0"/>
      <w:sz w:val="18"/>
      <w:szCs w:val="18"/>
    </w:rPr>
  </w:style>
  <w:style w:type="paragraph" w:customStyle="1" w:styleId="146">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7">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8">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jc w:val="center"/>
    </w:pPr>
    <w:rPr>
      <w:rFonts w:ascii="宋体" w:hAnsi="宋体" w:cs="宋体"/>
      <w:kern w:val="0"/>
      <w:sz w:val="18"/>
      <w:szCs w:val="18"/>
    </w:rPr>
  </w:style>
  <w:style w:type="paragraph" w:customStyle="1" w:styleId="149">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jc w:val="center"/>
    </w:pPr>
    <w:rPr>
      <w:rFonts w:ascii="宋体" w:hAnsi="宋体" w:cs="宋体"/>
      <w:color w:val="000000"/>
      <w:kern w:val="0"/>
      <w:sz w:val="18"/>
      <w:szCs w:val="18"/>
    </w:rPr>
  </w:style>
  <w:style w:type="paragraph" w:customStyle="1" w:styleId="150">
    <w:name w:val="xl10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151">
    <w:name w:val="xl102"/>
    <w:basedOn w:val="1"/>
    <w:qFormat/>
    <w:uiPriority w:val="0"/>
    <w:pPr>
      <w:widowControl/>
      <w:pBdr>
        <w:bottom w:val="single" w:color="auto" w:sz="4" w:space="0"/>
        <w:right w:val="single" w:color="auto" w:sz="4" w:space="0"/>
      </w:pBdr>
      <w:shd w:val="clear" w:color="000000" w:fill="EBF1DE"/>
      <w:spacing w:before="100" w:beforeAutospacing="1" w:after="100" w:afterAutospacing="1"/>
      <w:jc w:val="center"/>
    </w:pPr>
    <w:rPr>
      <w:kern w:val="0"/>
      <w:sz w:val="18"/>
      <w:szCs w:val="18"/>
    </w:rPr>
  </w:style>
  <w:style w:type="paragraph" w:customStyle="1" w:styleId="152">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FF0000"/>
      <w:kern w:val="0"/>
      <w:sz w:val="18"/>
      <w:szCs w:val="18"/>
    </w:rPr>
  </w:style>
  <w:style w:type="paragraph" w:customStyle="1" w:styleId="153">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54">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155">
    <w:name w:val="font11"/>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56">
    <w:name w:val="font12"/>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57">
    <w:name w:val="font13"/>
    <w:basedOn w:val="1"/>
    <w:qFormat/>
    <w:uiPriority w:val="0"/>
    <w:pPr>
      <w:widowControl/>
      <w:spacing w:before="100" w:beforeAutospacing="1" w:after="100" w:afterAutospacing="1"/>
      <w:jc w:val="left"/>
    </w:pPr>
    <w:rPr>
      <w:color w:val="000000"/>
      <w:kern w:val="0"/>
      <w:sz w:val="18"/>
      <w:szCs w:val="18"/>
    </w:rPr>
  </w:style>
  <w:style w:type="character" w:customStyle="1" w:styleId="158">
    <w:name w:val="Footer Char"/>
    <w:basedOn w:val="34"/>
    <w:semiHidden/>
    <w:qFormat/>
    <w:uiPriority w:val="99"/>
    <w:rPr>
      <w:sz w:val="18"/>
      <w:szCs w:val="18"/>
    </w:rPr>
  </w:style>
  <w:style w:type="character" w:customStyle="1" w:styleId="159">
    <w:name w:val="HTML 预设格式 字符"/>
    <w:basedOn w:val="34"/>
    <w:link w:val="29"/>
    <w:qFormat/>
    <w:locked/>
    <w:uiPriority w:val="99"/>
    <w:rPr>
      <w:rFonts w:ascii="宋体" w:hAnsi="宋体" w:cs="宋体"/>
      <w:sz w:val="24"/>
      <w:szCs w:val="24"/>
    </w:rPr>
  </w:style>
  <w:style w:type="character" w:customStyle="1" w:styleId="160">
    <w:name w:val="HTML 预设格式 字符1"/>
    <w:basedOn w:val="34"/>
    <w:semiHidden/>
    <w:qFormat/>
    <w:uiPriority w:val="0"/>
    <w:rPr>
      <w:rFonts w:ascii="Courier New" w:hAnsi="Courier New" w:cs="Courier New"/>
      <w:kern w:val="2"/>
    </w:rPr>
  </w:style>
  <w:style w:type="character" w:customStyle="1" w:styleId="161">
    <w:name w:val="HTML Preformatted Char"/>
    <w:basedOn w:val="34"/>
    <w:semiHidden/>
    <w:qFormat/>
    <w:uiPriority w:val="99"/>
    <w:rPr>
      <w:rFonts w:ascii="Courier New" w:hAnsi="Courier New" w:cs="Courier New"/>
      <w:sz w:val="20"/>
      <w:szCs w:val="20"/>
    </w:rPr>
  </w:style>
  <w:style w:type="character" w:customStyle="1" w:styleId="162">
    <w:name w:val="Balloon Text Char"/>
    <w:basedOn w:val="34"/>
    <w:semiHidden/>
    <w:qFormat/>
    <w:uiPriority w:val="99"/>
    <w:rPr>
      <w:sz w:val="0"/>
      <w:szCs w:val="0"/>
    </w:rPr>
  </w:style>
  <w:style w:type="character" w:customStyle="1" w:styleId="163">
    <w:name w:val="Header Char"/>
    <w:basedOn w:val="34"/>
    <w:semiHidden/>
    <w:qFormat/>
    <w:uiPriority w:val="99"/>
    <w:rPr>
      <w:sz w:val="18"/>
      <w:szCs w:val="18"/>
    </w:rPr>
  </w:style>
  <w:style w:type="character" w:customStyle="1" w:styleId="164">
    <w:name w:val="Char Char5"/>
    <w:basedOn w:val="34"/>
    <w:qFormat/>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7B6C23-DD2D-4D9C-AFFB-6B20AE76C0CC}">
  <ds:schemaRefs/>
</ds:datastoreItem>
</file>

<file path=docProps/app.xml><?xml version="1.0" encoding="utf-8"?>
<Properties xmlns="http://schemas.openxmlformats.org/officeDocument/2006/extended-properties" xmlns:vt="http://schemas.openxmlformats.org/officeDocument/2006/docPropsVTypes">
  <Template>Normal.dotm</Template>
  <Pages>44</Pages>
  <Words>4919</Words>
  <Characters>28039</Characters>
  <Lines>233</Lines>
  <Paragraphs>65</Paragraphs>
  <TotalTime>160</TotalTime>
  <ScaleCrop>false</ScaleCrop>
  <LinksUpToDate>false</LinksUpToDate>
  <CharactersWithSpaces>32893</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2019-06-14T00:28:00Z</dcterms:created>
  <dc:creator>hgx</dc:creator>
  <cp:lastModifiedBy>Xin</cp:lastModifiedBy>
  <dcterms:modified xsi:type="dcterms:W3CDTF">2020-09-29T06:59:20Z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